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D27ED" w14:textId="63727677" w:rsidR="00E97D54" w:rsidRPr="00821E7E" w:rsidRDefault="00441008" w:rsidP="00821E7E">
      <w:pPr>
        <w:suppressAutoHyphens w:val="0"/>
        <w:autoSpaceDE w:val="0"/>
        <w:autoSpaceDN w:val="0"/>
        <w:adjustRightInd w:val="0"/>
        <w:jc w:val="center"/>
        <w:rPr>
          <w:rFonts w:ascii="Calibri" w:hAnsi="Calibri" w:cs="Calibri"/>
          <w:b/>
          <w:bCs/>
          <w:color w:val="000000"/>
          <w:sz w:val="28"/>
          <w:szCs w:val="28"/>
          <w:lang w:val="en-US" w:eastAsia="el-GR"/>
        </w:rPr>
      </w:pPr>
      <w:r w:rsidRPr="00821E7E">
        <w:rPr>
          <w:rFonts w:ascii="Calibri" w:hAnsi="Calibri" w:cs="Calibri"/>
          <w:b/>
          <w:bCs/>
          <w:color w:val="000000"/>
          <w:sz w:val="28"/>
          <w:szCs w:val="28"/>
          <w:lang w:val="en-US" w:eastAsia="el-GR"/>
        </w:rPr>
        <w:t>Investigating</w:t>
      </w:r>
      <w:r w:rsidR="00AB643D" w:rsidRPr="00821E7E">
        <w:rPr>
          <w:rFonts w:ascii="Calibri" w:hAnsi="Calibri" w:cs="Calibri"/>
          <w:b/>
          <w:bCs/>
          <w:color w:val="000000"/>
          <w:sz w:val="28"/>
          <w:szCs w:val="28"/>
          <w:lang w:val="en-US" w:eastAsia="el-GR"/>
        </w:rPr>
        <w:t xml:space="preserve">  </w:t>
      </w:r>
      <w:r w:rsidRPr="00821E7E">
        <w:rPr>
          <w:rFonts w:ascii="Calibri" w:hAnsi="Calibri" w:cs="Calibri"/>
          <w:b/>
          <w:bCs/>
          <w:color w:val="000000"/>
          <w:sz w:val="28"/>
          <w:szCs w:val="28"/>
          <w:lang w:val="en-US" w:eastAsia="el-GR"/>
        </w:rPr>
        <w:t xml:space="preserve"> differentiated practices</w:t>
      </w:r>
      <w:r w:rsidR="00FE3516" w:rsidRPr="00821E7E">
        <w:rPr>
          <w:rFonts w:ascii="Calibri" w:hAnsi="Calibri" w:cs="Calibri"/>
          <w:b/>
          <w:bCs/>
          <w:color w:val="000000"/>
          <w:sz w:val="28"/>
          <w:szCs w:val="28"/>
          <w:lang w:val="en-US" w:eastAsia="el-GR"/>
        </w:rPr>
        <w:t xml:space="preserve"> </w:t>
      </w:r>
      <w:r w:rsidR="00FE3516" w:rsidRPr="00EB0F1B">
        <w:rPr>
          <w:rFonts w:ascii="Calibri" w:hAnsi="Calibri" w:cs="Calibri"/>
          <w:b/>
          <w:bCs/>
          <w:strike/>
          <w:color w:val="FF0000"/>
          <w:sz w:val="28"/>
          <w:szCs w:val="28"/>
          <w:lang w:val="en-US" w:eastAsia="el-GR"/>
        </w:rPr>
        <w:t>in teaching content, teaching process and teaching resourses</w:t>
      </w:r>
      <w:r w:rsidRPr="00EB0F1B">
        <w:rPr>
          <w:rFonts w:ascii="Calibri" w:hAnsi="Calibri" w:cs="Calibri"/>
          <w:b/>
          <w:bCs/>
          <w:strike/>
          <w:color w:val="FF0000"/>
          <w:sz w:val="28"/>
          <w:szCs w:val="28"/>
          <w:lang w:val="en-US" w:eastAsia="el-GR"/>
        </w:rPr>
        <w:t xml:space="preserve"> of teachers</w:t>
      </w:r>
      <w:r w:rsidRPr="00821E7E">
        <w:rPr>
          <w:rFonts w:ascii="Calibri" w:hAnsi="Calibri" w:cs="Calibri"/>
          <w:b/>
          <w:bCs/>
          <w:color w:val="000000"/>
          <w:sz w:val="28"/>
          <w:szCs w:val="28"/>
          <w:lang w:val="en-US" w:eastAsia="el-GR"/>
        </w:rPr>
        <w:t xml:space="preserve"> during educational process with hearing impaired students before and after their training in differentiating teaching from IEP.</w:t>
      </w:r>
    </w:p>
    <w:p w14:paraId="4EF16186" w14:textId="77777777" w:rsidR="0026520E" w:rsidRPr="00441008" w:rsidRDefault="0026520E" w:rsidP="0026520E">
      <w:pPr>
        <w:suppressAutoHyphens w:val="0"/>
        <w:autoSpaceDE w:val="0"/>
        <w:autoSpaceDN w:val="0"/>
        <w:adjustRightInd w:val="0"/>
        <w:jc w:val="center"/>
        <w:rPr>
          <w:rFonts w:ascii="Calibri" w:hAnsi="Calibri" w:cs="Calibri"/>
          <w:b/>
          <w:bCs/>
          <w:color w:val="000000"/>
          <w:sz w:val="24"/>
          <w:lang w:val="en-US" w:eastAsia="el-GR"/>
        </w:rPr>
      </w:pPr>
    </w:p>
    <w:p w14:paraId="06AD71CD" w14:textId="77777777" w:rsidR="00821E7E" w:rsidRPr="0097609C" w:rsidRDefault="00821E7E" w:rsidP="00821E7E">
      <w:pPr>
        <w:jc w:val="center"/>
        <w:rPr>
          <w:rFonts w:ascii="Calibri" w:eastAsia="Times" w:hAnsi="Calibri" w:cs="Calibri"/>
          <w:bCs/>
          <w:sz w:val="24"/>
          <w:lang w:val="en-US" w:eastAsia="en-US"/>
        </w:rPr>
      </w:pPr>
      <w:bookmarkStart w:id="0" w:name="_Hlk64797426"/>
      <w:r>
        <w:rPr>
          <w:rFonts w:ascii="Calibri" w:hAnsi="Calibri" w:cs="Calibri"/>
          <w:b/>
          <w:bCs/>
          <w:color w:val="000000"/>
          <w:sz w:val="24"/>
          <w:lang w:val="en-US" w:eastAsia="el-GR"/>
        </w:rPr>
        <w:t>Tsimplidou</w:t>
      </w:r>
      <w:r w:rsidRPr="0097609C">
        <w:rPr>
          <w:rFonts w:ascii="Calibri" w:hAnsi="Calibri" w:cs="Calibri"/>
          <w:b/>
          <w:bCs/>
          <w:color w:val="000000"/>
          <w:sz w:val="24"/>
          <w:lang w:val="en-US" w:eastAsia="el-GR"/>
        </w:rPr>
        <w:t xml:space="preserve"> </w:t>
      </w:r>
      <w:r>
        <w:rPr>
          <w:rFonts w:ascii="Calibri" w:hAnsi="Calibri" w:cs="Calibri"/>
          <w:b/>
          <w:bCs/>
          <w:color w:val="000000"/>
          <w:sz w:val="24"/>
          <w:lang w:val="en-US" w:eastAsia="el-GR"/>
        </w:rPr>
        <w:t>Elisavet</w:t>
      </w:r>
    </w:p>
    <w:p w14:paraId="46F3804B" w14:textId="3A3C662C" w:rsidR="00821E7E" w:rsidRPr="00DC23FF" w:rsidRDefault="00821E7E" w:rsidP="00821E7E">
      <w:pPr>
        <w:jc w:val="center"/>
        <w:rPr>
          <w:rFonts w:ascii="Calibri" w:hAnsi="Calibri" w:cs="Calibri"/>
          <w:sz w:val="22"/>
          <w:szCs w:val="22"/>
          <w:lang w:val="en-US"/>
        </w:rPr>
      </w:pPr>
      <w:r>
        <w:rPr>
          <w:rFonts w:ascii="Calibri" w:eastAsia="Times" w:hAnsi="Calibri" w:cs="Calibri"/>
          <w:sz w:val="22"/>
          <w:szCs w:val="22"/>
          <w:lang w:val="en-US" w:eastAsia="en-US"/>
        </w:rPr>
        <w:t>Teacher</w:t>
      </w:r>
      <w:r w:rsidRPr="00DC23FF">
        <w:rPr>
          <w:rFonts w:ascii="Calibri" w:eastAsia="Times" w:hAnsi="Calibri" w:cs="Calibri"/>
          <w:sz w:val="22"/>
          <w:szCs w:val="22"/>
          <w:lang w:val="en-US" w:eastAsia="en-US"/>
        </w:rPr>
        <w:t xml:space="preserve">, </w:t>
      </w:r>
      <w:r>
        <w:rPr>
          <w:rFonts w:ascii="Calibri" w:eastAsia="Times" w:hAnsi="Calibri" w:cs="Calibri"/>
          <w:sz w:val="22"/>
          <w:szCs w:val="22"/>
          <w:lang w:val="en-US" w:eastAsia="en-US"/>
        </w:rPr>
        <w:t>Headmistress</w:t>
      </w:r>
      <w:r w:rsidRPr="00DC23FF">
        <w:rPr>
          <w:rFonts w:ascii="Calibri" w:eastAsia="Times" w:hAnsi="Calibri" w:cs="Calibri"/>
          <w:sz w:val="22"/>
          <w:szCs w:val="22"/>
          <w:lang w:val="en-US" w:eastAsia="en-US"/>
        </w:rPr>
        <w:t xml:space="preserve"> </w:t>
      </w:r>
      <w:r>
        <w:rPr>
          <w:rFonts w:ascii="Calibri" w:eastAsia="Times" w:hAnsi="Calibri" w:cs="Calibri"/>
          <w:sz w:val="22"/>
          <w:szCs w:val="22"/>
          <w:lang w:val="en-US" w:eastAsia="en-US"/>
        </w:rPr>
        <w:t>in</w:t>
      </w:r>
      <w:r w:rsidRPr="00DC23FF">
        <w:rPr>
          <w:rFonts w:ascii="Calibri" w:eastAsia="Times" w:hAnsi="Calibri" w:cs="Calibri"/>
          <w:sz w:val="22"/>
          <w:szCs w:val="22"/>
          <w:lang w:val="en-US" w:eastAsia="en-US"/>
        </w:rPr>
        <w:t xml:space="preserve"> 1</w:t>
      </w:r>
      <w:r w:rsidRPr="00601D38">
        <w:rPr>
          <w:rFonts w:ascii="Calibri" w:eastAsia="Times" w:hAnsi="Calibri" w:cs="Calibri"/>
          <w:sz w:val="22"/>
          <w:szCs w:val="22"/>
          <w:vertAlign w:val="superscript"/>
          <w:lang w:val="en-US" w:eastAsia="en-US"/>
        </w:rPr>
        <w:t>ST</w:t>
      </w:r>
      <w:r w:rsidRPr="00DC23FF">
        <w:rPr>
          <w:rFonts w:ascii="Calibri" w:eastAsia="Times" w:hAnsi="Calibri" w:cs="Calibri"/>
          <w:sz w:val="22"/>
          <w:szCs w:val="22"/>
          <w:lang w:val="en-US" w:eastAsia="en-US"/>
        </w:rPr>
        <w:t xml:space="preserve"> </w:t>
      </w:r>
      <w:r>
        <w:rPr>
          <w:rFonts w:ascii="Calibri" w:eastAsia="Times" w:hAnsi="Calibri" w:cs="Calibri"/>
          <w:sz w:val="22"/>
          <w:szCs w:val="22"/>
          <w:lang w:val="en-US" w:eastAsia="en-US"/>
        </w:rPr>
        <w:t>Special</w:t>
      </w:r>
      <w:r w:rsidRPr="00DC23FF">
        <w:rPr>
          <w:rFonts w:ascii="Calibri" w:eastAsia="Times" w:hAnsi="Calibri" w:cs="Calibri"/>
          <w:sz w:val="22"/>
          <w:szCs w:val="22"/>
          <w:lang w:val="en-US" w:eastAsia="en-US"/>
        </w:rPr>
        <w:t xml:space="preserve"> </w:t>
      </w:r>
      <w:r>
        <w:rPr>
          <w:rFonts w:ascii="Calibri" w:eastAsia="Times" w:hAnsi="Calibri" w:cs="Calibri"/>
          <w:sz w:val="22"/>
          <w:szCs w:val="22"/>
          <w:lang w:val="en-US" w:eastAsia="en-US"/>
        </w:rPr>
        <w:t>School</w:t>
      </w:r>
      <w:r w:rsidRPr="00DC23FF">
        <w:rPr>
          <w:rFonts w:ascii="Calibri" w:eastAsia="Times" w:hAnsi="Calibri" w:cs="Calibri"/>
          <w:sz w:val="22"/>
          <w:szCs w:val="22"/>
          <w:lang w:val="en-US" w:eastAsia="en-US"/>
        </w:rPr>
        <w:t xml:space="preserve"> </w:t>
      </w:r>
      <w:r w:rsidR="00773F1D">
        <w:rPr>
          <w:rFonts w:ascii="Calibri" w:eastAsia="Times" w:hAnsi="Calibri" w:cs="Calibri"/>
          <w:sz w:val="22"/>
          <w:szCs w:val="22"/>
          <w:lang w:val="en-US" w:eastAsia="en-US"/>
        </w:rPr>
        <w:t>Volos</w:t>
      </w:r>
    </w:p>
    <w:p w14:paraId="068D8747" w14:textId="77777777" w:rsidR="00821E7E" w:rsidRPr="0097609C" w:rsidRDefault="00821E7E" w:rsidP="00821E7E">
      <w:pPr>
        <w:jc w:val="center"/>
        <w:rPr>
          <w:rFonts w:ascii="Calibri" w:hAnsi="Calibri" w:cs="Calibri"/>
          <w:sz w:val="22"/>
          <w:szCs w:val="22"/>
          <w:lang w:val="en-US"/>
        </w:rPr>
      </w:pPr>
      <w:r>
        <w:rPr>
          <w:rFonts w:ascii="Calibri" w:hAnsi="Calibri" w:cs="Calibri"/>
          <w:sz w:val="22"/>
          <w:szCs w:val="22"/>
          <w:lang w:val="en-US"/>
        </w:rPr>
        <w:t>tsiblidou</w:t>
      </w:r>
      <w:r w:rsidRPr="0097609C">
        <w:rPr>
          <w:rFonts w:ascii="Calibri" w:hAnsi="Calibri" w:cs="Calibri"/>
          <w:sz w:val="22"/>
          <w:szCs w:val="22"/>
          <w:lang w:val="en-US"/>
        </w:rPr>
        <w:t>@</w:t>
      </w:r>
      <w:r>
        <w:rPr>
          <w:rFonts w:ascii="Calibri" w:hAnsi="Calibri" w:cs="Calibri"/>
          <w:sz w:val="22"/>
          <w:szCs w:val="22"/>
          <w:lang w:val="en-US"/>
        </w:rPr>
        <w:t>hotmail</w:t>
      </w:r>
      <w:r w:rsidRPr="0097609C">
        <w:rPr>
          <w:rFonts w:ascii="Calibri" w:hAnsi="Calibri" w:cs="Calibri"/>
          <w:sz w:val="22"/>
          <w:szCs w:val="22"/>
          <w:lang w:val="en-US"/>
        </w:rPr>
        <w:t>.</w:t>
      </w:r>
      <w:r>
        <w:rPr>
          <w:rFonts w:ascii="Calibri" w:hAnsi="Calibri" w:cs="Calibri"/>
          <w:sz w:val="22"/>
          <w:szCs w:val="22"/>
          <w:lang w:val="en-US"/>
        </w:rPr>
        <w:t>com</w:t>
      </w:r>
    </w:p>
    <w:bookmarkEnd w:id="0"/>
    <w:p w14:paraId="074C4820" w14:textId="77777777" w:rsidR="0068560B" w:rsidRDefault="0068560B" w:rsidP="0068560B">
      <w:pPr>
        <w:ind w:firstLine="284"/>
        <w:rPr>
          <w:rFonts w:ascii="Calibri" w:hAnsi="Calibri" w:cs="Calibri"/>
          <w:b/>
          <w:sz w:val="22"/>
          <w:szCs w:val="22"/>
          <w:lang w:val="en-US"/>
        </w:rPr>
      </w:pPr>
    </w:p>
    <w:p w14:paraId="0007F345" w14:textId="5726D1D2" w:rsidR="00E97D54" w:rsidRPr="00DC23FF" w:rsidRDefault="0097609C" w:rsidP="0068560B">
      <w:pPr>
        <w:ind w:firstLine="284"/>
        <w:rPr>
          <w:rFonts w:ascii="Calibri" w:hAnsi="Calibri" w:cs="Calibri"/>
          <w:b/>
          <w:sz w:val="22"/>
          <w:szCs w:val="22"/>
          <w:lang w:val="en-US"/>
        </w:rPr>
      </w:pPr>
      <w:r>
        <w:rPr>
          <w:rFonts w:ascii="Calibri" w:hAnsi="Calibri" w:cs="Calibri"/>
          <w:b/>
          <w:sz w:val="22"/>
          <w:szCs w:val="22"/>
          <w:lang w:val="en-US"/>
        </w:rPr>
        <w:t>Abstract</w:t>
      </w:r>
    </w:p>
    <w:p w14:paraId="39FFAEB6" w14:textId="3C5C8AAE" w:rsidR="0068560B" w:rsidRPr="00971D46" w:rsidRDefault="0068560B" w:rsidP="0068560B">
      <w:pPr>
        <w:ind w:firstLine="284"/>
        <w:jc w:val="both"/>
        <w:rPr>
          <w:rFonts w:asciiTheme="minorHAnsi" w:hAnsiTheme="minorHAnsi" w:cstheme="minorHAnsi"/>
          <w:color w:val="FF0000"/>
          <w:sz w:val="22"/>
          <w:szCs w:val="22"/>
          <w:lang w:val="en-US"/>
        </w:rPr>
      </w:pPr>
      <w:r w:rsidRPr="0068560B">
        <w:rPr>
          <w:rFonts w:asciiTheme="minorHAnsi" w:hAnsiTheme="minorHAnsi" w:cstheme="minorHAnsi"/>
          <w:sz w:val="22"/>
          <w:szCs w:val="22"/>
          <w:lang w:val="en-US"/>
        </w:rPr>
        <w:t>Differentiated teaching is a fundamental educational philosophy that responds to the needs of all students, especially those with hearing impairment</w:t>
      </w:r>
      <w:r w:rsidRPr="00EB0F1B">
        <w:rPr>
          <w:rFonts w:asciiTheme="minorHAnsi" w:hAnsiTheme="minorHAnsi" w:cstheme="minorHAnsi"/>
          <w:strike/>
          <w:color w:val="FF0000"/>
          <w:sz w:val="22"/>
          <w:szCs w:val="22"/>
          <w:lang w:val="en-US"/>
        </w:rPr>
        <w:t>s</w:t>
      </w:r>
      <w:r w:rsidRPr="0068560B">
        <w:rPr>
          <w:rFonts w:asciiTheme="minorHAnsi" w:hAnsiTheme="minorHAnsi" w:cstheme="minorHAnsi"/>
          <w:sz w:val="22"/>
          <w:szCs w:val="22"/>
          <w:lang w:val="en-US"/>
        </w:rPr>
        <w:t xml:space="preserve">. The choice of this specific topic is based on current global educational trends and research findings that highlight the importance of an individualized approach to promoting inclusion and equal participation in the regular classroom. Differentiation </w:t>
      </w:r>
      <w:r w:rsidRPr="00EB0F1B">
        <w:rPr>
          <w:rFonts w:asciiTheme="minorHAnsi" w:hAnsiTheme="minorHAnsi" w:cstheme="minorHAnsi"/>
          <w:strike/>
          <w:color w:val="FF0000"/>
          <w:sz w:val="22"/>
          <w:szCs w:val="22"/>
          <w:lang w:val="en-US"/>
        </w:rPr>
        <w:t>of content, process and assessment</w:t>
      </w:r>
      <w:r w:rsidRPr="00EB0F1B">
        <w:rPr>
          <w:rFonts w:asciiTheme="minorHAnsi" w:hAnsiTheme="minorHAnsi" w:cstheme="minorHAnsi"/>
          <w:color w:val="FF0000"/>
          <w:sz w:val="22"/>
          <w:szCs w:val="22"/>
          <w:lang w:val="en-US"/>
        </w:rPr>
        <w:t xml:space="preserve"> </w:t>
      </w:r>
      <w:r w:rsidRPr="0068560B">
        <w:rPr>
          <w:rFonts w:asciiTheme="minorHAnsi" w:hAnsiTheme="minorHAnsi" w:cstheme="minorHAnsi"/>
          <w:sz w:val="22"/>
          <w:szCs w:val="22"/>
          <w:lang w:val="en-US"/>
        </w:rPr>
        <w:t>facilitates access to knowledge, tailored to the specific needs of each student. In addition, the interest in the topic stems from the researcher's extensive teaching experience and his long-term involvement in teacher education, through the Educational Policy Institute, which provides him with substantial knowledge and understanding of the practical challenges and possibilities of implementing differentiated practices in practice.</w:t>
      </w:r>
      <w:r w:rsidR="00EB0F1B">
        <w:rPr>
          <w:rFonts w:asciiTheme="minorHAnsi" w:hAnsiTheme="minorHAnsi" w:cstheme="minorHAnsi"/>
          <w:sz w:val="22"/>
          <w:szCs w:val="22"/>
          <w:lang w:val="en-US"/>
        </w:rPr>
        <w:t xml:space="preserve"> </w:t>
      </w:r>
      <w:r w:rsidR="00EB0F1B" w:rsidRPr="00EB0F1B">
        <w:rPr>
          <w:rFonts w:asciiTheme="minorHAnsi" w:hAnsiTheme="minorHAnsi" w:cstheme="minorHAnsi"/>
          <w:color w:val="FF0000"/>
          <w:sz w:val="22"/>
          <w:szCs w:val="22"/>
          <w:lang w:val="en-US" w:eastAsia="el-GR"/>
        </w:rPr>
        <w:t>This study examined the impact of a training program on teachers’ practices</w:t>
      </w:r>
      <w:r w:rsidR="00CD7645">
        <w:rPr>
          <w:rFonts w:asciiTheme="minorHAnsi" w:hAnsiTheme="minorHAnsi" w:cstheme="minorHAnsi"/>
          <w:color w:val="FF0000"/>
          <w:sz w:val="22"/>
          <w:szCs w:val="22"/>
          <w:lang w:val="en-US" w:eastAsia="el-GR"/>
        </w:rPr>
        <w:t xml:space="preserve"> and shows the importance of the teacher’s training.</w:t>
      </w:r>
      <w:r w:rsidR="00971D46" w:rsidRPr="00971D46">
        <w:rPr>
          <w:rFonts w:asciiTheme="minorHAnsi" w:hAnsiTheme="minorHAnsi" w:cstheme="minorHAnsi"/>
          <w:sz w:val="22"/>
          <w:szCs w:val="22"/>
          <w:lang w:val="en-US" w:eastAsia="el-GR"/>
        </w:rPr>
        <w:t xml:space="preserve"> </w:t>
      </w:r>
      <w:r w:rsidR="00971D46" w:rsidRPr="00971D46">
        <w:rPr>
          <w:rFonts w:asciiTheme="minorHAnsi" w:hAnsiTheme="minorHAnsi" w:cstheme="minorHAnsi"/>
          <w:color w:val="FF0000"/>
          <w:sz w:val="22"/>
          <w:szCs w:val="22"/>
          <w:lang w:val="en-US" w:eastAsia="el-GR"/>
        </w:rPr>
        <w:t>Emphasizes also  the importance of equipping teachers with practical tools and strategies through structured training programs.</w:t>
      </w:r>
    </w:p>
    <w:p w14:paraId="056E79CE" w14:textId="59234AF6" w:rsidR="00DC23FF" w:rsidRDefault="00DC23FF" w:rsidP="0068560B">
      <w:pPr>
        <w:ind w:firstLine="284"/>
        <w:jc w:val="both"/>
        <w:rPr>
          <w:rFonts w:asciiTheme="minorHAnsi" w:eastAsia="Arial Unicode MS" w:hAnsiTheme="minorHAnsi" w:cstheme="minorHAnsi"/>
          <w:color w:val="000000"/>
          <w:sz w:val="22"/>
          <w:szCs w:val="22"/>
          <w:lang w:val="en-US" w:eastAsia="en-US"/>
        </w:rPr>
      </w:pPr>
      <w:r w:rsidRPr="00CA349D">
        <w:rPr>
          <w:rFonts w:asciiTheme="minorHAnsi" w:hAnsiTheme="minorHAnsi" w:cstheme="minorHAnsi"/>
          <w:b/>
          <w:bCs/>
          <w:sz w:val="22"/>
          <w:szCs w:val="22"/>
          <w:lang w:val="en-US"/>
        </w:rPr>
        <w:t>Keywords</w:t>
      </w:r>
      <w:r w:rsidR="00E97D54" w:rsidRPr="00CA349D">
        <w:rPr>
          <w:rFonts w:asciiTheme="minorHAnsi" w:hAnsiTheme="minorHAnsi" w:cstheme="minorHAnsi"/>
          <w:b/>
          <w:sz w:val="22"/>
          <w:szCs w:val="22"/>
          <w:lang w:val="en-US"/>
        </w:rPr>
        <w:t xml:space="preserve">: </w:t>
      </w:r>
      <w:r w:rsidRPr="00CA349D">
        <w:rPr>
          <w:rFonts w:asciiTheme="minorHAnsi" w:eastAsia="Arial Unicode MS" w:hAnsiTheme="minorHAnsi" w:cstheme="minorHAnsi"/>
          <w:color w:val="000000"/>
          <w:sz w:val="22"/>
          <w:szCs w:val="22"/>
          <w:lang w:val="en-US" w:eastAsia="en-US"/>
        </w:rPr>
        <w:t xml:space="preserve">Differentiated Teaching, Primary Teachers, hearing impairment, IEP </w:t>
      </w:r>
    </w:p>
    <w:p w14:paraId="76929027" w14:textId="77777777" w:rsidR="0068560B" w:rsidRPr="00CA349D" w:rsidRDefault="0068560B" w:rsidP="0068560B">
      <w:pPr>
        <w:ind w:firstLine="284"/>
        <w:jc w:val="both"/>
        <w:rPr>
          <w:rFonts w:asciiTheme="minorHAnsi" w:eastAsia="Arial Unicode MS" w:hAnsiTheme="minorHAnsi" w:cstheme="minorHAnsi"/>
          <w:color w:val="000000"/>
          <w:sz w:val="22"/>
          <w:szCs w:val="22"/>
          <w:lang w:val="en-US" w:eastAsia="en-US"/>
        </w:rPr>
      </w:pPr>
    </w:p>
    <w:p w14:paraId="5B898CD3" w14:textId="77777777" w:rsidR="000C7419" w:rsidRPr="00CD1C9B" w:rsidRDefault="002A299A" w:rsidP="000C7419">
      <w:pPr>
        <w:ind w:firstLine="284"/>
        <w:jc w:val="both"/>
        <w:rPr>
          <w:rFonts w:ascii="Calibri" w:hAnsi="Calibri" w:cs="Calibri"/>
          <w:b/>
          <w:sz w:val="22"/>
          <w:szCs w:val="22"/>
          <w:lang w:val="en-US"/>
        </w:rPr>
      </w:pPr>
      <w:r>
        <w:rPr>
          <w:rFonts w:ascii="Calibri" w:hAnsi="Calibri" w:cs="Calibri"/>
          <w:b/>
          <w:sz w:val="22"/>
          <w:szCs w:val="22"/>
          <w:lang w:val="en-US"/>
        </w:rPr>
        <w:t>Introduction</w:t>
      </w:r>
    </w:p>
    <w:p w14:paraId="75ED6CCE" w14:textId="0DBA81EB" w:rsidR="002A299A" w:rsidRDefault="002A299A" w:rsidP="000C7419">
      <w:pPr>
        <w:ind w:firstLine="284"/>
        <w:jc w:val="both"/>
        <w:rPr>
          <w:rFonts w:asciiTheme="minorHAnsi" w:hAnsiTheme="minorHAnsi" w:cstheme="minorHAnsi"/>
          <w:sz w:val="22"/>
          <w:szCs w:val="22"/>
          <w:lang w:val="en-US" w:eastAsia="el-GR"/>
        </w:rPr>
      </w:pPr>
      <w:r w:rsidRPr="002A299A">
        <w:rPr>
          <w:rFonts w:asciiTheme="minorHAnsi" w:hAnsiTheme="minorHAnsi" w:cstheme="minorHAnsi"/>
          <w:sz w:val="22"/>
          <w:szCs w:val="22"/>
          <w:lang w:val="en-US"/>
        </w:rPr>
        <w:t>In recent years, the concept of differentiated teaching has gained increasing attention as an essential</w:t>
      </w:r>
      <w:r w:rsidRPr="002A299A">
        <w:rPr>
          <w:rFonts w:asciiTheme="minorHAnsi" w:hAnsiTheme="minorHAnsi" w:cstheme="minorHAnsi"/>
          <w:sz w:val="22"/>
          <w:szCs w:val="22"/>
          <w:lang w:val="en-US" w:eastAsia="el-GR"/>
        </w:rPr>
        <w:t xml:space="preserve"> approach for promoting inclusive education, particularly for students with hearing impairment. As education systems worldwide shift toward more student-centered and equitable practices, the need to adapt teaching strategies to meet diverse learner needs has become more pressing. This article explores </w:t>
      </w:r>
      <w:r w:rsidR="00C25693" w:rsidRPr="002A299A">
        <w:rPr>
          <w:rFonts w:asciiTheme="minorHAnsi" w:hAnsiTheme="minorHAnsi" w:cstheme="minorHAnsi"/>
          <w:sz w:val="22"/>
          <w:szCs w:val="22"/>
          <w:lang w:val="en-US" w:eastAsia="el-GR"/>
        </w:rPr>
        <w:t xml:space="preserve">differentiated </w:t>
      </w:r>
      <w:r w:rsidR="00C25693">
        <w:rPr>
          <w:rFonts w:asciiTheme="minorHAnsi" w:hAnsiTheme="minorHAnsi" w:cstheme="minorHAnsi"/>
          <w:sz w:val="22"/>
          <w:szCs w:val="22"/>
          <w:lang w:val="en-US" w:eastAsia="el-GR"/>
        </w:rPr>
        <w:t>practices</w:t>
      </w:r>
      <w:r w:rsidR="00CA349D">
        <w:rPr>
          <w:rFonts w:asciiTheme="minorHAnsi" w:hAnsiTheme="minorHAnsi" w:cstheme="minorHAnsi"/>
          <w:sz w:val="22"/>
          <w:szCs w:val="22"/>
          <w:lang w:val="en-US" w:eastAsia="el-GR"/>
        </w:rPr>
        <w:t xml:space="preserve"> of teachers during educational process with hearing impaired students before and after their training in differentiated </w:t>
      </w:r>
      <w:r w:rsidRPr="002A299A">
        <w:rPr>
          <w:rFonts w:asciiTheme="minorHAnsi" w:hAnsiTheme="minorHAnsi" w:cstheme="minorHAnsi"/>
          <w:sz w:val="22"/>
          <w:szCs w:val="22"/>
          <w:lang w:val="en-US" w:eastAsia="el-GR"/>
        </w:rPr>
        <w:t>teaching</w:t>
      </w:r>
      <w:r w:rsidR="00CA349D">
        <w:rPr>
          <w:rFonts w:asciiTheme="minorHAnsi" w:hAnsiTheme="minorHAnsi" w:cstheme="minorHAnsi"/>
          <w:sz w:val="22"/>
          <w:szCs w:val="22"/>
          <w:lang w:val="en-US" w:eastAsia="el-GR"/>
        </w:rPr>
        <w:t xml:space="preserve"> from IEP.</w:t>
      </w:r>
      <w:r w:rsidRPr="002A299A">
        <w:rPr>
          <w:rFonts w:asciiTheme="minorHAnsi" w:hAnsiTheme="minorHAnsi" w:cstheme="minorHAnsi"/>
          <w:sz w:val="22"/>
          <w:szCs w:val="22"/>
          <w:lang w:val="en-US" w:eastAsia="el-GR"/>
        </w:rPr>
        <w:t xml:space="preserve"> Drawing on international research and the professional experience of educators actively engaged in teacher training, this work highlights the importance of systematic teacher support and training. It aims to inspire educators to critically reflect on their practice, embrace collaboration, and incorporate new technologies to enhance their instructional methods. Ultimately, it advocates for a flexible, responsive teaching model that acknowledges the uniqueness of each student—and each teacher.</w:t>
      </w:r>
    </w:p>
    <w:p w14:paraId="4716D509" w14:textId="77777777" w:rsidR="005131AE" w:rsidRDefault="005131AE" w:rsidP="000C7419">
      <w:pPr>
        <w:ind w:firstLine="284"/>
        <w:jc w:val="both"/>
        <w:rPr>
          <w:rFonts w:asciiTheme="minorHAnsi" w:hAnsiTheme="minorHAnsi" w:cstheme="minorHAnsi"/>
          <w:sz w:val="22"/>
          <w:szCs w:val="22"/>
          <w:lang w:val="en-US" w:eastAsia="el-GR"/>
        </w:rPr>
      </w:pPr>
    </w:p>
    <w:p w14:paraId="4AEE1DAA" w14:textId="77777777" w:rsidR="0068560B" w:rsidRPr="000C7419" w:rsidRDefault="0068560B" w:rsidP="000C7419">
      <w:pPr>
        <w:ind w:firstLine="284"/>
        <w:jc w:val="both"/>
        <w:rPr>
          <w:rFonts w:ascii="Calibri" w:hAnsi="Calibri" w:cs="Calibri"/>
          <w:b/>
          <w:sz w:val="22"/>
          <w:szCs w:val="22"/>
          <w:lang w:val="en-US"/>
        </w:rPr>
      </w:pPr>
    </w:p>
    <w:p w14:paraId="33BA3460" w14:textId="77777777" w:rsidR="000C7419" w:rsidRPr="000C7419" w:rsidRDefault="00CA349D" w:rsidP="000C7419">
      <w:pPr>
        <w:ind w:firstLine="284"/>
        <w:jc w:val="both"/>
        <w:rPr>
          <w:rFonts w:ascii="Calibri" w:hAnsi="Calibri" w:cs="Calibri"/>
          <w:b/>
          <w:sz w:val="22"/>
          <w:szCs w:val="22"/>
          <w:lang w:val="en-US"/>
        </w:rPr>
      </w:pPr>
      <w:r>
        <w:rPr>
          <w:rFonts w:ascii="Calibri" w:hAnsi="Calibri" w:cs="Calibri"/>
          <w:b/>
          <w:sz w:val="22"/>
          <w:szCs w:val="22"/>
          <w:lang w:val="en-US"/>
        </w:rPr>
        <w:t>Differentiated teaching</w:t>
      </w:r>
    </w:p>
    <w:p w14:paraId="513E285D" w14:textId="26F8A25F" w:rsidR="008D041D" w:rsidRPr="008D041D" w:rsidRDefault="00CA349D" w:rsidP="008D041D">
      <w:pPr>
        <w:rPr>
          <w:rFonts w:asciiTheme="minorHAnsi" w:eastAsia="Arial Unicode MS" w:hAnsiTheme="minorHAnsi" w:cs="Calibri"/>
          <w:color w:val="FF0000"/>
          <w:sz w:val="22"/>
          <w:szCs w:val="22"/>
          <w:lang w:val="en-US" w:eastAsia="en-US"/>
        </w:rPr>
      </w:pPr>
      <w:r w:rsidRPr="00CA349D">
        <w:rPr>
          <w:rFonts w:asciiTheme="minorHAnsi" w:hAnsiTheme="minorHAnsi" w:cstheme="minorHAnsi"/>
          <w:sz w:val="22"/>
          <w:szCs w:val="22"/>
          <w:lang w:val="en-US" w:eastAsia="el-GR"/>
        </w:rPr>
        <w:t xml:space="preserve">Differentiated teaching is a pedagogical approach designed to address the diverse learning needs, interests, and abilities of students within a classroom. Although widely discussed and implemented in modern education, the conceptual boundaries </w:t>
      </w:r>
      <w:r w:rsidRPr="00310747">
        <w:rPr>
          <w:rFonts w:asciiTheme="minorHAnsi" w:hAnsiTheme="minorHAnsi" w:cstheme="minorHAnsi"/>
          <w:strike/>
          <w:color w:val="FF0000"/>
          <w:sz w:val="22"/>
          <w:szCs w:val="22"/>
          <w:lang w:val="en-US" w:eastAsia="el-GR"/>
        </w:rPr>
        <w:t>of differentiated teaching</w:t>
      </w:r>
      <w:r w:rsidRPr="00310747">
        <w:rPr>
          <w:rFonts w:asciiTheme="minorHAnsi" w:hAnsiTheme="minorHAnsi" w:cstheme="minorHAnsi"/>
          <w:color w:val="FF0000"/>
          <w:sz w:val="22"/>
          <w:szCs w:val="22"/>
          <w:lang w:val="en-US" w:eastAsia="el-GR"/>
        </w:rPr>
        <w:t xml:space="preserve"> </w:t>
      </w:r>
      <w:r w:rsidRPr="00CA349D">
        <w:rPr>
          <w:rFonts w:asciiTheme="minorHAnsi" w:hAnsiTheme="minorHAnsi" w:cstheme="minorHAnsi"/>
          <w:sz w:val="22"/>
          <w:szCs w:val="22"/>
          <w:lang w:val="en-US" w:eastAsia="el-GR"/>
        </w:rPr>
        <w:t xml:space="preserve">remain broad, often leading to varied interpretations and implementations. </w:t>
      </w:r>
      <w:r w:rsidR="00122289">
        <w:rPr>
          <w:rFonts w:asciiTheme="minorHAnsi" w:hAnsiTheme="minorHAnsi" w:cstheme="minorHAnsi"/>
          <w:sz w:val="22"/>
          <w:szCs w:val="22"/>
          <w:lang w:val="en-US" w:eastAsia="el-GR"/>
        </w:rPr>
        <w:t xml:space="preserve">It is </w:t>
      </w:r>
      <w:r w:rsidRPr="00122289">
        <w:rPr>
          <w:rFonts w:asciiTheme="minorHAnsi" w:hAnsiTheme="minorHAnsi" w:cstheme="minorHAnsi"/>
          <w:strike/>
          <w:color w:val="FF0000"/>
          <w:sz w:val="22"/>
          <w:szCs w:val="22"/>
          <w:lang w:val="en-US" w:eastAsia="el-GR"/>
        </w:rPr>
        <w:t>Differentiated teaching</w:t>
      </w:r>
      <w:r w:rsidRPr="00CA349D">
        <w:rPr>
          <w:rFonts w:asciiTheme="minorHAnsi" w:hAnsiTheme="minorHAnsi" w:cstheme="minorHAnsi"/>
          <w:sz w:val="22"/>
          <w:szCs w:val="22"/>
          <w:lang w:val="en-US" w:eastAsia="el-GR"/>
        </w:rPr>
        <w:t xml:space="preserve"> a</w:t>
      </w:r>
      <w:r w:rsidR="00122289">
        <w:rPr>
          <w:rFonts w:asciiTheme="minorHAnsi" w:hAnsiTheme="minorHAnsi" w:cstheme="minorHAnsi"/>
          <w:sz w:val="22"/>
          <w:szCs w:val="22"/>
          <w:lang w:val="en-US" w:eastAsia="el-GR"/>
        </w:rPr>
        <w:t xml:space="preserve"> </w:t>
      </w:r>
      <w:r w:rsidRPr="00CA349D">
        <w:rPr>
          <w:rFonts w:asciiTheme="minorHAnsi" w:hAnsiTheme="minorHAnsi" w:cstheme="minorHAnsi"/>
          <w:sz w:val="22"/>
          <w:szCs w:val="22"/>
          <w:lang w:val="en-US" w:eastAsia="el-GR"/>
        </w:rPr>
        <w:t xml:space="preserve">proactive instructional approach that involves tailoring teaching methods, materials, and activities to suit individual student needs. Tomlinson (2014) defines it as a model that modifies content, process, and product based on students’ readiness levels, interests, and learning preferences. The goal is to create engaging and appropriately challenging learning experiences that maximize each student’s potential. Eikeland (2022) </w:t>
      </w:r>
      <w:r w:rsidRPr="00CA349D">
        <w:rPr>
          <w:rFonts w:asciiTheme="minorHAnsi" w:hAnsiTheme="minorHAnsi" w:cstheme="minorHAnsi"/>
          <w:sz w:val="22"/>
          <w:szCs w:val="22"/>
          <w:lang w:val="en-US" w:eastAsia="el-GR"/>
        </w:rPr>
        <w:lastRenderedPageBreak/>
        <w:t xml:space="preserve">highlights that the term “differentiated teaching” is broad and often used interchangeably with other instructional strategies, making its conceptual boundaries somewhat fluid. The various terms, rationales, and applications across different subjects and education systems contribute to the complexity of the concept. Despite this ambiguity, the core of differentiated teaching lies in its commitment to equity and inclusion in the classroom by meeting students where they are academically and emotionally. Recent studies explore both the benefits and limitations </w:t>
      </w:r>
      <w:r w:rsidRPr="00122289">
        <w:rPr>
          <w:rFonts w:asciiTheme="minorHAnsi" w:hAnsiTheme="minorHAnsi" w:cstheme="minorHAnsi"/>
          <w:strike/>
          <w:color w:val="FF0000"/>
          <w:sz w:val="22"/>
          <w:szCs w:val="22"/>
          <w:lang w:val="en-US" w:eastAsia="el-GR"/>
        </w:rPr>
        <w:t>of differentiated teaching</w:t>
      </w:r>
      <w:r w:rsidRPr="00122289">
        <w:rPr>
          <w:rFonts w:asciiTheme="minorHAnsi" w:hAnsiTheme="minorHAnsi" w:cstheme="minorHAnsi"/>
          <w:color w:val="FF0000"/>
          <w:sz w:val="22"/>
          <w:szCs w:val="22"/>
          <w:lang w:val="en-US" w:eastAsia="el-GR"/>
        </w:rPr>
        <w:t xml:space="preserve"> </w:t>
      </w:r>
      <w:r w:rsidRPr="00CA349D">
        <w:rPr>
          <w:rFonts w:asciiTheme="minorHAnsi" w:hAnsiTheme="minorHAnsi" w:cstheme="minorHAnsi"/>
          <w:sz w:val="22"/>
          <w:szCs w:val="22"/>
          <w:lang w:val="en-US" w:eastAsia="el-GR"/>
        </w:rPr>
        <w:t xml:space="preserve">in real-world classrooms. Pozas, Letzel, and Schwab (2020) conducted a study involving secondary teachers in Germany and found that while most educators valued differentiated teaching, their practical application of it varied significantly. This variation was influenced by teachers' confidence, subject matter, time constraints, and institutional support. Smets, De Neve, and Struyven (2020) focused on how teachers develop the skills necessary for differentiated teaching through professional learning communities and ongoing training. They reported that while professional development helped teachers better assess student differences and adapt instruction, many still struggled with effectively managing diverse classroom needs simultaneously. In Indonesia, Hasanah et al. (2022) developed a conceptual model of </w:t>
      </w:r>
      <w:r w:rsidRPr="00122289">
        <w:rPr>
          <w:rFonts w:asciiTheme="minorHAnsi" w:hAnsiTheme="minorHAnsi" w:cstheme="minorHAnsi"/>
          <w:strike/>
          <w:color w:val="FF0000"/>
          <w:sz w:val="22"/>
          <w:szCs w:val="22"/>
          <w:lang w:val="en-US" w:eastAsia="el-GR"/>
        </w:rPr>
        <w:t>differentiated teaching</w:t>
      </w:r>
      <w:r w:rsidRPr="00122289">
        <w:rPr>
          <w:rFonts w:asciiTheme="minorHAnsi" w:hAnsiTheme="minorHAnsi" w:cstheme="minorHAnsi"/>
          <w:color w:val="FF0000"/>
          <w:sz w:val="22"/>
          <w:szCs w:val="22"/>
          <w:lang w:val="en-US" w:eastAsia="el-GR"/>
        </w:rPr>
        <w:t xml:space="preserve"> </w:t>
      </w:r>
      <w:r w:rsidRPr="00CA349D">
        <w:rPr>
          <w:rFonts w:asciiTheme="minorHAnsi" w:hAnsiTheme="minorHAnsi" w:cstheme="minorHAnsi"/>
          <w:sz w:val="22"/>
          <w:szCs w:val="22"/>
          <w:lang w:val="en-US" w:eastAsia="el-GR"/>
        </w:rPr>
        <w:t>based on teachers' experiences. This model emphasized the importance of reflective practice, contextual sensitivity, and teacher agency in implementing effective differentiation strategies. The study also reinforced that cultural context plays a critical role in shaping how differentiation is understood and practiced.</w:t>
      </w:r>
      <w:r w:rsidR="00122289">
        <w:rPr>
          <w:rFonts w:asciiTheme="minorHAnsi" w:hAnsiTheme="minorHAnsi" w:cstheme="minorHAnsi"/>
          <w:sz w:val="22"/>
          <w:szCs w:val="22"/>
          <w:lang w:val="en-US" w:eastAsia="el-GR"/>
        </w:rPr>
        <w:t xml:space="preserve"> </w:t>
      </w:r>
      <w:r w:rsidRPr="00CA349D">
        <w:rPr>
          <w:rFonts w:asciiTheme="minorHAnsi" w:hAnsiTheme="minorHAnsi" w:cstheme="minorHAnsi"/>
          <w:sz w:val="22"/>
          <w:szCs w:val="22"/>
          <w:lang w:val="en-US" w:eastAsia="el-GR"/>
        </w:rPr>
        <w:t xml:space="preserve">The primary benefit of differentiated teaching is its focus on meeting the unique academic and social-emotional needs of each student. When </w:t>
      </w:r>
      <w:r w:rsidR="008D041D">
        <w:rPr>
          <w:rFonts w:asciiTheme="minorHAnsi" w:hAnsiTheme="minorHAnsi" w:cstheme="minorHAnsi"/>
          <w:sz w:val="22"/>
          <w:szCs w:val="22"/>
          <w:lang w:val="en-US" w:eastAsia="el-GR"/>
        </w:rPr>
        <w:t>teaching</w:t>
      </w:r>
      <w:r w:rsidRPr="00CA349D">
        <w:rPr>
          <w:rFonts w:asciiTheme="minorHAnsi" w:hAnsiTheme="minorHAnsi" w:cstheme="minorHAnsi"/>
          <w:sz w:val="22"/>
          <w:szCs w:val="22"/>
          <w:lang w:val="en-US" w:eastAsia="el-GR"/>
        </w:rPr>
        <w:t xml:space="preserve"> is personalized, students are more engaged, motivated, and successful. According to Tomlinson and Imbeau (2010), differentiated teaching cultivates a classroom culture that values diversity and fosters student confidence. Nevertheless, significant challenges remain. Teachers frequently cite time constraints, lack of resources, and large class sizes as barriers to effective differentiation (Pozas et al., 2020</w:t>
      </w:r>
      <w:r w:rsidRPr="008D041D">
        <w:rPr>
          <w:rFonts w:asciiTheme="minorHAnsi" w:hAnsiTheme="minorHAnsi" w:cstheme="minorHAnsi"/>
          <w:color w:val="FF0000"/>
          <w:sz w:val="22"/>
          <w:szCs w:val="22"/>
          <w:lang w:val="en-US" w:eastAsia="el-GR"/>
        </w:rPr>
        <w:t xml:space="preserve">). </w:t>
      </w:r>
      <w:r w:rsidR="008D041D" w:rsidRPr="008D041D">
        <w:rPr>
          <w:rFonts w:asciiTheme="minorHAnsi" w:hAnsiTheme="minorHAnsi" w:cstheme="minorHAnsi"/>
          <w:color w:val="FF0000"/>
          <w:sz w:val="22"/>
          <w:szCs w:val="22"/>
          <w:lang w:val="en-US" w:eastAsia="el-GR"/>
        </w:rPr>
        <w:t xml:space="preserve">Moreover </w:t>
      </w:r>
      <w:r w:rsidR="008D041D" w:rsidRPr="008D041D">
        <w:rPr>
          <w:rFonts w:asciiTheme="minorHAnsi" w:eastAsia="Arial Unicode MS" w:hAnsiTheme="minorHAnsi" w:cs="Calibri"/>
          <w:color w:val="FF0000"/>
          <w:sz w:val="22"/>
          <w:szCs w:val="22"/>
          <w:lang w:val="en-US" w:eastAsia="en-US"/>
        </w:rPr>
        <w:t>differentiated teaching is also based on the concept of student motivation and interest. The student's interest is related to his attraction to specific academic subjects. Teachers, by connecting the content of their teaching with the interest of the students, make the teaching more attractive and effective. Thus, they should focus on the centers of interest and have the possibility of utilizing a variety of educational materials, ask a variety of questions to the students and, now having knowledge of their interests, organize various activities (Koutselinis, 2015). Students, on the other hand, discovering and cultivating their inclinations, create new knowledge on topics that concern them and this helps them to participate actively during the teaching. e</w:t>
      </w:r>
      <w:r w:rsidR="008D041D" w:rsidRPr="008D041D">
        <w:rPr>
          <w:rFonts w:asciiTheme="minorHAnsi" w:eastAsia="Arial Unicode MS" w:hAnsiTheme="minorHAnsi" w:cs="Calibri"/>
          <w:b/>
          <w:bCs/>
          <w:color w:val="FF0000"/>
          <w:sz w:val="22"/>
          <w:szCs w:val="22"/>
          <w:shd w:val="clear" w:color="auto" w:fill="FFFFFF"/>
          <w:lang w:val="en-US" w:eastAsia="en-US"/>
        </w:rPr>
        <w:t xml:space="preserve"> </w:t>
      </w:r>
      <w:r w:rsidR="008D041D" w:rsidRPr="008D041D">
        <w:rPr>
          <w:rFonts w:asciiTheme="minorHAnsi" w:eastAsia="Arial Unicode MS" w:hAnsiTheme="minorHAnsi" w:cs="Calibri"/>
          <w:color w:val="FF0000"/>
          <w:sz w:val="22"/>
          <w:szCs w:val="22"/>
          <w:lang w:val="en-US" w:eastAsia="en-US"/>
        </w:rPr>
        <w:t>Panteliadou, S., &amp; Antoniou, F. (Eds.). (2023) emphasized the importance of differentiating the content according to the interest of the students, as through this process the students discover the relationship between the school and their interests, make use of the already existing knowledge and feedback their motivation for learning.</w:t>
      </w:r>
    </w:p>
    <w:p w14:paraId="589F6973" w14:textId="77777777" w:rsidR="008D041D" w:rsidRPr="008D041D" w:rsidRDefault="008D041D" w:rsidP="008D041D">
      <w:pPr>
        <w:suppressAutoHyphens w:val="0"/>
        <w:ind w:left="23" w:right="301"/>
        <w:rPr>
          <w:rFonts w:asciiTheme="minorHAnsi" w:eastAsia="Arial Unicode MS" w:hAnsiTheme="minorHAnsi" w:cs="Calibri"/>
          <w:color w:val="FF0000"/>
          <w:sz w:val="22"/>
          <w:szCs w:val="22"/>
          <w:lang w:val="en-US" w:eastAsia="en-US"/>
        </w:rPr>
      </w:pPr>
    </w:p>
    <w:p w14:paraId="07A6B203" w14:textId="769D4FAB" w:rsidR="00CA349D" w:rsidRDefault="008D041D" w:rsidP="008D041D">
      <w:pPr>
        <w:ind w:firstLine="284"/>
        <w:jc w:val="both"/>
        <w:rPr>
          <w:rFonts w:asciiTheme="minorHAnsi" w:eastAsia="Arial Unicode MS" w:hAnsiTheme="minorHAnsi" w:cstheme="minorHAnsi"/>
          <w:color w:val="000000"/>
          <w:sz w:val="22"/>
          <w:szCs w:val="22"/>
          <w:lang w:val="en-US" w:eastAsia="en-US"/>
        </w:rPr>
      </w:pPr>
      <w:r w:rsidRPr="008D041D">
        <w:rPr>
          <w:rFonts w:asciiTheme="minorHAnsi" w:eastAsia="Arial Unicode MS" w:hAnsiTheme="minorHAnsi" w:cs="Calibri"/>
          <w:color w:val="FF0000"/>
          <w:sz w:val="22"/>
          <w:szCs w:val="22"/>
          <w:lang w:val="en-US" w:eastAsia="en-US"/>
        </w:rPr>
        <w:t>Finally, the differentiation of teaching, as far as the student is concerned, is related to his learning style or learning preference, which is adapted according to his needs and temperament as they are parameters of the personality of each student and are differentiated according to social-cultural context (Matsaggouras,2018). The student's learning style refers to the particular way in which each student learns (Koutselini&amp;Pyrgiotakis, 2015). In this case, teaching is differentiated, taking into account individual characteristics, but also giving the student room for thought and reflection (Koutselinis, 2010). It is also essential to recognize the different culture of students and to treat children from different cultural backgrounds equally (Koutselinis, 2010)</w:t>
      </w:r>
      <w:r w:rsidRPr="008D041D">
        <w:rPr>
          <w:rFonts w:asciiTheme="minorHAnsi" w:eastAsia="Arial Unicode MS" w:hAnsiTheme="minorHAnsi" w:cs="Calibri"/>
          <w:color w:val="000000"/>
          <w:sz w:val="22"/>
          <w:szCs w:val="22"/>
          <w:lang w:val="en-US" w:eastAsia="en-US"/>
        </w:rPr>
        <w:t>.</w:t>
      </w:r>
      <w:r w:rsidR="00CA349D" w:rsidRPr="00CA349D">
        <w:rPr>
          <w:rFonts w:asciiTheme="minorHAnsi" w:hAnsiTheme="minorHAnsi" w:cstheme="minorHAnsi"/>
          <w:sz w:val="22"/>
          <w:szCs w:val="22"/>
          <w:lang w:val="en-US" w:eastAsia="el-GR"/>
        </w:rPr>
        <w:t xml:space="preserve">Additionally, without sufficient training, many educators feel ill-equipped to implement the necessary strategies. This highlights the need for ongoing professional development, administrative support, and collaborative planning time. Smets et </w:t>
      </w:r>
      <w:r w:rsidR="00CA349D" w:rsidRPr="00CA349D">
        <w:rPr>
          <w:rFonts w:asciiTheme="minorHAnsi" w:hAnsiTheme="minorHAnsi" w:cstheme="minorHAnsi"/>
          <w:sz w:val="22"/>
          <w:szCs w:val="22"/>
          <w:lang w:val="en-US" w:eastAsia="el-GR"/>
        </w:rPr>
        <w:lastRenderedPageBreak/>
        <w:t xml:space="preserve">al. (2020) emphasized that differentiated teaching is a skill that develops over time. Supportive school environments and mentoring from experienced educators are key to helping teachers gain competence and confidence in their differentiation practices. </w:t>
      </w:r>
      <w:r w:rsidR="00CA349D" w:rsidRPr="00CA349D">
        <w:rPr>
          <w:rFonts w:asciiTheme="minorHAnsi" w:eastAsia="Arial Unicode MS" w:hAnsiTheme="minorHAnsi" w:cstheme="minorHAnsi"/>
          <w:color w:val="000000"/>
          <w:sz w:val="22"/>
          <w:szCs w:val="22"/>
          <w:lang w:val="en-US" w:eastAsia="en-US"/>
        </w:rPr>
        <w:t xml:space="preserve"> In the modern school classroom, since it includes a diverse student population in terms of their needs and characteristics, it is necessary to use differentiation practices that will ensure equal learning opportunities for all.</w:t>
      </w:r>
    </w:p>
    <w:p w14:paraId="56ABFF54" w14:textId="77777777" w:rsidR="0068560B" w:rsidRPr="000C7419" w:rsidRDefault="0068560B" w:rsidP="000C7419">
      <w:pPr>
        <w:ind w:firstLine="284"/>
        <w:jc w:val="both"/>
        <w:rPr>
          <w:rFonts w:ascii="Calibri" w:hAnsi="Calibri" w:cs="Calibri"/>
          <w:b/>
          <w:sz w:val="22"/>
          <w:szCs w:val="22"/>
          <w:lang w:val="en-US"/>
        </w:rPr>
      </w:pPr>
    </w:p>
    <w:p w14:paraId="330D8C0E" w14:textId="1DC1C242" w:rsidR="006E173C" w:rsidRPr="006E173C" w:rsidRDefault="00CA349D" w:rsidP="006E173C">
      <w:pPr>
        <w:ind w:firstLine="284"/>
        <w:jc w:val="both"/>
        <w:rPr>
          <w:rFonts w:ascii="Calibri" w:hAnsi="Calibri" w:cs="Calibri"/>
          <w:b/>
          <w:sz w:val="22"/>
          <w:szCs w:val="22"/>
          <w:lang w:val="en-US"/>
        </w:rPr>
      </w:pPr>
      <w:r w:rsidRPr="006E173C">
        <w:rPr>
          <w:rFonts w:ascii="Calibri" w:hAnsi="Calibri" w:cs="Calibri"/>
          <w:b/>
          <w:sz w:val="22"/>
          <w:szCs w:val="22"/>
          <w:lang w:val="en-US"/>
        </w:rPr>
        <w:t>Differentiated teaching and hearing impairment</w:t>
      </w:r>
    </w:p>
    <w:p w14:paraId="3EFAA4AD" w14:textId="058AC7F8" w:rsidR="006E173C" w:rsidRDefault="00CA349D" w:rsidP="006E173C">
      <w:pPr>
        <w:ind w:firstLine="284"/>
        <w:jc w:val="both"/>
        <w:rPr>
          <w:rFonts w:asciiTheme="minorHAnsi" w:hAnsiTheme="minorHAnsi" w:cstheme="minorHAnsi"/>
          <w:sz w:val="22"/>
          <w:szCs w:val="22"/>
          <w:lang w:val="en-US" w:eastAsia="el-GR"/>
        </w:rPr>
      </w:pPr>
      <w:r w:rsidRPr="006E173C">
        <w:rPr>
          <w:rFonts w:asciiTheme="minorHAnsi" w:hAnsiTheme="minorHAnsi" w:cstheme="minorHAnsi"/>
          <w:sz w:val="22"/>
          <w:szCs w:val="22"/>
          <w:lang w:val="en-US" w:eastAsia="el-GR"/>
        </w:rPr>
        <w:t>Differentiated teaching is a vital approach in supporting students with hearing impairment</w:t>
      </w:r>
      <w:r w:rsidRPr="00C405DD">
        <w:rPr>
          <w:rFonts w:asciiTheme="minorHAnsi" w:hAnsiTheme="minorHAnsi" w:cstheme="minorHAnsi"/>
          <w:strike/>
          <w:color w:val="FF0000"/>
          <w:sz w:val="22"/>
          <w:szCs w:val="22"/>
          <w:lang w:val="en-US" w:eastAsia="el-GR"/>
        </w:rPr>
        <w:t>s</w:t>
      </w:r>
      <w:r w:rsidRPr="006E173C">
        <w:rPr>
          <w:rFonts w:asciiTheme="minorHAnsi" w:hAnsiTheme="minorHAnsi" w:cstheme="minorHAnsi"/>
          <w:sz w:val="22"/>
          <w:szCs w:val="22"/>
          <w:lang w:val="en-US" w:eastAsia="el-GR"/>
        </w:rPr>
        <w:t xml:space="preserve">. By recognizing and addressing their unique learning needs, educators can create an inclusive and equitable learning environment that promotes academic success and personal growth. Hearing impairment affects the school performance of students, leading them very often to school failure, but also in the difficulty of their socialization at school, as well the phenomenon of social exclusion is common. For this reason today, it is imperative that children with hearing impairment receive the appropriate educational support to provide equal opportunities to education. The effective teaching of students with hearing impairment  presupposes, in addition to the theoretical knowledge of information concerning nature of hearing impairment, the development of skills with the aim of adapting them teaching goals and teaching tools according to their particular needs students (Vernon, M., 2006). It is a demanding process, in which the teacher must take into account, not only the subject to be taught and the student's cognitive level, but also the basic cognitive and motional characteristics of the student. In the area of ​​Special Education, the differentiation of teaching is historically fundamental principle for the effective teaching of all students and mainly students </w:t>
      </w:r>
      <w:r w:rsidR="00C25693" w:rsidRPr="006E173C">
        <w:rPr>
          <w:rFonts w:asciiTheme="minorHAnsi" w:hAnsiTheme="minorHAnsi" w:cstheme="minorHAnsi"/>
          <w:sz w:val="22"/>
          <w:szCs w:val="22"/>
          <w:lang w:val="en-US" w:eastAsia="el-GR"/>
        </w:rPr>
        <w:t>with hearing</w:t>
      </w:r>
      <w:r w:rsidRPr="006E173C">
        <w:rPr>
          <w:rFonts w:asciiTheme="minorHAnsi" w:hAnsiTheme="minorHAnsi" w:cstheme="minorHAnsi"/>
          <w:sz w:val="22"/>
          <w:szCs w:val="22"/>
          <w:lang w:val="en-US" w:eastAsia="el-GR"/>
        </w:rPr>
        <w:t xml:space="preserve"> impairment. </w:t>
      </w:r>
      <w:r w:rsidRPr="00393041">
        <w:rPr>
          <w:rFonts w:asciiTheme="minorHAnsi" w:hAnsiTheme="minorHAnsi" w:cstheme="minorHAnsi"/>
          <w:strike/>
          <w:color w:val="FF0000"/>
          <w:sz w:val="22"/>
          <w:szCs w:val="22"/>
          <w:lang w:val="en-US" w:eastAsia="el-GR"/>
        </w:rPr>
        <w:t>Differentiated teaching</w:t>
      </w:r>
      <w:r w:rsidRPr="00393041">
        <w:rPr>
          <w:rFonts w:asciiTheme="minorHAnsi" w:hAnsiTheme="minorHAnsi" w:cstheme="minorHAnsi"/>
          <w:color w:val="FF0000"/>
          <w:sz w:val="22"/>
          <w:szCs w:val="22"/>
          <w:lang w:val="en-US" w:eastAsia="el-GR"/>
        </w:rPr>
        <w:t xml:space="preserve"> </w:t>
      </w:r>
      <w:r w:rsidR="00393041">
        <w:rPr>
          <w:rFonts w:asciiTheme="minorHAnsi" w:hAnsiTheme="minorHAnsi" w:cstheme="minorHAnsi"/>
          <w:sz w:val="22"/>
          <w:szCs w:val="22"/>
          <w:lang w:val="en-US" w:eastAsia="el-GR"/>
        </w:rPr>
        <w:t>I</w:t>
      </w:r>
      <w:r w:rsidRPr="006E173C">
        <w:rPr>
          <w:rFonts w:asciiTheme="minorHAnsi" w:hAnsiTheme="minorHAnsi" w:cstheme="minorHAnsi"/>
          <w:sz w:val="22"/>
          <w:szCs w:val="22"/>
          <w:lang w:val="en-US" w:eastAsia="el-GR"/>
        </w:rPr>
        <w:t>s currently one of the most popular practices in Special Education, which serves in teacher planning programs depending on the particularities and special educational needs every student, in order to achieve equality and social justice. The differentiation of teaching and the partial personalization of teachers</w:t>
      </w:r>
      <w:r w:rsidR="00B91359" w:rsidRPr="006E173C">
        <w:rPr>
          <w:rFonts w:asciiTheme="minorHAnsi" w:hAnsiTheme="minorHAnsi" w:cstheme="minorHAnsi"/>
          <w:sz w:val="22"/>
          <w:szCs w:val="22"/>
          <w:lang w:val="en-US" w:eastAsia="el-GR"/>
        </w:rPr>
        <w:t xml:space="preserve"> </w:t>
      </w:r>
      <w:r w:rsidRPr="006E173C">
        <w:rPr>
          <w:rFonts w:asciiTheme="minorHAnsi" w:hAnsiTheme="minorHAnsi" w:cstheme="minorHAnsi"/>
          <w:sz w:val="22"/>
          <w:szCs w:val="22"/>
          <w:lang w:val="en-US" w:eastAsia="el-GR"/>
        </w:rPr>
        <w:t>programs, it is possible to take place within the environment of the general class, so that the principles of school integration and inclusion are not threatened of students (Stasinos, 2016). Regarding, in particular, students with hearing impairment the use of differentiated teaching practices is considered necessary since teaching and assessment in multiple ways fit together completely in the characteristics of students.</w:t>
      </w:r>
      <w:r w:rsidR="00B91359" w:rsidRPr="006E173C">
        <w:rPr>
          <w:rFonts w:asciiTheme="minorHAnsi" w:hAnsiTheme="minorHAnsi" w:cstheme="minorHAnsi"/>
          <w:sz w:val="22"/>
          <w:szCs w:val="22"/>
          <w:lang w:val="en-US" w:eastAsia="el-GR"/>
        </w:rPr>
        <w:t xml:space="preserve"> </w:t>
      </w:r>
      <w:r w:rsidRPr="006E173C">
        <w:rPr>
          <w:rFonts w:asciiTheme="minorHAnsi" w:hAnsiTheme="minorHAnsi" w:cstheme="minorHAnsi"/>
          <w:sz w:val="22"/>
          <w:szCs w:val="22"/>
          <w:lang w:val="en-US" w:eastAsia="el-GR"/>
        </w:rPr>
        <w:t xml:space="preserve">In a class where differentiation practices are used, all students may participate in different groups or deal with different materials thus the stigmatization of students </w:t>
      </w:r>
      <w:r w:rsidR="00C25693" w:rsidRPr="006E173C">
        <w:rPr>
          <w:rFonts w:asciiTheme="minorHAnsi" w:hAnsiTheme="minorHAnsi" w:cstheme="minorHAnsi"/>
          <w:sz w:val="22"/>
          <w:szCs w:val="22"/>
          <w:lang w:val="en-US" w:eastAsia="el-GR"/>
        </w:rPr>
        <w:t>with hearing</w:t>
      </w:r>
      <w:r w:rsidRPr="006E173C">
        <w:rPr>
          <w:rFonts w:asciiTheme="minorHAnsi" w:hAnsiTheme="minorHAnsi" w:cstheme="minorHAnsi"/>
          <w:sz w:val="22"/>
          <w:szCs w:val="22"/>
          <w:lang w:val="en-US" w:eastAsia="el-GR"/>
        </w:rPr>
        <w:t xml:space="preserve"> impairment is avoided. </w:t>
      </w:r>
      <w:r w:rsidRPr="006A6435">
        <w:rPr>
          <w:rFonts w:asciiTheme="minorHAnsi" w:hAnsiTheme="minorHAnsi" w:cstheme="minorHAnsi"/>
          <w:strike/>
          <w:color w:val="FF0000"/>
          <w:sz w:val="22"/>
          <w:szCs w:val="22"/>
          <w:lang w:val="en-US" w:eastAsia="el-GR"/>
        </w:rPr>
        <w:t>At differentiated teaching</w:t>
      </w:r>
      <w:r w:rsidRPr="006E173C">
        <w:rPr>
          <w:rFonts w:asciiTheme="minorHAnsi" w:hAnsiTheme="minorHAnsi" w:cstheme="minorHAnsi"/>
          <w:sz w:val="22"/>
          <w:szCs w:val="22"/>
          <w:lang w:val="en-US" w:eastAsia="el-GR"/>
        </w:rPr>
        <w:t xml:space="preserve"> </w:t>
      </w:r>
      <w:r w:rsidR="006A6435">
        <w:rPr>
          <w:rFonts w:asciiTheme="minorHAnsi" w:hAnsiTheme="minorHAnsi" w:cstheme="minorHAnsi"/>
          <w:sz w:val="22"/>
          <w:szCs w:val="22"/>
          <w:lang w:val="en-US" w:eastAsia="el-GR"/>
        </w:rPr>
        <w:t>T</w:t>
      </w:r>
      <w:r w:rsidRPr="006E173C">
        <w:rPr>
          <w:rFonts w:asciiTheme="minorHAnsi" w:hAnsiTheme="minorHAnsi" w:cstheme="minorHAnsi"/>
          <w:sz w:val="22"/>
          <w:szCs w:val="22"/>
          <w:lang w:val="en-US" w:eastAsia="el-GR"/>
        </w:rPr>
        <w:t xml:space="preserve">he teacher plans it in advance teaching, based on the needs and interests of the students and does not wait to fail the teaching to take corrective action afterwards. As far as the psychological domain is concerned, students develop self-confidence them and feel positive about increasing their performance and achieving their goals. Also, the students' benefits </w:t>
      </w:r>
      <w:r w:rsidRPr="001B1A42">
        <w:rPr>
          <w:rFonts w:asciiTheme="minorHAnsi" w:hAnsiTheme="minorHAnsi" w:cstheme="minorHAnsi"/>
          <w:strike/>
          <w:color w:val="FF0000"/>
          <w:sz w:val="22"/>
          <w:szCs w:val="22"/>
          <w:lang w:val="en-US" w:eastAsia="el-GR"/>
        </w:rPr>
        <w:t>from the differentiated teaching</w:t>
      </w:r>
      <w:r w:rsidRPr="006E173C">
        <w:rPr>
          <w:rFonts w:asciiTheme="minorHAnsi" w:hAnsiTheme="minorHAnsi" w:cstheme="minorHAnsi"/>
          <w:sz w:val="22"/>
          <w:szCs w:val="22"/>
          <w:lang w:val="en-US" w:eastAsia="el-GR"/>
        </w:rPr>
        <w:t xml:space="preserve"> concern their socialization, as they feel in a smaller degree of social exclusion and marginalization and integrate smoothly in the school community. In summary, differentiated </w:t>
      </w:r>
      <w:r w:rsidR="001B1A42">
        <w:rPr>
          <w:rFonts w:asciiTheme="minorHAnsi" w:hAnsiTheme="minorHAnsi" w:cstheme="minorHAnsi"/>
          <w:sz w:val="22"/>
          <w:szCs w:val="22"/>
          <w:lang w:val="en-US" w:eastAsia="el-GR"/>
        </w:rPr>
        <w:t>teaching</w:t>
      </w:r>
      <w:r w:rsidRPr="006E173C">
        <w:rPr>
          <w:rFonts w:asciiTheme="minorHAnsi" w:hAnsiTheme="minorHAnsi" w:cstheme="minorHAnsi"/>
          <w:sz w:val="22"/>
          <w:szCs w:val="22"/>
          <w:lang w:val="en-US" w:eastAsia="el-GR"/>
        </w:rPr>
        <w:t xml:space="preserve"> refers to a new way management of peculiarities in education, which concerns all students regardless of their characteristics and includes them all equally in educational process and the opportunity to learn and develop their skills. Its application is today a challenge for teachers, who they will have to adapt to this new way. </w:t>
      </w:r>
      <w:r w:rsidRPr="0064483B">
        <w:rPr>
          <w:rFonts w:asciiTheme="minorHAnsi" w:hAnsiTheme="minorHAnsi" w:cstheme="minorHAnsi"/>
          <w:strike/>
          <w:color w:val="FF0000"/>
          <w:sz w:val="22"/>
          <w:szCs w:val="22"/>
          <w:lang w:val="en-US" w:eastAsia="el-GR"/>
        </w:rPr>
        <w:t>Differentiated teaching</w:t>
      </w:r>
      <w:r w:rsidR="0064483B" w:rsidRPr="0064483B">
        <w:rPr>
          <w:rFonts w:asciiTheme="minorHAnsi" w:hAnsiTheme="minorHAnsi" w:cstheme="minorHAnsi"/>
          <w:color w:val="000000" w:themeColor="text1"/>
          <w:sz w:val="22"/>
          <w:szCs w:val="22"/>
          <w:lang w:val="en-US" w:eastAsia="el-GR"/>
        </w:rPr>
        <w:t>. It</w:t>
      </w:r>
      <w:r w:rsidRPr="0064483B">
        <w:rPr>
          <w:rFonts w:asciiTheme="minorHAnsi" w:hAnsiTheme="minorHAnsi" w:cstheme="minorHAnsi"/>
          <w:color w:val="000000" w:themeColor="text1"/>
          <w:sz w:val="22"/>
          <w:szCs w:val="22"/>
          <w:lang w:val="en-US" w:eastAsia="el-GR"/>
        </w:rPr>
        <w:t xml:space="preserve"> </w:t>
      </w:r>
      <w:r w:rsidRPr="006E173C">
        <w:rPr>
          <w:rFonts w:asciiTheme="minorHAnsi" w:hAnsiTheme="minorHAnsi" w:cstheme="minorHAnsi"/>
          <w:sz w:val="22"/>
          <w:szCs w:val="22"/>
          <w:lang w:val="en-US" w:eastAsia="el-GR"/>
        </w:rPr>
        <w:t>is a promising educational strategy, which can lead in equality and justice in school, as well as in school and social inclusion of all students, regardless of their particularities. Particularly hearing impaired students can affected to language development communication skills, and academic performance. Students with hearing impairments often face challenges in accessing auditory information, which can impact their learning experiences</w:t>
      </w:r>
      <w:r w:rsidR="006E173C" w:rsidRPr="006E173C">
        <w:rPr>
          <w:rFonts w:asciiTheme="minorHAnsi" w:hAnsiTheme="minorHAnsi" w:cstheme="minorHAnsi"/>
          <w:sz w:val="22"/>
          <w:szCs w:val="22"/>
          <w:lang w:val="en-US" w:eastAsia="el-GR"/>
        </w:rPr>
        <w:t>.</w:t>
      </w:r>
    </w:p>
    <w:p w14:paraId="038B58A1" w14:textId="77777777" w:rsidR="0068560B" w:rsidRPr="006E173C" w:rsidRDefault="0068560B" w:rsidP="006E173C">
      <w:pPr>
        <w:ind w:firstLine="284"/>
        <w:jc w:val="both"/>
        <w:rPr>
          <w:rFonts w:asciiTheme="minorHAnsi" w:hAnsiTheme="minorHAnsi" w:cstheme="minorHAnsi"/>
          <w:sz w:val="22"/>
          <w:szCs w:val="22"/>
          <w:lang w:val="en-US" w:eastAsia="el-GR"/>
        </w:rPr>
      </w:pPr>
    </w:p>
    <w:p w14:paraId="3A2BA3FE" w14:textId="77777777" w:rsidR="006E173C" w:rsidRPr="006E173C" w:rsidRDefault="001C51FA" w:rsidP="00B264FB">
      <w:pPr>
        <w:ind w:firstLine="284"/>
        <w:jc w:val="both"/>
        <w:rPr>
          <w:rFonts w:asciiTheme="minorHAnsi" w:hAnsiTheme="minorHAnsi" w:cstheme="minorHAnsi"/>
          <w:sz w:val="22"/>
          <w:szCs w:val="22"/>
          <w:lang w:val="en-US" w:eastAsia="el-GR"/>
        </w:rPr>
      </w:pPr>
      <w:r w:rsidRPr="001C51FA">
        <w:rPr>
          <w:rFonts w:asciiTheme="minorHAnsi" w:eastAsiaTheme="majorEastAsia" w:hAnsiTheme="minorHAnsi" w:cstheme="minorHAnsi"/>
          <w:b/>
          <w:bCs/>
          <w:iCs/>
          <w:color w:val="000000" w:themeColor="text1"/>
          <w:kern w:val="2"/>
          <w:sz w:val="22"/>
          <w:szCs w:val="22"/>
          <w:lang w:val="en-US" w:eastAsia="en-US"/>
        </w:rPr>
        <w:t>Purpose and importance of   the research</w:t>
      </w:r>
    </w:p>
    <w:p w14:paraId="6C0FBF4A" w14:textId="198823C0" w:rsidR="008C3536" w:rsidRPr="00790359" w:rsidRDefault="001C51FA" w:rsidP="00790359">
      <w:pPr>
        <w:spacing w:before="100" w:beforeAutospacing="1" w:after="100" w:afterAutospacing="1"/>
        <w:rPr>
          <w:rFonts w:asciiTheme="minorHAnsi" w:eastAsia="Arial Unicode MS" w:hAnsiTheme="minorHAnsi" w:cs="Calibri"/>
          <w:color w:val="FF0000"/>
          <w:sz w:val="22"/>
          <w:szCs w:val="22"/>
          <w:lang w:val="en-US" w:eastAsia="el-GR"/>
        </w:rPr>
      </w:pPr>
      <w:r w:rsidRPr="001C51FA">
        <w:rPr>
          <w:rFonts w:asciiTheme="minorHAnsi" w:hAnsiTheme="minorHAnsi" w:cstheme="minorHAnsi"/>
          <w:sz w:val="22"/>
          <w:szCs w:val="22"/>
          <w:lang w:val="en-US" w:eastAsia="el-GR"/>
        </w:rPr>
        <w:lastRenderedPageBreak/>
        <w:t xml:space="preserve">The primary aim of this research is to </w:t>
      </w:r>
      <w:r w:rsidRPr="001C51FA">
        <w:rPr>
          <w:rFonts w:asciiTheme="minorHAnsi" w:hAnsiTheme="minorHAnsi" w:cstheme="minorHAnsi"/>
          <w:bCs/>
          <w:sz w:val="22"/>
          <w:szCs w:val="22"/>
          <w:lang w:val="en-US" w:eastAsia="el-GR"/>
        </w:rPr>
        <w:t>compare the implementation of the principles of differentiated teaching for students with hearing impairment before and after teachers receive training</w:t>
      </w:r>
      <w:r w:rsidRPr="001C51FA">
        <w:rPr>
          <w:rFonts w:asciiTheme="minorHAnsi" w:hAnsiTheme="minorHAnsi" w:cstheme="minorHAnsi"/>
          <w:sz w:val="22"/>
          <w:szCs w:val="22"/>
          <w:lang w:val="en-US" w:eastAsia="el-GR"/>
        </w:rPr>
        <w:t xml:space="preserve"> provided by the </w:t>
      </w:r>
      <w:r w:rsidRPr="001C51FA">
        <w:rPr>
          <w:rFonts w:asciiTheme="minorHAnsi" w:hAnsiTheme="minorHAnsi" w:cstheme="minorHAnsi"/>
          <w:bCs/>
          <w:sz w:val="22"/>
          <w:szCs w:val="22"/>
          <w:lang w:val="en-US" w:eastAsia="el-GR"/>
        </w:rPr>
        <w:t>Institute of Educational Policy (IEP)</w:t>
      </w:r>
      <w:r w:rsidRPr="001C51FA">
        <w:rPr>
          <w:rFonts w:asciiTheme="minorHAnsi" w:hAnsiTheme="minorHAnsi" w:cstheme="minorHAnsi"/>
          <w:sz w:val="22"/>
          <w:szCs w:val="22"/>
          <w:lang w:val="en-US" w:eastAsia="el-GR"/>
        </w:rPr>
        <w:t xml:space="preserve"> under the auspices of the </w:t>
      </w:r>
      <w:r w:rsidR="00BA4A09" w:rsidRPr="00BA4A09">
        <w:rPr>
          <w:rFonts w:asciiTheme="minorHAnsi" w:hAnsiTheme="minorHAnsi" w:cstheme="minorHAnsi"/>
          <w:color w:val="FF0000"/>
          <w:sz w:val="22"/>
          <w:szCs w:val="22"/>
          <w:lang w:val="en-US" w:eastAsia="el-GR"/>
        </w:rPr>
        <w:t>Greek</w:t>
      </w:r>
      <w:r w:rsidR="00BA4A09">
        <w:rPr>
          <w:rFonts w:asciiTheme="minorHAnsi" w:hAnsiTheme="minorHAnsi" w:cstheme="minorHAnsi"/>
          <w:sz w:val="22"/>
          <w:szCs w:val="22"/>
          <w:lang w:val="en-US" w:eastAsia="el-GR"/>
        </w:rPr>
        <w:t xml:space="preserve"> </w:t>
      </w:r>
      <w:r w:rsidRPr="001C51FA">
        <w:rPr>
          <w:rFonts w:asciiTheme="minorHAnsi" w:hAnsiTheme="minorHAnsi" w:cstheme="minorHAnsi"/>
          <w:bCs/>
          <w:sz w:val="22"/>
          <w:szCs w:val="22"/>
          <w:lang w:val="en-US" w:eastAsia="el-GR"/>
        </w:rPr>
        <w:t>Ministry of Education</w:t>
      </w:r>
      <w:r w:rsidRPr="001C51FA">
        <w:rPr>
          <w:rFonts w:asciiTheme="minorHAnsi" w:hAnsiTheme="minorHAnsi" w:cstheme="minorHAnsi"/>
          <w:sz w:val="22"/>
          <w:szCs w:val="22"/>
          <w:lang w:val="en-US" w:eastAsia="el-GR"/>
        </w:rPr>
        <w:t xml:space="preserve">. </w:t>
      </w:r>
      <w:r w:rsidR="00790359" w:rsidRPr="007F5689">
        <w:rPr>
          <w:rFonts w:asciiTheme="minorHAnsi" w:hAnsiTheme="minorHAnsi" w:cstheme="minorHAnsi"/>
          <w:color w:val="FF0000"/>
          <w:sz w:val="22"/>
          <w:szCs w:val="22"/>
          <w:lang w:val="en-US" w:eastAsia="el-GR"/>
        </w:rPr>
        <w:t xml:space="preserve">The  </w:t>
      </w:r>
      <w:r w:rsidR="00790359" w:rsidRPr="007F5689">
        <w:rPr>
          <w:rFonts w:asciiTheme="minorHAnsi" w:eastAsia="Arial Unicode MS" w:hAnsiTheme="minorHAnsi" w:cs="Calibri"/>
          <w:color w:val="FF0000"/>
          <w:sz w:val="22"/>
          <w:szCs w:val="22"/>
          <w:lang w:val="en-US" w:eastAsia="el-GR"/>
        </w:rPr>
        <w:t xml:space="preserve">training program implemented by the </w:t>
      </w:r>
      <w:r w:rsidR="00790359" w:rsidRPr="007F5689">
        <w:rPr>
          <w:rFonts w:asciiTheme="minorHAnsi" w:eastAsia="Arial Unicode MS" w:hAnsiTheme="minorHAnsi" w:cs="Calibri"/>
          <w:bCs/>
          <w:color w:val="FF0000"/>
          <w:sz w:val="22"/>
          <w:szCs w:val="22"/>
          <w:lang w:val="en-US" w:eastAsia="el-GR"/>
        </w:rPr>
        <w:t xml:space="preserve">Institute of Educational Policy of Ministry of Education </w:t>
      </w:r>
      <w:r w:rsidR="00790359" w:rsidRPr="007F5689">
        <w:rPr>
          <w:rFonts w:asciiTheme="minorHAnsi" w:eastAsia="Arial Unicode MS" w:hAnsiTheme="minorHAnsi" w:cs="Calibri"/>
          <w:color w:val="FF0000"/>
          <w:sz w:val="22"/>
          <w:szCs w:val="22"/>
          <w:lang w:val="en-US" w:eastAsia="el-GR"/>
        </w:rPr>
        <w:t xml:space="preserve"> co-funded by Greece and the EU. The program  titled </w:t>
      </w:r>
      <w:r w:rsidR="00790359" w:rsidRPr="007F5689">
        <w:rPr>
          <w:rFonts w:asciiTheme="minorHAnsi" w:eastAsia="Arial Unicode MS" w:hAnsiTheme="minorHAnsi" w:cs="Calibri"/>
          <w:b/>
          <w:bCs/>
          <w:color w:val="FF0000"/>
          <w:sz w:val="22"/>
          <w:szCs w:val="22"/>
          <w:lang w:val="en-US" w:eastAsia="el-GR"/>
        </w:rPr>
        <w:t>“</w:t>
      </w:r>
      <w:r w:rsidR="00790359" w:rsidRPr="007F5689">
        <w:rPr>
          <w:rFonts w:asciiTheme="minorHAnsi" w:eastAsia="Arial Unicode MS" w:hAnsiTheme="minorHAnsi" w:cs="Calibri"/>
          <w:bCs/>
          <w:color w:val="FF0000"/>
          <w:sz w:val="22"/>
          <w:szCs w:val="22"/>
          <w:lang w:val="en-US" w:eastAsia="el-GR"/>
        </w:rPr>
        <w:t>Training in Practices for Supporting Students within the Framework of Differentiated  Teaching ”</w:t>
      </w:r>
      <w:r w:rsidR="00790359" w:rsidRPr="007F5689">
        <w:rPr>
          <w:rFonts w:asciiTheme="minorHAnsi" w:eastAsia="Arial Unicode MS" w:hAnsiTheme="minorHAnsi" w:cs="Calibri"/>
          <w:color w:val="FF0000"/>
          <w:sz w:val="22"/>
          <w:szCs w:val="22"/>
          <w:lang w:val="en-US" w:eastAsia="el-GR"/>
        </w:rPr>
        <w:t>, was designed to equip educators with practical strategies for applying Differentiated Teaching in heterogeneous classrooms (IEP, 2022).</w:t>
      </w:r>
      <w:r w:rsidR="00790359" w:rsidRPr="004973BE">
        <w:rPr>
          <w:rFonts w:asciiTheme="minorHAnsi" w:eastAsia="Arial Unicode MS" w:hAnsiTheme="minorHAnsi" w:cs="Calibri"/>
          <w:color w:val="FF0000"/>
          <w:sz w:val="22"/>
          <w:szCs w:val="22"/>
          <w:lang w:val="en-US" w:eastAsia="el-GR"/>
        </w:rPr>
        <w:t xml:space="preserve">The seminar was structured into </w:t>
      </w:r>
      <w:r w:rsidR="00790359" w:rsidRPr="004973BE">
        <w:rPr>
          <w:rFonts w:asciiTheme="minorHAnsi" w:eastAsia="Arial Unicode MS" w:hAnsiTheme="minorHAnsi" w:cs="Calibri"/>
          <w:bCs/>
          <w:color w:val="FF0000"/>
          <w:sz w:val="22"/>
          <w:szCs w:val="22"/>
          <w:lang w:val="en-US" w:eastAsia="el-GR"/>
        </w:rPr>
        <w:t>five thematic units</w:t>
      </w:r>
      <w:r w:rsidR="00790359" w:rsidRPr="004973BE">
        <w:rPr>
          <w:rFonts w:asciiTheme="minorHAnsi" w:eastAsia="Arial Unicode MS" w:hAnsiTheme="minorHAnsi" w:cs="Calibri"/>
          <w:color w:val="FF0000"/>
          <w:sz w:val="22"/>
          <w:szCs w:val="22"/>
          <w:lang w:val="en-US" w:eastAsia="el-GR"/>
        </w:rPr>
        <w:t>:</w:t>
      </w:r>
      <w:r w:rsidR="00790359" w:rsidRPr="007F5689">
        <w:rPr>
          <w:rFonts w:asciiTheme="minorHAnsi" w:eastAsia="Arial Unicode MS" w:hAnsiTheme="minorHAnsi" w:cs="Calibri"/>
          <w:color w:val="FF0000"/>
          <w:sz w:val="22"/>
          <w:szCs w:val="22"/>
          <w:lang w:val="en-US" w:eastAsia="el-GR"/>
        </w:rPr>
        <w:t xml:space="preserve"> </w:t>
      </w:r>
      <w:r w:rsidR="00790359" w:rsidRPr="004973BE">
        <w:rPr>
          <w:rFonts w:asciiTheme="minorHAnsi" w:eastAsia="Arial Unicode MS" w:hAnsiTheme="minorHAnsi" w:cs="Calibri"/>
          <w:bCs/>
          <w:color w:val="FF0000"/>
          <w:sz w:val="22"/>
          <w:szCs w:val="22"/>
          <w:lang w:val="en-US" w:eastAsia="el-GR"/>
        </w:rPr>
        <w:t>Introduction to Differentiated Instruction and Theoretical Framework</w:t>
      </w:r>
      <w:r w:rsidR="00790359" w:rsidRPr="004973BE">
        <w:rPr>
          <w:rFonts w:asciiTheme="minorHAnsi" w:eastAsia="Arial Unicode MS" w:hAnsiTheme="minorHAnsi" w:cs="Calibri"/>
          <w:color w:val="FF0000"/>
          <w:sz w:val="22"/>
          <w:szCs w:val="22"/>
          <w:lang w:val="en-US" w:eastAsia="el-GR"/>
        </w:rPr>
        <w:t>,</w:t>
      </w:r>
      <w:r w:rsidR="00790359" w:rsidRPr="007F5689">
        <w:rPr>
          <w:rFonts w:asciiTheme="minorHAnsi" w:eastAsia="Arial Unicode MS" w:hAnsiTheme="minorHAnsi" w:cs="Calibri"/>
          <w:color w:val="FF0000"/>
          <w:sz w:val="22"/>
          <w:szCs w:val="22"/>
          <w:lang w:val="en-US" w:eastAsia="el-GR"/>
        </w:rPr>
        <w:t xml:space="preserve"> </w:t>
      </w:r>
      <w:r w:rsidR="00790359" w:rsidRPr="004973BE">
        <w:rPr>
          <w:rFonts w:asciiTheme="minorHAnsi" w:eastAsia="Arial Unicode MS" w:hAnsiTheme="minorHAnsi" w:cs="Calibri"/>
          <w:bCs/>
          <w:color w:val="FF0000"/>
          <w:sz w:val="22"/>
          <w:szCs w:val="22"/>
          <w:lang w:val="en-US" w:eastAsia="el-GR"/>
        </w:rPr>
        <w:t>Differentiation of the Social Learning Environment</w:t>
      </w:r>
      <w:r w:rsidR="00790359" w:rsidRPr="004973BE">
        <w:rPr>
          <w:rFonts w:asciiTheme="minorHAnsi" w:eastAsia="Arial Unicode MS" w:hAnsiTheme="minorHAnsi" w:cs="Calibri"/>
          <w:color w:val="FF0000"/>
          <w:sz w:val="22"/>
          <w:szCs w:val="22"/>
          <w:lang w:val="en-US" w:eastAsia="el-GR"/>
        </w:rPr>
        <w:t>,</w:t>
      </w:r>
      <w:r w:rsidR="00790359" w:rsidRPr="007F5689">
        <w:rPr>
          <w:rFonts w:asciiTheme="minorHAnsi" w:eastAsia="Arial Unicode MS" w:hAnsiTheme="minorHAnsi" w:cs="Calibri"/>
          <w:color w:val="FF0000"/>
          <w:sz w:val="22"/>
          <w:szCs w:val="22"/>
          <w:lang w:val="en-US" w:eastAsia="el-GR"/>
        </w:rPr>
        <w:t xml:space="preserve"> </w:t>
      </w:r>
      <w:r w:rsidR="00790359" w:rsidRPr="004973BE">
        <w:rPr>
          <w:rFonts w:asciiTheme="minorHAnsi" w:eastAsia="Arial Unicode MS" w:hAnsiTheme="minorHAnsi" w:cs="Calibri"/>
          <w:bCs/>
          <w:color w:val="FF0000"/>
          <w:sz w:val="22"/>
          <w:szCs w:val="22"/>
          <w:lang w:val="en-US" w:eastAsia="el-GR"/>
        </w:rPr>
        <w:t>Differentiation for Students with Disabilities and/or Special Educational Needs</w:t>
      </w:r>
      <w:r w:rsidR="00790359" w:rsidRPr="004973BE">
        <w:rPr>
          <w:rFonts w:asciiTheme="minorHAnsi" w:eastAsia="Arial Unicode MS" w:hAnsiTheme="minorHAnsi" w:cs="Calibri"/>
          <w:color w:val="FF0000"/>
          <w:sz w:val="22"/>
          <w:szCs w:val="22"/>
          <w:lang w:val="en-US" w:eastAsia="el-GR"/>
        </w:rPr>
        <w:t>,</w:t>
      </w:r>
      <w:r w:rsidR="00790359" w:rsidRPr="007F5689">
        <w:rPr>
          <w:rFonts w:asciiTheme="minorHAnsi" w:eastAsia="Arial Unicode MS" w:hAnsiTheme="minorHAnsi" w:cs="Calibri"/>
          <w:color w:val="FF0000"/>
          <w:sz w:val="22"/>
          <w:szCs w:val="22"/>
          <w:lang w:val="en-US" w:eastAsia="el-GR"/>
        </w:rPr>
        <w:t xml:space="preserve"> </w:t>
      </w:r>
      <w:r w:rsidR="00790359" w:rsidRPr="004973BE">
        <w:rPr>
          <w:rFonts w:asciiTheme="minorHAnsi" w:eastAsia="Arial Unicode MS" w:hAnsiTheme="minorHAnsi" w:cs="Calibri"/>
          <w:bCs/>
          <w:color w:val="FF0000"/>
          <w:sz w:val="22"/>
          <w:szCs w:val="22"/>
          <w:lang w:val="en-US" w:eastAsia="el-GR"/>
        </w:rPr>
        <w:t>Differentiation for Roma Students</w:t>
      </w:r>
      <w:r w:rsidR="00790359" w:rsidRPr="004973BE">
        <w:rPr>
          <w:rFonts w:asciiTheme="minorHAnsi" w:eastAsia="Arial Unicode MS" w:hAnsiTheme="minorHAnsi" w:cs="Calibri"/>
          <w:color w:val="FF0000"/>
          <w:sz w:val="22"/>
          <w:szCs w:val="22"/>
          <w:lang w:val="en-US" w:eastAsia="el-GR"/>
        </w:rPr>
        <w:t>,</w:t>
      </w:r>
      <w:r w:rsidR="00790359" w:rsidRPr="007F5689">
        <w:rPr>
          <w:rFonts w:asciiTheme="minorHAnsi" w:eastAsia="Arial Unicode MS" w:hAnsiTheme="minorHAnsi" w:cs="Calibri"/>
          <w:color w:val="FF0000"/>
          <w:sz w:val="22"/>
          <w:szCs w:val="22"/>
          <w:lang w:val="en-US" w:eastAsia="el-GR"/>
        </w:rPr>
        <w:t xml:space="preserve"> </w:t>
      </w:r>
      <w:r w:rsidR="00790359" w:rsidRPr="004973BE">
        <w:rPr>
          <w:rFonts w:asciiTheme="minorHAnsi" w:eastAsia="Arial Unicode MS" w:hAnsiTheme="minorHAnsi" w:cs="Calibri"/>
          <w:bCs/>
          <w:color w:val="FF0000"/>
          <w:sz w:val="22"/>
          <w:szCs w:val="22"/>
          <w:lang w:val="en-US" w:eastAsia="el-GR"/>
        </w:rPr>
        <w:t>Differentiation for Students with Refugee or Migrant Backgrounds</w:t>
      </w:r>
      <w:r w:rsidR="00790359" w:rsidRPr="004973BE">
        <w:rPr>
          <w:rFonts w:asciiTheme="minorHAnsi" w:eastAsia="Arial Unicode MS" w:hAnsiTheme="minorHAnsi" w:cs="Calibri"/>
          <w:color w:val="FF0000"/>
          <w:sz w:val="22"/>
          <w:szCs w:val="22"/>
          <w:lang w:val="en-US" w:eastAsia="el-GR"/>
        </w:rPr>
        <w:t>.</w:t>
      </w:r>
      <w:r w:rsidR="00790359">
        <w:rPr>
          <w:rFonts w:asciiTheme="minorHAnsi" w:eastAsia="Arial Unicode MS" w:hAnsiTheme="minorHAnsi" w:cs="Calibri"/>
          <w:color w:val="FF0000"/>
          <w:sz w:val="22"/>
          <w:szCs w:val="22"/>
          <w:lang w:val="en-US" w:eastAsia="el-GR"/>
        </w:rPr>
        <w:t xml:space="preserve"> </w:t>
      </w:r>
      <w:r w:rsidR="00790359" w:rsidRPr="004973BE">
        <w:rPr>
          <w:rFonts w:asciiTheme="minorHAnsi" w:eastAsia="Arial Unicode MS" w:hAnsiTheme="minorHAnsi" w:cs="Calibri"/>
          <w:color w:val="FF0000"/>
          <w:sz w:val="22"/>
          <w:szCs w:val="22"/>
          <w:lang w:val="en-US" w:eastAsia="el-GR"/>
        </w:rPr>
        <w:t xml:space="preserve">This structure reflected a holistic approach to inclusion by addressing diverse learner profiles (IEP, 2022). Training was delivered via </w:t>
      </w:r>
      <w:r w:rsidR="00790359" w:rsidRPr="004973BE">
        <w:rPr>
          <w:rFonts w:asciiTheme="minorHAnsi" w:eastAsia="Arial Unicode MS" w:hAnsiTheme="minorHAnsi" w:cs="Calibri"/>
          <w:bCs/>
          <w:color w:val="FF0000"/>
          <w:sz w:val="22"/>
          <w:szCs w:val="22"/>
          <w:lang w:val="en-US" w:eastAsia="el-GR"/>
        </w:rPr>
        <w:t>synchronous online sessions</w:t>
      </w:r>
      <w:r w:rsidR="00790359" w:rsidRPr="004973BE">
        <w:rPr>
          <w:rFonts w:asciiTheme="minorHAnsi" w:eastAsia="Arial Unicode MS" w:hAnsiTheme="minorHAnsi" w:cs="Calibri"/>
          <w:color w:val="FF0000"/>
          <w:sz w:val="22"/>
          <w:szCs w:val="22"/>
          <w:lang w:val="en-US" w:eastAsia="el-GR"/>
        </w:rPr>
        <w:t xml:space="preserve">, totaling </w:t>
      </w:r>
      <w:r w:rsidR="00790359" w:rsidRPr="004973BE">
        <w:rPr>
          <w:rFonts w:asciiTheme="minorHAnsi" w:eastAsia="Arial Unicode MS" w:hAnsiTheme="minorHAnsi" w:cs="Calibri"/>
          <w:bCs/>
          <w:color w:val="FF0000"/>
          <w:sz w:val="22"/>
          <w:szCs w:val="22"/>
          <w:lang w:val="en-US" w:eastAsia="el-GR"/>
        </w:rPr>
        <w:t>14 hours</w:t>
      </w:r>
      <w:r w:rsidR="00790359" w:rsidRPr="004973BE">
        <w:rPr>
          <w:rFonts w:asciiTheme="minorHAnsi" w:eastAsia="Arial Unicode MS" w:hAnsiTheme="minorHAnsi" w:cs="Calibri"/>
          <w:color w:val="FF0000"/>
          <w:sz w:val="22"/>
          <w:szCs w:val="22"/>
          <w:lang w:val="en-US" w:eastAsia="el-GR"/>
        </w:rPr>
        <w:t xml:space="preserve">, supported by scenario-based exercises and practical case studies. Approximately </w:t>
      </w:r>
      <w:r w:rsidR="00790359" w:rsidRPr="004973BE">
        <w:rPr>
          <w:rFonts w:asciiTheme="minorHAnsi" w:eastAsia="Arial Unicode MS" w:hAnsiTheme="minorHAnsi" w:cs="Calibri"/>
          <w:bCs/>
          <w:color w:val="FF0000"/>
          <w:sz w:val="22"/>
          <w:szCs w:val="22"/>
          <w:lang w:val="en-US" w:eastAsia="el-GR"/>
        </w:rPr>
        <w:t>25,000 teachers</w:t>
      </w:r>
      <w:r w:rsidR="00790359" w:rsidRPr="004973BE">
        <w:rPr>
          <w:rFonts w:asciiTheme="minorHAnsi" w:eastAsia="Arial Unicode MS" w:hAnsiTheme="minorHAnsi" w:cs="Calibri"/>
          <w:color w:val="FF0000"/>
          <w:sz w:val="22"/>
          <w:szCs w:val="22"/>
          <w:lang w:val="en-US" w:eastAsia="el-GR"/>
        </w:rPr>
        <w:t xml:space="preserve"> across primary, secondary, and special education participated, marking the seminar as one of the most extensive DT training efforts in Greece (IEP, 2022).</w:t>
      </w:r>
      <w:r w:rsidR="00790359">
        <w:rPr>
          <w:rFonts w:asciiTheme="minorHAnsi" w:eastAsia="Arial Unicode MS" w:hAnsiTheme="minorHAnsi" w:cs="Calibri"/>
          <w:color w:val="FF0000"/>
          <w:sz w:val="22"/>
          <w:szCs w:val="22"/>
          <w:lang w:val="en-US" w:eastAsia="el-GR"/>
        </w:rPr>
        <w:t xml:space="preserve"> </w:t>
      </w:r>
      <w:r w:rsidR="00790359" w:rsidRPr="004973BE">
        <w:rPr>
          <w:rFonts w:asciiTheme="minorHAnsi" w:eastAsia="Arial Unicode MS" w:hAnsiTheme="minorHAnsi" w:cs="Calibri"/>
          <w:color w:val="FF0000"/>
          <w:sz w:val="22"/>
          <w:szCs w:val="22"/>
          <w:lang w:val="en-US" w:eastAsia="el-GR"/>
        </w:rPr>
        <w:t xml:space="preserve">The primary </w:t>
      </w:r>
      <w:r w:rsidR="00790359" w:rsidRPr="004973BE">
        <w:rPr>
          <w:rFonts w:asciiTheme="minorHAnsi" w:eastAsia="Arial Unicode MS" w:hAnsiTheme="minorHAnsi" w:cs="Calibri"/>
          <w:bCs/>
          <w:color w:val="FF0000"/>
          <w:sz w:val="22"/>
          <w:szCs w:val="22"/>
          <w:lang w:val="en-US" w:eastAsia="el-GR"/>
        </w:rPr>
        <w:t>objectives</w:t>
      </w:r>
      <w:r w:rsidR="00790359" w:rsidRPr="004973BE">
        <w:rPr>
          <w:rFonts w:asciiTheme="minorHAnsi" w:eastAsia="Arial Unicode MS" w:hAnsiTheme="minorHAnsi" w:cs="Calibri"/>
          <w:color w:val="FF0000"/>
          <w:sz w:val="22"/>
          <w:szCs w:val="22"/>
          <w:lang w:val="en-US" w:eastAsia="el-GR"/>
        </w:rPr>
        <w:t xml:space="preserve"> included improving the quality of instruction in diverse classrooms, reducing school failure and dropout rates, and promoting equity through inclusive pedagogical practices. The program emphasized </w:t>
      </w:r>
      <w:r w:rsidR="00790359" w:rsidRPr="004973BE">
        <w:rPr>
          <w:rFonts w:asciiTheme="minorHAnsi" w:eastAsia="Arial Unicode MS" w:hAnsiTheme="minorHAnsi" w:cs="Calibri"/>
          <w:bCs/>
          <w:color w:val="FF0000"/>
          <w:sz w:val="22"/>
          <w:szCs w:val="22"/>
          <w:lang w:val="en-US" w:eastAsia="el-GR"/>
        </w:rPr>
        <w:t>flexible grouping, adaptation of content, process, and product</w:t>
      </w:r>
      <w:r w:rsidR="00790359" w:rsidRPr="004973BE">
        <w:rPr>
          <w:rFonts w:asciiTheme="minorHAnsi" w:eastAsia="Arial Unicode MS" w:hAnsiTheme="minorHAnsi" w:cs="Calibri"/>
          <w:color w:val="FF0000"/>
          <w:sz w:val="22"/>
          <w:szCs w:val="22"/>
          <w:lang w:val="en-US" w:eastAsia="el-GR"/>
        </w:rPr>
        <w:t xml:space="preserve">, and highlighted the </w:t>
      </w:r>
      <w:r w:rsidR="00790359" w:rsidRPr="004973BE">
        <w:rPr>
          <w:rFonts w:asciiTheme="minorHAnsi" w:eastAsia="Arial Unicode MS" w:hAnsiTheme="minorHAnsi" w:cs="Calibri"/>
          <w:bCs/>
          <w:color w:val="FF0000"/>
          <w:sz w:val="22"/>
          <w:szCs w:val="22"/>
          <w:lang w:val="en-US" w:eastAsia="el-GR"/>
        </w:rPr>
        <w:t>use of assistive technologies</w:t>
      </w:r>
      <w:r w:rsidR="00790359" w:rsidRPr="004973BE">
        <w:rPr>
          <w:rFonts w:asciiTheme="minorHAnsi" w:eastAsia="Arial Unicode MS" w:hAnsiTheme="minorHAnsi" w:cs="Calibri"/>
          <w:color w:val="FF0000"/>
          <w:sz w:val="22"/>
          <w:szCs w:val="22"/>
          <w:lang w:val="en-US" w:eastAsia="el-GR"/>
        </w:rPr>
        <w:t xml:space="preserve"> for students with disabilities, aligning with the principles of </w:t>
      </w:r>
      <w:r w:rsidR="00790359" w:rsidRPr="004973BE">
        <w:rPr>
          <w:rFonts w:asciiTheme="minorHAnsi" w:eastAsia="Arial Unicode MS" w:hAnsiTheme="minorHAnsi" w:cs="Calibri"/>
          <w:bCs/>
          <w:color w:val="FF0000"/>
          <w:sz w:val="22"/>
          <w:szCs w:val="22"/>
          <w:lang w:val="en-US" w:eastAsia="el-GR"/>
        </w:rPr>
        <w:t>Universal Design for Learning</w:t>
      </w:r>
      <w:r w:rsidR="00790359" w:rsidRPr="004973BE">
        <w:rPr>
          <w:rFonts w:asciiTheme="minorHAnsi" w:eastAsia="Arial Unicode MS" w:hAnsiTheme="minorHAnsi" w:cs="Calibri"/>
          <w:color w:val="FF0000"/>
          <w:sz w:val="22"/>
          <w:szCs w:val="22"/>
          <w:lang w:val="en-US" w:eastAsia="el-GR"/>
        </w:rPr>
        <w:t xml:space="preserve">. The </w:t>
      </w:r>
      <w:r w:rsidR="00790359" w:rsidRPr="004973BE">
        <w:rPr>
          <w:rFonts w:asciiTheme="minorHAnsi" w:eastAsia="Arial Unicode MS" w:hAnsiTheme="minorHAnsi" w:cs="Calibri"/>
          <w:bCs/>
          <w:color w:val="FF0000"/>
          <w:sz w:val="22"/>
          <w:szCs w:val="22"/>
          <w:lang w:val="en-US" w:eastAsia="el-GR"/>
        </w:rPr>
        <w:t>impact</w:t>
      </w:r>
      <w:r w:rsidR="00790359" w:rsidRPr="004973BE">
        <w:rPr>
          <w:rFonts w:asciiTheme="minorHAnsi" w:eastAsia="Arial Unicode MS" w:hAnsiTheme="minorHAnsi" w:cs="Calibri"/>
          <w:color w:val="FF0000"/>
          <w:sz w:val="22"/>
          <w:szCs w:val="22"/>
          <w:lang w:val="en-US" w:eastAsia="el-GR"/>
        </w:rPr>
        <w:t xml:space="preserve"> of the seminar is twofold: First, it contributed to building teacher capacity in </w:t>
      </w:r>
      <w:r w:rsidR="00790359" w:rsidRPr="004973BE">
        <w:rPr>
          <w:rFonts w:asciiTheme="minorHAnsi" w:eastAsia="Arial Unicode MS" w:hAnsiTheme="minorHAnsi" w:cs="Calibri"/>
          <w:bCs/>
          <w:color w:val="FF0000"/>
          <w:sz w:val="22"/>
          <w:szCs w:val="22"/>
          <w:lang w:val="en-US" w:eastAsia="el-GR"/>
        </w:rPr>
        <w:t>designing inclusive, differentiated lessons</w:t>
      </w:r>
      <w:r w:rsidR="00790359" w:rsidRPr="004973BE">
        <w:rPr>
          <w:rFonts w:asciiTheme="minorHAnsi" w:eastAsia="Arial Unicode MS" w:hAnsiTheme="minorHAnsi" w:cs="Calibri"/>
          <w:color w:val="FF0000"/>
          <w:sz w:val="22"/>
          <w:szCs w:val="22"/>
          <w:lang w:val="en-US" w:eastAsia="el-GR"/>
        </w:rPr>
        <w:t xml:space="preserve"> informed by UDL guidelines. Second, it established a </w:t>
      </w:r>
      <w:r w:rsidR="00790359" w:rsidRPr="004973BE">
        <w:rPr>
          <w:rFonts w:asciiTheme="minorHAnsi" w:eastAsia="Arial Unicode MS" w:hAnsiTheme="minorHAnsi" w:cs="Calibri"/>
          <w:bCs/>
          <w:color w:val="FF0000"/>
          <w:sz w:val="22"/>
          <w:szCs w:val="22"/>
          <w:lang w:val="en-US" w:eastAsia="el-GR"/>
        </w:rPr>
        <w:t>framework for embedding</w:t>
      </w:r>
      <w:r w:rsidR="00790359" w:rsidRPr="004973BE">
        <w:rPr>
          <w:rFonts w:asciiTheme="minorHAnsi" w:eastAsia="Arial Unicode MS" w:hAnsiTheme="minorHAnsi" w:cs="Calibri"/>
          <w:b/>
          <w:bCs/>
          <w:color w:val="FF0000"/>
          <w:sz w:val="22"/>
          <w:szCs w:val="22"/>
          <w:lang w:val="en-US" w:eastAsia="el-GR"/>
        </w:rPr>
        <w:t xml:space="preserve"> </w:t>
      </w:r>
      <w:r w:rsidR="00790359" w:rsidRPr="004973BE">
        <w:rPr>
          <w:rFonts w:asciiTheme="minorHAnsi" w:eastAsia="Arial Unicode MS" w:hAnsiTheme="minorHAnsi" w:cs="Calibri"/>
          <w:bCs/>
          <w:color w:val="FF0000"/>
          <w:sz w:val="22"/>
          <w:szCs w:val="22"/>
          <w:lang w:val="en-US" w:eastAsia="el-GR"/>
        </w:rPr>
        <w:t>DT practices</w:t>
      </w:r>
      <w:r w:rsidR="00790359" w:rsidRPr="004973BE">
        <w:rPr>
          <w:rFonts w:asciiTheme="minorHAnsi" w:eastAsia="Arial Unicode MS" w:hAnsiTheme="minorHAnsi" w:cs="Calibri"/>
          <w:color w:val="FF0000"/>
          <w:sz w:val="22"/>
          <w:szCs w:val="22"/>
          <w:lang w:val="en-US" w:eastAsia="el-GR"/>
        </w:rPr>
        <w:t xml:space="preserve"> across Greek schools through ongoing professional development (IEP, 2022).This initiative demonstrated  the alignment between </w:t>
      </w:r>
      <w:r w:rsidR="00790359" w:rsidRPr="004973BE">
        <w:rPr>
          <w:rFonts w:asciiTheme="minorHAnsi" w:eastAsia="Arial Unicode MS" w:hAnsiTheme="minorHAnsi" w:cs="Calibri"/>
          <w:bCs/>
          <w:color w:val="FF0000"/>
          <w:sz w:val="22"/>
          <w:szCs w:val="22"/>
          <w:lang w:val="en-US" w:eastAsia="el-GR"/>
        </w:rPr>
        <w:t>national policy, teacher training, and international best practices</w:t>
      </w:r>
      <w:r w:rsidR="00790359" w:rsidRPr="004973BE">
        <w:rPr>
          <w:rFonts w:asciiTheme="minorHAnsi" w:eastAsia="Arial Unicode MS" w:hAnsiTheme="minorHAnsi" w:cs="Calibri"/>
          <w:color w:val="FF0000"/>
          <w:sz w:val="22"/>
          <w:szCs w:val="22"/>
          <w:lang w:val="en-US" w:eastAsia="el-GR"/>
        </w:rPr>
        <w:t xml:space="preserve"> for inclusive education</w:t>
      </w:r>
      <w:r w:rsidR="00790359">
        <w:rPr>
          <w:rFonts w:asciiTheme="minorHAnsi" w:eastAsia="Arial Unicode MS" w:hAnsiTheme="minorHAnsi" w:cs="Calibri"/>
          <w:color w:val="FF0000"/>
          <w:sz w:val="22"/>
          <w:szCs w:val="22"/>
          <w:lang w:val="en-US" w:eastAsia="el-GR"/>
        </w:rPr>
        <w:t>.</w:t>
      </w:r>
      <w:r w:rsidRPr="001C51FA">
        <w:rPr>
          <w:rFonts w:asciiTheme="minorHAnsi" w:hAnsiTheme="minorHAnsi" w:cstheme="minorHAnsi"/>
          <w:sz w:val="22"/>
          <w:szCs w:val="22"/>
          <w:lang w:val="en-US" w:eastAsia="el-GR"/>
        </w:rPr>
        <w:t xml:space="preserve">The study seeks to assess the effectiveness of this training in equipping teachers with the skills, knowledge, and confidence required to apply </w:t>
      </w:r>
      <w:r w:rsidR="00BA4A09">
        <w:rPr>
          <w:rFonts w:asciiTheme="minorHAnsi" w:hAnsiTheme="minorHAnsi" w:cstheme="minorHAnsi"/>
          <w:sz w:val="22"/>
          <w:szCs w:val="22"/>
          <w:lang w:val="en-US" w:eastAsia="el-GR"/>
        </w:rPr>
        <w:t xml:space="preserve"> these </w:t>
      </w:r>
      <w:r w:rsidRPr="00BA4A09">
        <w:rPr>
          <w:rFonts w:asciiTheme="minorHAnsi" w:hAnsiTheme="minorHAnsi" w:cstheme="minorHAnsi"/>
          <w:strike/>
          <w:color w:val="FF0000"/>
          <w:sz w:val="22"/>
          <w:szCs w:val="22"/>
          <w:lang w:val="en-US" w:eastAsia="el-GR"/>
        </w:rPr>
        <w:t xml:space="preserve">differentiated instruction </w:t>
      </w:r>
      <w:r w:rsidRPr="001C51FA">
        <w:rPr>
          <w:rFonts w:asciiTheme="minorHAnsi" w:hAnsiTheme="minorHAnsi" w:cstheme="minorHAnsi"/>
          <w:sz w:val="22"/>
          <w:szCs w:val="22"/>
          <w:lang w:val="en-US" w:eastAsia="el-GR"/>
        </w:rPr>
        <w:t>strategies</w:t>
      </w:r>
      <w:r w:rsidR="00F75C11">
        <w:rPr>
          <w:rFonts w:asciiTheme="minorHAnsi" w:hAnsiTheme="minorHAnsi" w:cstheme="minorHAnsi"/>
          <w:sz w:val="22"/>
          <w:szCs w:val="22"/>
          <w:lang w:val="en-US" w:eastAsia="el-GR"/>
        </w:rPr>
        <w:t xml:space="preserve"> regarding the teaching content, teaching process and teaching </w:t>
      </w:r>
      <w:r w:rsidR="00BA4A09" w:rsidRPr="00DE6427">
        <w:rPr>
          <w:rFonts w:asciiTheme="minorHAnsi" w:hAnsiTheme="minorHAnsi" w:cstheme="minorHAnsi"/>
          <w:color w:val="FF0000"/>
          <w:sz w:val="22"/>
          <w:szCs w:val="22"/>
          <w:lang w:val="en-US" w:eastAsia="el-GR"/>
        </w:rPr>
        <w:t>resources</w:t>
      </w:r>
      <w:r w:rsidRPr="001C51FA">
        <w:rPr>
          <w:rFonts w:asciiTheme="minorHAnsi" w:hAnsiTheme="minorHAnsi" w:cstheme="minorHAnsi"/>
          <w:sz w:val="22"/>
          <w:szCs w:val="22"/>
          <w:lang w:val="en-US" w:eastAsia="el-GR"/>
        </w:rPr>
        <w:t xml:space="preserve"> in</w:t>
      </w:r>
      <w:r w:rsidR="00BA4A09">
        <w:rPr>
          <w:rFonts w:asciiTheme="minorHAnsi" w:hAnsiTheme="minorHAnsi" w:cstheme="minorHAnsi"/>
          <w:sz w:val="22"/>
          <w:szCs w:val="22"/>
          <w:lang w:val="en-US" w:eastAsia="el-GR"/>
        </w:rPr>
        <w:t xml:space="preserve"> </w:t>
      </w:r>
      <w:r w:rsidRPr="001C51FA">
        <w:rPr>
          <w:rFonts w:asciiTheme="minorHAnsi" w:hAnsiTheme="minorHAnsi" w:cstheme="minorHAnsi"/>
          <w:sz w:val="22"/>
          <w:szCs w:val="22"/>
          <w:lang w:val="en-US" w:eastAsia="el-GR"/>
        </w:rPr>
        <w:t>inclusive classrooms, particularly when supporting students with hearing difficulties.</w:t>
      </w:r>
    </w:p>
    <w:p w14:paraId="41A0393E" w14:textId="77777777" w:rsidR="0068560B" w:rsidRDefault="0068560B" w:rsidP="00B264FB">
      <w:pPr>
        <w:ind w:firstLine="284"/>
        <w:jc w:val="both"/>
        <w:rPr>
          <w:rFonts w:asciiTheme="minorHAnsi" w:hAnsiTheme="minorHAnsi" w:cstheme="minorHAnsi"/>
          <w:sz w:val="22"/>
          <w:szCs w:val="22"/>
          <w:lang w:val="en-US" w:eastAsia="el-GR"/>
        </w:rPr>
      </w:pPr>
    </w:p>
    <w:p w14:paraId="36341A1F" w14:textId="77777777" w:rsidR="006E173C" w:rsidRPr="0068560B" w:rsidRDefault="008C3536" w:rsidP="006E173C">
      <w:pPr>
        <w:suppressAutoHyphens w:val="0"/>
        <w:ind w:firstLine="284"/>
        <w:jc w:val="both"/>
        <w:rPr>
          <w:rFonts w:asciiTheme="minorHAnsi" w:hAnsiTheme="minorHAnsi" w:cstheme="minorHAnsi"/>
          <w:sz w:val="22"/>
          <w:szCs w:val="22"/>
          <w:lang w:val="en-US" w:eastAsia="el-GR"/>
        </w:rPr>
      </w:pPr>
      <w:r w:rsidRPr="008C3536">
        <w:rPr>
          <w:rFonts w:asciiTheme="minorHAnsi" w:eastAsiaTheme="majorEastAsia" w:hAnsiTheme="minorHAnsi" w:cstheme="minorHAnsi"/>
          <w:b/>
          <w:bCs/>
          <w:iCs/>
          <w:color w:val="000000" w:themeColor="text1"/>
          <w:kern w:val="2"/>
          <w:sz w:val="22"/>
          <w:szCs w:val="22"/>
          <w:lang w:val="en-US" w:eastAsia="en-US"/>
        </w:rPr>
        <w:t>Hypothesis formulation</w:t>
      </w:r>
    </w:p>
    <w:p w14:paraId="01C63882" w14:textId="3501C795" w:rsidR="008C3536" w:rsidRPr="0068560B" w:rsidRDefault="008C3536" w:rsidP="006E173C">
      <w:pPr>
        <w:suppressAutoHyphens w:val="0"/>
        <w:ind w:firstLine="284"/>
        <w:jc w:val="both"/>
        <w:rPr>
          <w:rFonts w:asciiTheme="minorHAnsi" w:hAnsiTheme="minorHAnsi" w:cstheme="minorHAnsi"/>
          <w:sz w:val="22"/>
          <w:szCs w:val="22"/>
          <w:lang w:val="en-US" w:eastAsia="el-GR"/>
        </w:rPr>
      </w:pPr>
      <w:r w:rsidRPr="008C3536">
        <w:rPr>
          <w:rFonts w:asciiTheme="minorHAnsi" w:hAnsiTheme="minorHAnsi" w:cstheme="minorHAnsi"/>
          <w:sz w:val="22"/>
          <w:szCs w:val="22"/>
          <w:lang w:val="en-US" w:eastAsia="el-GR"/>
        </w:rPr>
        <w:t>The research questions and hypotheses that guide this study are derived from the core objectives of the research and are grounded in the theoretical framework established through an extensive review of the relevant literature on differentiated teaching and inclusive education. The study aims to explore the relationship between teacher training and the implementation of differentiated teaching, particularly in the conte</w:t>
      </w:r>
      <w:r w:rsidR="00613C26">
        <w:rPr>
          <w:rFonts w:asciiTheme="minorHAnsi" w:hAnsiTheme="minorHAnsi" w:cstheme="minorHAnsi"/>
          <w:sz w:val="22"/>
          <w:szCs w:val="22"/>
          <w:lang w:val="en-US" w:eastAsia="el-GR"/>
        </w:rPr>
        <w:t xml:space="preserve">nt, process and </w:t>
      </w:r>
      <w:r w:rsidR="00DE6427" w:rsidRPr="00DE6427">
        <w:rPr>
          <w:rFonts w:asciiTheme="minorHAnsi" w:hAnsiTheme="minorHAnsi" w:cstheme="minorHAnsi"/>
          <w:color w:val="FF0000"/>
          <w:sz w:val="22"/>
          <w:szCs w:val="22"/>
          <w:lang w:val="en-US" w:eastAsia="el-GR"/>
        </w:rPr>
        <w:t>resources</w:t>
      </w:r>
      <w:r w:rsidRPr="00DE6427">
        <w:rPr>
          <w:rFonts w:asciiTheme="minorHAnsi" w:hAnsiTheme="minorHAnsi" w:cstheme="minorHAnsi"/>
          <w:color w:val="FF0000"/>
          <w:sz w:val="22"/>
          <w:szCs w:val="22"/>
          <w:lang w:val="en-US" w:eastAsia="el-GR"/>
        </w:rPr>
        <w:t xml:space="preserve"> </w:t>
      </w:r>
      <w:r w:rsidRPr="008C3536">
        <w:rPr>
          <w:rFonts w:asciiTheme="minorHAnsi" w:hAnsiTheme="minorHAnsi" w:cstheme="minorHAnsi"/>
          <w:sz w:val="22"/>
          <w:szCs w:val="22"/>
          <w:lang w:val="en-US" w:eastAsia="el-GR"/>
        </w:rPr>
        <w:t>of educating students with hearing impairment. The study is guided by the following key research questions and hypotheses:</w:t>
      </w:r>
    </w:p>
    <w:p w14:paraId="309E8030" w14:textId="77777777" w:rsidR="006E173C" w:rsidRPr="0068560B" w:rsidRDefault="006E173C" w:rsidP="006E173C">
      <w:pPr>
        <w:suppressAutoHyphens w:val="0"/>
        <w:ind w:firstLine="284"/>
        <w:jc w:val="both"/>
        <w:rPr>
          <w:rFonts w:asciiTheme="minorHAnsi" w:hAnsiTheme="minorHAnsi" w:cstheme="minorHAnsi"/>
          <w:sz w:val="22"/>
          <w:szCs w:val="22"/>
          <w:lang w:val="en-US" w:eastAsia="el-GR"/>
        </w:rPr>
      </w:pPr>
    </w:p>
    <w:p w14:paraId="2C7293D1" w14:textId="376F5D6A" w:rsidR="008C3536" w:rsidRPr="008C3536" w:rsidRDefault="008C3536" w:rsidP="006E173C">
      <w:pPr>
        <w:numPr>
          <w:ilvl w:val="0"/>
          <w:numId w:val="33"/>
        </w:numPr>
        <w:suppressAutoHyphens w:val="0"/>
        <w:spacing w:after="100" w:afterAutospacing="1"/>
        <w:jc w:val="both"/>
        <w:rPr>
          <w:rFonts w:asciiTheme="minorHAnsi" w:hAnsiTheme="minorHAnsi" w:cstheme="minorHAnsi"/>
          <w:sz w:val="22"/>
          <w:szCs w:val="22"/>
          <w:lang w:val="en-US" w:eastAsia="el-GR"/>
        </w:rPr>
      </w:pPr>
      <w:r w:rsidRPr="008C3536">
        <w:rPr>
          <w:rFonts w:asciiTheme="minorHAnsi" w:hAnsiTheme="minorHAnsi" w:cstheme="minorHAnsi"/>
          <w:sz w:val="22"/>
          <w:szCs w:val="22"/>
          <w:lang w:val="en-US" w:eastAsia="el-GR"/>
        </w:rPr>
        <w:t>Teacher Training and Implementation of Differentiated Teaching</w:t>
      </w:r>
      <w:r w:rsidR="00C25693">
        <w:rPr>
          <w:rFonts w:asciiTheme="minorHAnsi" w:hAnsiTheme="minorHAnsi" w:cstheme="minorHAnsi"/>
          <w:sz w:val="22"/>
          <w:szCs w:val="22"/>
          <w:lang w:val="en-US" w:eastAsia="el-GR"/>
        </w:rPr>
        <w:t xml:space="preserve">. </w:t>
      </w:r>
      <w:r w:rsidRPr="008C3536">
        <w:rPr>
          <w:rFonts w:asciiTheme="minorHAnsi" w:hAnsiTheme="minorHAnsi" w:cstheme="minorHAnsi"/>
          <w:i/>
          <w:iCs/>
          <w:sz w:val="22"/>
          <w:szCs w:val="22"/>
          <w:lang w:val="en-US" w:eastAsia="el-GR"/>
        </w:rPr>
        <w:t>Research Question:</w:t>
      </w:r>
      <w:r w:rsidRPr="008C3536">
        <w:rPr>
          <w:rFonts w:asciiTheme="minorHAnsi" w:hAnsiTheme="minorHAnsi" w:cstheme="minorHAnsi"/>
          <w:sz w:val="22"/>
          <w:szCs w:val="22"/>
          <w:lang w:val="en-US" w:eastAsia="el-GR"/>
        </w:rPr>
        <w:t xml:space="preserve"> Does teacher training affect the implementation of differentiated teaching in everyday classroom practice?</w:t>
      </w:r>
      <w:r w:rsidR="00C25693">
        <w:rPr>
          <w:rFonts w:asciiTheme="minorHAnsi" w:hAnsiTheme="minorHAnsi" w:cstheme="minorHAnsi"/>
          <w:sz w:val="22"/>
          <w:szCs w:val="22"/>
          <w:lang w:val="en-US" w:eastAsia="el-GR"/>
        </w:rPr>
        <w:t xml:space="preserve"> </w:t>
      </w:r>
      <w:r w:rsidRPr="008C3536">
        <w:rPr>
          <w:rFonts w:asciiTheme="minorHAnsi" w:hAnsiTheme="minorHAnsi" w:cstheme="minorHAnsi"/>
          <w:i/>
          <w:iCs/>
          <w:sz w:val="22"/>
          <w:szCs w:val="22"/>
          <w:lang w:val="en-US" w:eastAsia="el-GR"/>
        </w:rPr>
        <w:t>Hypothesis (H1):</w:t>
      </w:r>
      <w:r w:rsidRPr="008C3536">
        <w:rPr>
          <w:rFonts w:asciiTheme="minorHAnsi" w:hAnsiTheme="minorHAnsi" w:cstheme="minorHAnsi"/>
          <w:sz w:val="22"/>
          <w:szCs w:val="22"/>
          <w:lang w:val="en-US" w:eastAsia="el-GR"/>
        </w:rPr>
        <w:t xml:space="preserve"> Teachers who have received specific training in differentiated teaching are more likely to apply differentiation strategies effectively in their daily teaching practices.</w:t>
      </w:r>
    </w:p>
    <w:p w14:paraId="429D826F" w14:textId="17E5876C" w:rsidR="008C3536" w:rsidRDefault="008C3536" w:rsidP="00E30610">
      <w:pPr>
        <w:numPr>
          <w:ilvl w:val="0"/>
          <w:numId w:val="33"/>
        </w:numPr>
        <w:suppressAutoHyphens w:val="0"/>
        <w:spacing w:after="100" w:afterAutospacing="1"/>
        <w:jc w:val="both"/>
        <w:rPr>
          <w:rFonts w:asciiTheme="minorHAnsi" w:hAnsiTheme="minorHAnsi" w:cstheme="minorHAnsi"/>
          <w:sz w:val="22"/>
          <w:szCs w:val="22"/>
          <w:lang w:val="en-US" w:eastAsia="el-GR"/>
        </w:rPr>
      </w:pPr>
      <w:r w:rsidRPr="008C3536">
        <w:rPr>
          <w:rFonts w:asciiTheme="minorHAnsi" w:hAnsiTheme="minorHAnsi" w:cstheme="minorHAnsi"/>
          <w:sz w:val="22"/>
          <w:szCs w:val="22"/>
          <w:lang w:val="en-US" w:eastAsia="el-GR"/>
        </w:rPr>
        <w:t>Extent of Differentiation for Students with Hearing Impairment</w:t>
      </w:r>
      <w:r w:rsidR="00C25693">
        <w:rPr>
          <w:rFonts w:asciiTheme="minorHAnsi" w:hAnsiTheme="minorHAnsi" w:cstheme="minorHAnsi"/>
          <w:sz w:val="22"/>
          <w:szCs w:val="22"/>
          <w:lang w:val="en-US" w:eastAsia="el-GR"/>
        </w:rPr>
        <w:t xml:space="preserve">. </w:t>
      </w:r>
      <w:r w:rsidRPr="008C3536">
        <w:rPr>
          <w:rFonts w:asciiTheme="minorHAnsi" w:hAnsiTheme="minorHAnsi" w:cstheme="minorHAnsi"/>
          <w:i/>
          <w:iCs/>
          <w:sz w:val="22"/>
          <w:szCs w:val="22"/>
          <w:lang w:val="en-US" w:eastAsia="el-GR"/>
        </w:rPr>
        <w:t>Research Question:</w:t>
      </w:r>
      <w:r w:rsidRPr="008C3536">
        <w:rPr>
          <w:rFonts w:asciiTheme="minorHAnsi" w:hAnsiTheme="minorHAnsi" w:cstheme="minorHAnsi"/>
          <w:sz w:val="22"/>
          <w:szCs w:val="22"/>
          <w:lang w:val="en-US" w:eastAsia="el-GR"/>
        </w:rPr>
        <w:t xml:space="preserve"> To what extent do teachers differentiate instruction for students with hearing impairment in the following areas: content, process, resources, product, assessment, and classroom management?</w:t>
      </w:r>
      <w:r w:rsidR="00C25693">
        <w:rPr>
          <w:rFonts w:asciiTheme="minorHAnsi" w:hAnsiTheme="minorHAnsi" w:cstheme="minorHAnsi"/>
          <w:sz w:val="22"/>
          <w:szCs w:val="22"/>
          <w:lang w:val="en-US" w:eastAsia="el-GR"/>
        </w:rPr>
        <w:t xml:space="preserve"> </w:t>
      </w:r>
      <w:r w:rsidRPr="008C3536">
        <w:rPr>
          <w:rFonts w:asciiTheme="minorHAnsi" w:hAnsiTheme="minorHAnsi" w:cstheme="minorHAnsi"/>
          <w:i/>
          <w:iCs/>
          <w:sz w:val="22"/>
          <w:szCs w:val="22"/>
          <w:lang w:val="en-US" w:eastAsia="el-GR"/>
        </w:rPr>
        <w:t>Hypothesis (H2):</w:t>
      </w:r>
      <w:r w:rsidRPr="008C3536">
        <w:rPr>
          <w:rFonts w:asciiTheme="minorHAnsi" w:hAnsiTheme="minorHAnsi" w:cstheme="minorHAnsi"/>
          <w:sz w:val="22"/>
          <w:szCs w:val="22"/>
          <w:lang w:val="en-US" w:eastAsia="el-GR"/>
        </w:rPr>
        <w:t xml:space="preserve"> The level of differentiation in each of </w:t>
      </w:r>
      <w:r w:rsidRPr="008C3536">
        <w:rPr>
          <w:rFonts w:asciiTheme="minorHAnsi" w:hAnsiTheme="minorHAnsi" w:cstheme="minorHAnsi"/>
          <w:sz w:val="22"/>
          <w:szCs w:val="22"/>
          <w:lang w:val="en-US" w:eastAsia="el-GR"/>
        </w:rPr>
        <w:lastRenderedPageBreak/>
        <w:t>the identified instructional domains is positively correlated with the level of training the teacher has received in differentiated or inclusive teaching.</w:t>
      </w:r>
    </w:p>
    <w:p w14:paraId="5B89089C" w14:textId="56B9381A" w:rsidR="00C04346" w:rsidRPr="00A53DA1" w:rsidRDefault="00C04346" w:rsidP="006E173C">
      <w:pPr>
        <w:numPr>
          <w:ilvl w:val="0"/>
          <w:numId w:val="33"/>
        </w:numPr>
        <w:suppressAutoHyphens w:val="0"/>
        <w:spacing w:after="100" w:afterAutospacing="1"/>
        <w:jc w:val="both"/>
        <w:rPr>
          <w:rFonts w:asciiTheme="minorHAnsi" w:hAnsiTheme="minorHAnsi" w:cstheme="minorHAnsi"/>
          <w:color w:val="FF0000"/>
          <w:sz w:val="22"/>
          <w:szCs w:val="22"/>
          <w:lang w:val="en-US" w:eastAsia="el-GR"/>
        </w:rPr>
      </w:pPr>
      <w:r w:rsidRPr="00A53DA1">
        <w:rPr>
          <w:rFonts w:asciiTheme="minorHAnsi" w:hAnsiTheme="minorHAnsi" w:cstheme="minorHAnsi"/>
          <w:color w:val="FF0000"/>
          <w:sz w:val="22"/>
          <w:szCs w:val="22"/>
          <w:lang w:val="en-US"/>
        </w:rPr>
        <w:t>Teachers training and use of differentiated teaching resourses</w:t>
      </w:r>
      <w:r w:rsidRPr="00A53DA1">
        <w:rPr>
          <w:rFonts w:asciiTheme="minorHAnsi" w:hAnsiTheme="minorHAnsi" w:cstheme="minorHAnsi"/>
          <w:i/>
          <w:iCs/>
          <w:color w:val="FF0000"/>
          <w:sz w:val="22"/>
          <w:szCs w:val="22"/>
          <w:lang w:val="en-US"/>
        </w:rPr>
        <w:t xml:space="preserve">. </w:t>
      </w:r>
      <w:r w:rsidRPr="00A53DA1">
        <w:rPr>
          <w:rFonts w:asciiTheme="minorHAnsi" w:hAnsiTheme="minorHAnsi" w:cstheme="minorHAnsi"/>
          <w:i/>
          <w:iCs/>
          <w:color w:val="FF0000"/>
          <w:sz w:val="22"/>
          <w:szCs w:val="22"/>
          <w:lang w:val="en-US"/>
        </w:rPr>
        <w:t>Research Question</w:t>
      </w:r>
      <w:r w:rsidRPr="00A53DA1">
        <w:rPr>
          <w:rFonts w:asciiTheme="minorHAnsi" w:hAnsiTheme="minorHAnsi" w:cstheme="minorHAnsi"/>
          <w:color w:val="FF0000"/>
          <w:sz w:val="22"/>
          <w:szCs w:val="22"/>
          <w:lang w:val="en-US"/>
        </w:rPr>
        <w:t xml:space="preserve"> : Are there statistically significant differences in teachers’ use of differentiated teaching resources, particularly technological tools to enhance student motivation, before and after training?</w:t>
      </w:r>
      <w:r w:rsidRPr="00A53DA1">
        <w:rPr>
          <w:rFonts w:asciiTheme="minorHAnsi" w:hAnsiTheme="minorHAnsi" w:cstheme="minorHAnsi"/>
          <w:b/>
          <w:bCs/>
          <w:color w:val="FF0000"/>
          <w:sz w:val="22"/>
          <w:szCs w:val="22"/>
          <w:lang w:val="en-US"/>
        </w:rPr>
        <w:t xml:space="preserve"> </w:t>
      </w:r>
      <w:r w:rsidRPr="00A53DA1">
        <w:rPr>
          <w:rFonts w:asciiTheme="minorHAnsi" w:hAnsiTheme="minorHAnsi" w:cstheme="minorHAnsi"/>
          <w:i/>
          <w:iCs/>
          <w:color w:val="FF0000"/>
          <w:sz w:val="22"/>
          <w:szCs w:val="22"/>
          <w:lang w:val="en-US" w:eastAsia="el-GR"/>
        </w:rPr>
        <w:t>Hypothesis(H</w:t>
      </w:r>
      <w:r w:rsidRPr="00A53DA1">
        <w:rPr>
          <w:rFonts w:asciiTheme="minorHAnsi" w:hAnsiTheme="minorHAnsi" w:cstheme="minorHAnsi"/>
          <w:i/>
          <w:iCs/>
          <w:color w:val="FF0000"/>
          <w:sz w:val="22"/>
          <w:szCs w:val="22"/>
          <w:lang w:val="en-US" w:eastAsia="el-GR"/>
        </w:rPr>
        <w:t>3)</w:t>
      </w:r>
      <w:r w:rsidR="009A5E39" w:rsidRPr="00A53DA1">
        <w:rPr>
          <w:rFonts w:asciiTheme="minorHAnsi" w:hAnsiTheme="minorHAnsi" w:cstheme="minorHAnsi"/>
          <w:i/>
          <w:iCs/>
          <w:color w:val="FF0000"/>
          <w:sz w:val="22"/>
          <w:szCs w:val="22"/>
          <w:lang w:val="en-US" w:eastAsia="el-GR"/>
        </w:rPr>
        <w:t>:</w:t>
      </w:r>
      <w:r w:rsidRPr="00A53DA1">
        <w:rPr>
          <w:rFonts w:asciiTheme="minorHAnsi" w:hAnsiTheme="minorHAnsi" w:cstheme="minorHAnsi"/>
          <w:i/>
          <w:iCs/>
          <w:color w:val="FF0000"/>
          <w:sz w:val="22"/>
          <w:szCs w:val="22"/>
          <w:lang w:val="en-US"/>
        </w:rPr>
        <w:t>After participating in relevant training, teachers are expected to increase their use of differentiated teaching resources, particularly technological tools to enhance student motivation.</w:t>
      </w:r>
    </w:p>
    <w:p w14:paraId="38D6A7B4" w14:textId="3857C57B" w:rsidR="006E173C" w:rsidRPr="006E173C" w:rsidRDefault="008C3536" w:rsidP="006E173C">
      <w:pPr>
        <w:suppressAutoHyphens w:val="0"/>
        <w:ind w:firstLine="284"/>
        <w:jc w:val="both"/>
        <w:rPr>
          <w:rFonts w:asciiTheme="minorHAnsi" w:hAnsiTheme="minorHAnsi" w:cstheme="minorHAnsi"/>
          <w:b/>
          <w:bCs/>
          <w:sz w:val="22"/>
          <w:szCs w:val="22"/>
          <w:lang w:val="en-US" w:eastAsia="el-GR"/>
        </w:rPr>
      </w:pPr>
      <w:r w:rsidRPr="008C3536">
        <w:rPr>
          <w:rFonts w:asciiTheme="minorHAnsi" w:hAnsiTheme="minorHAnsi" w:cstheme="minorHAnsi"/>
          <w:b/>
          <w:bCs/>
          <w:sz w:val="22"/>
          <w:szCs w:val="22"/>
          <w:lang w:val="en-US" w:eastAsia="el-GR"/>
        </w:rPr>
        <w:t>Sample</w:t>
      </w:r>
    </w:p>
    <w:p w14:paraId="722B27C9" w14:textId="3041DDA7" w:rsidR="0020623B" w:rsidRPr="00B24FE3" w:rsidRDefault="008C3536" w:rsidP="00B24FE3">
      <w:pPr>
        <w:spacing w:before="100" w:beforeAutospacing="1" w:after="100" w:afterAutospacing="1"/>
        <w:rPr>
          <w:sz w:val="28"/>
          <w:szCs w:val="28"/>
          <w:lang w:val="en-US" w:eastAsia="el-GR"/>
        </w:rPr>
      </w:pPr>
      <w:r w:rsidRPr="008C3536">
        <w:rPr>
          <w:rFonts w:asciiTheme="minorHAnsi" w:hAnsiTheme="minorHAnsi" w:cstheme="minorHAnsi"/>
          <w:sz w:val="22"/>
          <w:szCs w:val="22"/>
          <w:lang w:val="en-US" w:eastAsia="el-GR"/>
        </w:rPr>
        <w:t>The research sample for this study will comprise</w:t>
      </w:r>
      <w:r w:rsidR="00911C47">
        <w:rPr>
          <w:rFonts w:asciiTheme="minorHAnsi" w:hAnsiTheme="minorHAnsi" w:cstheme="minorHAnsi"/>
          <w:sz w:val="22"/>
          <w:szCs w:val="22"/>
          <w:lang w:val="en-US" w:eastAsia="el-GR"/>
        </w:rPr>
        <w:t xml:space="preserve"> </w:t>
      </w:r>
      <w:r w:rsidR="006B39EB">
        <w:rPr>
          <w:rFonts w:asciiTheme="minorHAnsi" w:hAnsiTheme="minorHAnsi" w:cstheme="minorHAnsi"/>
          <w:sz w:val="22"/>
          <w:szCs w:val="22"/>
          <w:lang w:val="en-US" w:eastAsia="el-GR"/>
        </w:rPr>
        <w:t xml:space="preserve">ten </w:t>
      </w:r>
      <w:r w:rsidRPr="008C3536">
        <w:rPr>
          <w:rFonts w:asciiTheme="minorHAnsi" w:hAnsiTheme="minorHAnsi" w:cstheme="minorHAnsi"/>
          <w:sz w:val="22"/>
          <w:szCs w:val="22"/>
          <w:lang w:val="en-US" w:eastAsia="el-GR"/>
        </w:rPr>
        <w:t xml:space="preserve"> </w:t>
      </w:r>
      <w:r w:rsidRPr="008C3536">
        <w:rPr>
          <w:rFonts w:asciiTheme="minorHAnsi" w:hAnsiTheme="minorHAnsi" w:cstheme="minorHAnsi"/>
          <w:bCs/>
          <w:sz w:val="22"/>
          <w:szCs w:val="22"/>
          <w:lang w:val="en-US" w:eastAsia="el-GR"/>
        </w:rPr>
        <w:t>teachers working in both public and private schools</w:t>
      </w:r>
      <w:r w:rsidRPr="008C3536">
        <w:rPr>
          <w:rFonts w:asciiTheme="minorHAnsi" w:hAnsiTheme="minorHAnsi" w:cstheme="minorHAnsi"/>
          <w:sz w:val="22"/>
          <w:szCs w:val="22"/>
          <w:lang w:val="en-US" w:eastAsia="el-GR"/>
        </w:rPr>
        <w:t xml:space="preserve"> located in the </w:t>
      </w:r>
      <w:r w:rsidRPr="008C3536">
        <w:rPr>
          <w:rFonts w:asciiTheme="minorHAnsi" w:hAnsiTheme="minorHAnsi" w:cstheme="minorHAnsi"/>
          <w:bCs/>
          <w:sz w:val="22"/>
          <w:szCs w:val="22"/>
          <w:lang w:val="en-US" w:eastAsia="el-GR"/>
        </w:rPr>
        <w:t>prefectures of Thessaly</w:t>
      </w:r>
      <w:r w:rsidRPr="008C3536">
        <w:rPr>
          <w:rFonts w:asciiTheme="minorHAnsi" w:hAnsiTheme="minorHAnsi" w:cstheme="minorHAnsi"/>
          <w:sz w:val="22"/>
          <w:szCs w:val="22"/>
          <w:lang w:val="en-US" w:eastAsia="el-GR"/>
        </w:rPr>
        <w:t>, Greece. This selection ensures representation from diverse educational environments, allowing for a broader understanding of current practices and perceptions related to differentiated teaching, particularly in inclusive classroom settings.</w:t>
      </w:r>
      <w:r w:rsidR="006B39EB">
        <w:rPr>
          <w:rFonts w:asciiTheme="minorHAnsi" w:hAnsiTheme="minorHAnsi" w:cstheme="minorHAnsi"/>
          <w:sz w:val="22"/>
          <w:szCs w:val="22"/>
          <w:lang w:val="en-US" w:eastAsia="el-GR"/>
        </w:rPr>
        <w:t xml:space="preserve"> </w:t>
      </w:r>
      <w:r w:rsidR="00054344" w:rsidRPr="00054344">
        <w:rPr>
          <w:rFonts w:asciiTheme="minorHAnsi" w:hAnsiTheme="minorHAnsi" w:cstheme="minorHAnsi"/>
          <w:color w:val="FF0000"/>
          <w:sz w:val="22"/>
          <w:szCs w:val="22"/>
          <w:lang w:val="en-US" w:eastAsia="el-GR"/>
        </w:rPr>
        <w:t>These 10</w:t>
      </w:r>
      <w:r w:rsidR="006B39EB">
        <w:rPr>
          <w:rFonts w:asciiTheme="minorHAnsi" w:hAnsiTheme="minorHAnsi" w:cstheme="minorHAnsi"/>
          <w:color w:val="FF0000"/>
          <w:sz w:val="22"/>
          <w:szCs w:val="22"/>
          <w:lang w:val="en-US" w:eastAsia="el-GR"/>
        </w:rPr>
        <w:t xml:space="preserve"> </w:t>
      </w:r>
      <w:r w:rsidR="00054344" w:rsidRPr="00054344">
        <w:rPr>
          <w:rFonts w:asciiTheme="minorHAnsi" w:hAnsiTheme="minorHAnsi" w:cstheme="minorHAnsi"/>
          <w:color w:val="FF0000"/>
          <w:sz w:val="22"/>
          <w:szCs w:val="22"/>
          <w:lang w:val="en-US" w:eastAsia="el-GR"/>
        </w:rPr>
        <w:t>teachers participated in the course about differentiated teaching</w:t>
      </w:r>
      <w:r w:rsidR="006B39EB">
        <w:rPr>
          <w:rFonts w:asciiTheme="minorHAnsi" w:hAnsiTheme="minorHAnsi" w:cstheme="minorHAnsi"/>
          <w:color w:val="FF0000"/>
          <w:sz w:val="22"/>
          <w:szCs w:val="22"/>
          <w:lang w:val="en-US" w:eastAsia="el-GR"/>
        </w:rPr>
        <w:t xml:space="preserve"> from IEP and worked with  hearing impaired students the previous school years.  </w:t>
      </w:r>
      <w:r w:rsidRPr="008C3536">
        <w:rPr>
          <w:rFonts w:asciiTheme="minorHAnsi" w:hAnsiTheme="minorHAnsi" w:cstheme="minorHAnsi"/>
          <w:sz w:val="22"/>
          <w:szCs w:val="22"/>
          <w:lang w:val="en-US" w:eastAsia="el-GR"/>
        </w:rPr>
        <w:t xml:space="preserve">The </w:t>
      </w:r>
      <w:r w:rsidRPr="008C3536">
        <w:rPr>
          <w:rFonts w:asciiTheme="minorHAnsi" w:hAnsiTheme="minorHAnsi" w:cstheme="minorHAnsi"/>
          <w:bCs/>
          <w:sz w:val="22"/>
          <w:szCs w:val="22"/>
          <w:lang w:val="en-US" w:eastAsia="el-GR"/>
        </w:rPr>
        <w:t>sample structure</w:t>
      </w:r>
      <w:r w:rsidRPr="008C3536">
        <w:rPr>
          <w:rFonts w:asciiTheme="minorHAnsi" w:hAnsiTheme="minorHAnsi" w:cstheme="minorHAnsi"/>
          <w:sz w:val="22"/>
          <w:szCs w:val="22"/>
          <w:lang w:val="en-US" w:eastAsia="el-GR"/>
        </w:rPr>
        <w:t xml:space="preserve"> has been carefully designed to include a wide range of </w:t>
      </w:r>
      <w:r w:rsidRPr="008C3536">
        <w:rPr>
          <w:rFonts w:asciiTheme="minorHAnsi" w:hAnsiTheme="minorHAnsi" w:cstheme="minorHAnsi"/>
          <w:bCs/>
          <w:sz w:val="22"/>
          <w:szCs w:val="22"/>
          <w:lang w:val="en-US" w:eastAsia="el-GR"/>
        </w:rPr>
        <w:t>demographic and professional characteristics</w:t>
      </w:r>
      <w:r w:rsidRPr="008C3536">
        <w:rPr>
          <w:rFonts w:asciiTheme="minorHAnsi" w:hAnsiTheme="minorHAnsi" w:cstheme="minorHAnsi"/>
          <w:sz w:val="22"/>
          <w:szCs w:val="22"/>
          <w:lang w:val="en-US" w:eastAsia="el-GR"/>
        </w:rPr>
        <w:t xml:space="preserve">. Specifically, data will be collected on each participant’s </w:t>
      </w:r>
      <w:r w:rsidRPr="008C3536">
        <w:rPr>
          <w:rFonts w:asciiTheme="minorHAnsi" w:hAnsiTheme="minorHAnsi" w:cstheme="minorHAnsi"/>
          <w:bCs/>
          <w:sz w:val="22"/>
          <w:szCs w:val="22"/>
          <w:lang w:val="en-US" w:eastAsia="el-GR"/>
        </w:rPr>
        <w:t>gender and age</w:t>
      </w:r>
      <w:r w:rsidRPr="008C3536">
        <w:rPr>
          <w:rFonts w:asciiTheme="minorHAnsi" w:hAnsiTheme="minorHAnsi" w:cstheme="minorHAnsi"/>
          <w:sz w:val="22"/>
          <w:szCs w:val="22"/>
          <w:lang w:val="en-US" w:eastAsia="el-GR"/>
        </w:rPr>
        <w:t xml:space="preserve">, which may provide insights into generational or gender-based perspectives on differentiated teaching. In addition, the </w:t>
      </w:r>
      <w:r w:rsidRPr="008C3536">
        <w:rPr>
          <w:rFonts w:asciiTheme="minorHAnsi" w:hAnsiTheme="minorHAnsi" w:cstheme="minorHAnsi"/>
          <w:bCs/>
          <w:sz w:val="22"/>
          <w:szCs w:val="22"/>
          <w:lang w:val="en-US" w:eastAsia="el-GR"/>
        </w:rPr>
        <w:t>employment relationship</w:t>
      </w:r>
      <w:r w:rsidRPr="008C3536">
        <w:rPr>
          <w:rFonts w:asciiTheme="minorHAnsi" w:hAnsiTheme="minorHAnsi" w:cstheme="minorHAnsi"/>
          <w:sz w:val="22"/>
          <w:szCs w:val="22"/>
          <w:lang w:val="en-US" w:eastAsia="el-GR"/>
        </w:rPr>
        <w:t>—whether permanent, temporary, or part-time—will be documented to explore how job stability might influence teachers’ engagement with inclusive education strategies.</w:t>
      </w:r>
      <w:r>
        <w:rPr>
          <w:rFonts w:asciiTheme="minorHAnsi" w:hAnsiTheme="minorHAnsi" w:cstheme="minorHAnsi"/>
          <w:sz w:val="22"/>
          <w:szCs w:val="22"/>
          <w:lang w:val="en-US" w:eastAsia="el-GR"/>
        </w:rPr>
        <w:t xml:space="preserve"> </w:t>
      </w:r>
      <w:r w:rsidRPr="008C3536">
        <w:rPr>
          <w:rFonts w:asciiTheme="minorHAnsi" w:hAnsiTheme="minorHAnsi" w:cstheme="minorHAnsi"/>
          <w:sz w:val="22"/>
          <w:szCs w:val="22"/>
          <w:lang w:val="en-US" w:eastAsia="el-GR"/>
        </w:rPr>
        <w:t xml:space="preserve">Academic and professional background is also considered a key variable. Special attention will also be given to participants’ </w:t>
      </w:r>
      <w:r w:rsidRPr="008C3536">
        <w:rPr>
          <w:rFonts w:asciiTheme="minorHAnsi" w:hAnsiTheme="minorHAnsi" w:cstheme="minorHAnsi"/>
          <w:bCs/>
          <w:sz w:val="22"/>
          <w:szCs w:val="22"/>
          <w:lang w:val="en-US" w:eastAsia="el-GR"/>
        </w:rPr>
        <w:t>education or training in differentiated teaching</w:t>
      </w:r>
      <w:r w:rsidRPr="008C3536">
        <w:rPr>
          <w:rFonts w:asciiTheme="minorHAnsi" w:hAnsiTheme="minorHAnsi" w:cstheme="minorHAnsi"/>
          <w:sz w:val="22"/>
          <w:szCs w:val="22"/>
          <w:lang w:val="en-US" w:eastAsia="el-GR"/>
        </w:rPr>
        <w:t>, which is central to the focus of this study.</w:t>
      </w:r>
      <w:r w:rsidR="00E73F4D" w:rsidRPr="00E73F4D">
        <w:rPr>
          <w:sz w:val="28"/>
          <w:szCs w:val="28"/>
          <w:lang w:val="en-US" w:eastAsia="el-GR"/>
        </w:rPr>
        <w:t xml:space="preserve"> </w:t>
      </w:r>
    </w:p>
    <w:p w14:paraId="15D7FA02" w14:textId="77777777" w:rsidR="0068560B" w:rsidRPr="0068560B" w:rsidRDefault="0068560B" w:rsidP="00B264FB">
      <w:pPr>
        <w:suppressAutoHyphens w:val="0"/>
        <w:ind w:firstLine="284"/>
        <w:jc w:val="both"/>
        <w:rPr>
          <w:rFonts w:asciiTheme="minorHAnsi" w:hAnsiTheme="minorHAnsi" w:cstheme="minorHAnsi"/>
          <w:sz w:val="22"/>
          <w:szCs w:val="22"/>
          <w:lang w:val="en-US" w:eastAsia="el-GR"/>
        </w:rPr>
      </w:pPr>
    </w:p>
    <w:p w14:paraId="191E6ACE" w14:textId="77777777" w:rsidR="00B264FB" w:rsidRPr="00B264FB" w:rsidRDefault="00EE27F8" w:rsidP="00B264FB">
      <w:pPr>
        <w:suppressAutoHyphens w:val="0"/>
        <w:ind w:firstLine="284"/>
        <w:jc w:val="both"/>
        <w:rPr>
          <w:rFonts w:asciiTheme="minorHAnsi" w:hAnsiTheme="minorHAnsi" w:cstheme="minorHAnsi"/>
          <w:b/>
          <w:bCs/>
          <w:sz w:val="22"/>
          <w:szCs w:val="22"/>
          <w:lang w:val="en-US" w:eastAsia="el-GR"/>
        </w:rPr>
      </w:pPr>
      <w:r w:rsidRPr="00EE27F8">
        <w:rPr>
          <w:rFonts w:asciiTheme="minorHAnsi" w:eastAsiaTheme="majorEastAsia" w:hAnsiTheme="minorHAnsi" w:cstheme="minorHAnsi"/>
          <w:b/>
          <w:bCs/>
          <w:iCs/>
          <w:color w:val="000000" w:themeColor="text1"/>
          <w:kern w:val="2"/>
          <w:sz w:val="22"/>
          <w:szCs w:val="22"/>
          <w:lang w:val="en-US" w:eastAsia="en-US"/>
        </w:rPr>
        <w:t>Research tool</w:t>
      </w:r>
    </w:p>
    <w:p w14:paraId="1C2C5ADE" w14:textId="2D462A1B" w:rsidR="00EE27F8" w:rsidRDefault="00EE27F8" w:rsidP="00B264FB">
      <w:pPr>
        <w:suppressAutoHyphens w:val="0"/>
        <w:ind w:firstLine="284"/>
        <w:jc w:val="both"/>
        <w:rPr>
          <w:rFonts w:asciiTheme="minorHAnsi" w:hAnsiTheme="minorHAnsi" w:cstheme="minorHAnsi"/>
          <w:sz w:val="22"/>
          <w:szCs w:val="22"/>
          <w:lang w:val="en-US" w:eastAsia="el-GR"/>
        </w:rPr>
      </w:pPr>
      <w:r w:rsidRPr="00EE27F8">
        <w:rPr>
          <w:rFonts w:asciiTheme="minorHAnsi" w:hAnsiTheme="minorHAnsi" w:cstheme="minorHAnsi"/>
          <w:sz w:val="22"/>
          <w:szCs w:val="22"/>
          <w:lang w:val="en-US" w:eastAsia="el-GR"/>
        </w:rPr>
        <w:t xml:space="preserve">To collect the necessary data for this study, a </w:t>
      </w:r>
      <w:r w:rsidRPr="00EE27F8">
        <w:rPr>
          <w:rFonts w:asciiTheme="minorHAnsi" w:hAnsiTheme="minorHAnsi" w:cstheme="minorHAnsi"/>
          <w:bCs/>
          <w:sz w:val="22"/>
          <w:szCs w:val="22"/>
          <w:lang w:val="en-US" w:eastAsia="el-GR"/>
        </w:rPr>
        <w:t>questionnaire</w:t>
      </w:r>
      <w:r w:rsidRPr="00EE27F8">
        <w:rPr>
          <w:rFonts w:asciiTheme="minorHAnsi" w:hAnsiTheme="minorHAnsi" w:cstheme="minorHAnsi"/>
          <w:sz w:val="22"/>
          <w:szCs w:val="22"/>
          <w:lang w:val="en-US" w:eastAsia="el-GR"/>
        </w:rPr>
        <w:t xml:space="preserve"> was designed, drawing upon the instrument developed by </w:t>
      </w:r>
      <w:r w:rsidRPr="00EE27F8">
        <w:rPr>
          <w:rFonts w:asciiTheme="minorHAnsi" w:hAnsiTheme="minorHAnsi" w:cstheme="minorHAnsi"/>
          <w:bCs/>
          <w:sz w:val="22"/>
          <w:szCs w:val="22"/>
          <w:lang w:val="en-US" w:eastAsia="el-GR"/>
        </w:rPr>
        <w:t>Karam Siam and Mayada Al-Natour (2016)</w:t>
      </w:r>
      <w:r w:rsidRPr="00EE27F8">
        <w:rPr>
          <w:rFonts w:asciiTheme="minorHAnsi" w:hAnsiTheme="minorHAnsi" w:cstheme="minorHAnsi"/>
          <w:sz w:val="22"/>
          <w:szCs w:val="22"/>
          <w:lang w:val="en-US" w:eastAsia="el-GR"/>
        </w:rPr>
        <w:t xml:space="preserve">, which was originally used to assess teachers' perceptions and practices. </w:t>
      </w:r>
      <w:r w:rsidR="00074F58" w:rsidRPr="00074F58">
        <w:rPr>
          <w:rFonts w:asciiTheme="minorHAnsi" w:hAnsiTheme="minorHAnsi" w:cstheme="minorHAnsi"/>
          <w:color w:val="FF0000"/>
          <w:sz w:val="22"/>
          <w:szCs w:val="22"/>
          <w:lang w:val="en-US"/>
        </w:rPr>
        <w:t>The reliability of the instrument was ensured through its foundation on the validated questionnaire developed by Karam Siam and Mayada Al-Natour (2016), which demonstrated robust psychometric properties in previous research. Particular attention was given to maintaining construct validity and internal consistency during the adaptation process. In the present study, reliability will  examined using Cronbach’s alpha to confirm internal consistency across the different dimensions of the questionnaire. This approach guarantees that the tool provides stable and dependable results, suitable for both descriptive and inferential analysis</w:t>
      </w:r>
      <w:r w:rsidR="00074F58" w:rsidRPr="00074F58">
        <w:rPr>
          <w:color w:val="FF0000"/>
          <w:lang w:val="en-US"/>
        </w:rPr>
        <w:t>.</w:t>
      </w:r>
      <w:r w:rsidR="00074F58">
        <w:rPr>
          <w:color w:val="FF0000"/>
          <w:lang w:val="en-US"/>
        </w:rPr>
        <w:t xml:space="preserve"> </w:t>
      </w:r>
      <w:r w:rsidRPr="00EE27F8">
        <w:rPr>
          <w:rFonts w:asciiTheme="minorHAnsi" w:hAnsiTheme="minorHAnsi" w:cstheme="minorHAnsi"/>
          <w:sz w:val="22"/>
          <w:szCs w:val="22"/>
          <w:lang w:val="en-US" w:eastAsia="el-GR"/>
        </w:rPr>
        <w:t>Their validated tool served as a foundational reference, ensuring both relevance and reliability in the formulation of the current questionnaire items</w:t>
      </w:r>
      <w:r w:rsidR="00C543FA">
        <w:rPr>
          <w:rFonts w:asciiTheme="minorHAnsi" w:hAnsiTheme="minorHAnsi" w:cstheme="minorHAnsi"/>
          <w:sz w:val="22"/>
          <w:szCs w:val="22"/>
          <w:lang w:val="en-US" w:eastAsia="el-GR"/>
        </w:rPr>
        <w:t>.</w:t>
      </w:r>
      <w:r w:rsidR="00C25693">
        <w:rPr>
          <w:rFonts w:asciiTheme="minorHAnsi" w:hAnsiTheme="minorHAnsi" w:cstheme="minorHAnsi"/>
          <w:sz w:val="22"/>
          <w:szCs w:val="22"/>
          <w:lang w:val="en-US" w:eastAsia="el-GR"/>
        </w:rPr>
        <w:t xml:space="preserve"> </w:t>
      </w:r>
      <w:r w:rsidRPr="00EE27F8">
        <w:rPr>
          <w:rFonts w:asciiTheme="minorHAnsi" w:hAnsiTheme="minorHAnsi" w:cstheme="minorHAnsi"/>
          <w:sz w:val="22"/>
          <w:szCs w:val="22"/>
          <w:lang w:val="en-US" w:eastAsia="el-GR"/>
        </w:rPr>
        <w:t xml:space="preserve">The questionnaire </w:t>
      </w:r>
      <w:r w:rsidR="00074F58">
        <w:rPr>
          <w:rFonts w:asciiTheme="minorHAnsi" w:hAnsiTheme="minorHAnsi" w:cstheme="minorHAnsi"/>
          <w:sz w:val="22"/>
          <w:szCs w:val="22"/>
          <w:lang w:val="en-US" w:eastAsia="el-GR"/>
        </w:rPr>
        <w:t>was</w:t>
      </w:r>
      <w:r w:rsidRPr="00EE27F8">
        <w:rPr>
          <w:rFonts w:asciiTheme="minorHAnsi" w:hAnsiTheme="minorHAnsi" w:cstheme="minorHAnsi"/>
          <w:sz w:val="22"/>
          <w:szCs w:val="22"/>
          <w:lang w:val="en-US" w:eastAsia="el-GR"/>
        </w:rPr>
        <w:t xml:space="preserve"> structured to include both </w:t>
      </w:r>
      <w:r w:rsidRPr="00EE27F8">
        <w:rPr>
          <w:rFonts w:asciiTheme="minorHAnsi" w:hAnsiTheme="minorHAnsi" w:cstheme="minorHAnsi"/>
          <w:bCs/>
          <w:sz w:val="22"/>
          <w:szCs w:val="22"/>
          <w:lang w:val="en-US" w:eastAsia="el-GR"/>
        </w:rPr>
        <w:t>closed-ended questions</w:t>
      </w:r>
      <w:r w:rsidRPr="00EE27F8">
        <w:rPr>
          <w:rFonts w:asciiTheme="minorHAnsi" w:hAnsiTheme="minorHAnsi" w:cstheme="minorHAnsi"/>
          <w:sz w:val="22"/>
          <w:szCs w:val="22"/>
          <w:lang w:val="en-US" w:eastAsia="el-GR"/>
        </w:rPr>
        <w:t xml:space="preserve"> using Likert-scale formats and </w:t>
      </w:r>
      <w:r w:rsidRPr="00EE27F8">
        <w:rPr>
          <w:rFonts w:asciiTheme="minorHAnsi" w:hAnsiTheme="minorHAnsi" w:cstheme="minorHAnsi"/>
          <w:bCs/>
          <w:sz w:val="22"/>
          <w:szCs w:val="22"/>
          <w:lang w:val="en-US" w:eastAsia="el-GR"/>
        </w:rPr>
        <w:t>demographic items</w:t>
      </w:r>
      <w:r w:rsidRPr="00EE27F8">
        <w:rPr>
          <w:rFonts w:asciiTheme="minorHAnsi" w:hAnsiTheme="minorHAnsi" w:cstheme="minorHAnsi"/>
          <w:sz w:val="22"/>
          <w:szCs w:val="22"/>
          <w:lang w:val="en-US" w:eastAsia="el-GR"/>
        </w:rPr>
        <w:t xml:space="preserve"> to gather background information about the participants. To ensure accessibility and ease of distribution, the questionnaire w</w:t>
      </w:r>
      <w:r w:rsidR="00074F58">
        <w:rPr>
          <w:rFonts w:asciiTheme="minorHAnsi" w:hAnsiTheme="minorHAnsi" w:cstheme="minorHAnsi"/>
          <w:sz w:val="22"/>
          <w:szCs w:val="22"/>
          <w:lang w:val="en-US" w:eastAsia="el-GR"/>
        </w:rPr>
        <w:t>as</w:t>
      </w:r>
      <w:r w:rsidRPr="00EE27F8">
        <w:rPr>
          <w:rFonts w:asciiTheme="minorHAnsi" w:hAnsiTheme="minorHAnsi" w:cstheme="minorHAnsi"/>
          <w:sz w:val="22"/>
          <w:szCs w:val="22"/>
          <w:lang w:val="en-US" w:eastAsia="el-GR"/>
        </w:rPr>
        <w:t xml:space="preserve"> </w:t>
      </w:r>
      <w:r w:rsidRPr="00EE27F8">
        <w:rPr>
          <w:rFonts w:asciiTheme="minorHAnsi" w:hAnsiTheme="minorHAnsi" w:cstheme="minorHAnsi"/>
          <w:bCs/>
          <w:sz w:val="22"/>
          <w:szCs w:val="22"/>
          <w:lang w:val="en-US" w:eastAsia="el-GR"/>
        </w:rPr>
        <w:t>administered electronically</w:t>
      </w:r>
      <w:r w:rsidRPr="00EE27F8">
        <w:rPr>
          <w:rFonts w:asciiTheme="minorHAnsi" w:hAnsiTheme="minorHAnsi" w:cstheme="minorHAnsi"/>
          <w:sz w:val="22"/>
          <w:szCs w:val="22"/>
          <w:lang w:val="en-US" w:eastAsia="el-GR"/>
        </w:rPr>
        <w:t>. Participants  receive</w:t>
      </w:r>
      <w:r w:rsidR="00074F58">
        <w:rPr>
          <w:rFonts w:asciiTheme="minorHAnsi" w:hAnsiTheme="minorHAnsi" w:cstheme="minorHAnsi"/>
          <w:sz w:val="22"/>
          <w:szCs w:val="22"/>
          <w:lang w:val="en-US" w:eastAsia="el-GR"/>
        </w:rPr>
        <w:t>d</w:t>
      </w:r>
      <w:r w:rsidRPr="00EE27F8">
        <w:rPr>
          <w:rFonts w:asciiTheme="minorHAnsi" w:hAnsiTheme="minorHAnsi" w:cstheme="minorHAnsi"/>
          <w:sz w:val="22"/>
          <w:szCs w:val="22"/>
          <w:lang w:val="en-US" w:eastAsia="el-GR"/>
        </w:rPr>
        <w:t xml:space="preserve"> the link to the online form via </w:t>
      </w:r>
      <w:r w:rsidRPr="00EE27F8">
        <w:rPr>
          <w:rFonts w:asciiTheme="minorHAnsi" w:hAnsiTheme="minorHAnsi" w:cstheme="minorHAnsi"/>
          <w:bCs/>
          <w:sz w:val="22"/>
          <w:szCs w:val="22"/>
          <w:lang w:val="en-US" w:eastAsia="el-GR"/>
        </w:rPr>
        <w:t>email and Google Forms</w:t>
      </w:r>
      <w:r w:rsidRPr="00EE27F8">
        <w:rPr>
          <w:rFonts w:asciiTheme="minorHAnsi" w:hAnsiTheme="minorHAnsi" w:cstheme="minorHAnsi"/>
          <w:sz w:val="22"/>
          <w:szCs w:val="22"/>
          <w:lang w:val="en-US" w:eastAsia="el-GR"/>
        </w:rPr>
        <w:t>, allowing them to respond at their convenience. The use of an online platform ensure</w:t>
      </w:r>
      <w:r w:rsidR="00074F58">
        <w:rPr>
          <w:rFonts w:asciiTheme="minorHAnsi" w:hAnsiTheme="minorHAnsi" w:cstheme="minorHAnsi"/>
          <w:sz w:val="22"/>
          <w:szCs w:val="22"/>
          <w:lang w:val="en-US" w:eastAsia="el-GR"/>
        </w:rPr>
        <w:t>d</w:t>
      </w:r>
      <w:r w:rsidRPr="00EE27F8">
        <w:rPr>
          <w:rFonts w:asciiTheme="minorHAnsi" w:hAnsiTheme="minorHAnsi" w:cstheme="minorHAnsi"/>
          <w:sz w:val="22"/>
          <w:szCs w:val="22"/>
          <w:lang w:val="en-US" w:eastAsia="el-GR"/>
        </w:rPr>
        <w:t xml:space="preserve"> timely responses, automatic data entry, and easier integration with data analysis tools such as Excel and SPSS.</w:t>
      </w:r>
    </w:p>
    <w:p w14:paraId="7EFE0F06" w14:textId="77777777" w:rsidR="0068560B" w:rsidRPr="0068560B" w:rsidRDefault="0068560B" w:rsidP="00B264FB">
      <w:pPr>
        <w:suppressAutoHyphens w:val="0"/>
        <w:ind w:firstLine="284"/>
        <w:jc w:val="both"/>
        <w:rPr>
          <w:rFonts w:asciiTheme="minorHAnsi" w:hAnsiTheme="minorHAnsi" w:cstheme="minorHAnsi"/>
          <w:sz w:val="22"/>
          <w:szCs w:val="22"/>
          <w:lang w:val="en-US" w:eastAsia="el-GR"/>
        </w:rPr>
      </w:pPr>
    </w:p>
    <w:p w14:paraId="38B7CAA2" w14:textId="77777777" w:rsidR="00555457" w:rsidRPr="00B264FB" w:rsidRDefault="00555457" w:rsidP="0068560B">
      <w:pPr>
        <w:suppressAutoHyphens w:val="0"/>
        <w:ind w:firstLine="284"/>
        <w:jc w:val="both"/>
        <w:rPr>
          <w:rFonts w:asciiTheme="minorHAnsi" w:eastAsiaTheme="majorEastAsia" w:hAnsiTheme="minorHAnsi" w:cstheme="minorHAnsi"/>
          <w:b/>
          <w:bCs/>
          <w:iCs/>
          <w:color w:val="000000" w:themeColor="text1"/>
          <w:kern w:val="2"/>
          <w:sz w:val="22"/>
          <w:szCs w:val="22"/>
          <w:lang w:val="en-US" w:eastAsia="en-US"/>
        </w:rPr>
      </w:pPr>
      <w:r w:rsidRPr="00B264FB">
        <w:rPr>
          <w:rFonts w:asciiTheme="minorHAnsi" w:eastAsiaTheme="majorEastAsia" w:hAnsiTheme="minorHAnsi" w:cstheme="minorHAnsi"/>
          <w:b/>
          <w:bCs/>
          <w:iCs/>
          <w:color w:val="000000" w:themeColor="text1"/>
          <w:kern w:val="2"/>
          <w:sz w:val="22"/>
          <w:szCs w:val="22"/>
          <w:lang w:val="en-US" w:eastAsia="en-US"/>
        </w:rPr>
        <w:t>Limitations of the research</w:t>
      </w:r>
    </w:p>
    <w:p w14:paraId="0620A023" w14:textId="1A3FC465" w:rsidR="00555457" w:rsidRPr="00B264FB" w:rsidRDefault="00555457" w:rsidP="00B264FB">
      <w:pPr>
        <w:suppressAutoHyphens w:val="0"/>
        <w:spacing w:after="100" w:afterAutospacing="1"/>
        <w:ind w:firstLine="284"/>
        <w:jc w:val="both"/>
        <w:rPr>
          <w:rFonts w:asciiTheme="minorHAnsi" w:hAnsiTheme="minorHAnsi" w:cstheme="minorHAnsi"/>
          <w:sz w:val="22"/>
          <w:szCs w:val="22"/>
          <w:lang w:val="en-US" w:eastAsia="el-GR"/>
        </w:rPr>
      </w:pPr>
      <w:r w:rsidRPr="00B264FB">
        <w:rPr>
          <w:rFonts w:asciiTheme="minorHAnsi" w:hAnsiTheme="minorHAnsi" w:cstheme="minorHAnsi"/>
          <w:sz w:val="22"/>
          <w:szCs w:val="22"/>
          <w:lang w:val="en-US" w:eastAsia="el-GR"/>
        </w:rPr>
        <w:t xml:space="preserve">While the findings of this study provide valuable insights into differentiated teaching practices and teachers’ perceptions—particularly in relation to students with hearing </w:t>
      </w:r>
      <w:r w:rsidRPr="00B264FB">
        <w:rPr>
          <w:rFonts w:asciiTheme="minorHAnsi" w:hAnsiTheme="minorHAnsi" w:cstheme="minorHAnsi"/>
          <w:sz w:val="22"/>
          <w:szCs w:val="22"/>
          <w:lang w:val="en-US" w:eastAsia="el-GR"/>
        </w:rPr>
        <w:lastRenderedPageBreak/>
        <w:t>impairment</w:t>
      </w:r>
      <w:r w:rsidR="00502B8F">
        <w:rPr>
          <w:rFonts w:asciiTheme="minorHAnsi" w:hAnsiTheme="minorHAnsi" w:cstheme="minorHAnsi"/>
          <w:sz w:val="22"/>
          <w:szCs w:val="22"/>
          <w:lang w:val="en-US" w:eastAsia="el-GR"/>
        </w:rPr>
        <w:t xml:space="preserve"> </w:t>
      </w:r>
      <w:r w:rsidRPr="00B264FB">
        <w:rPr>
          <w:rFonts w:asciiTheme="minorHAnsi" w:hAnsiTheme="minorHAnsi" w:cstheme="minorHAnsi"/>
          <w:sz w:val="22"/>
          <w:szCs w:val="22"/>
          <w:lang w:val="en-US" w:eastAsia="el-GR"/>
        </w:rPr>
        <w:t xml:space="preserve">it is essential to acknowledge the </w:t>
      </w:r>
      <w:r w:rsidRPr="00B264FB">
        <w:rPr>
          <w:rFonts w:asciiTheme="minorHAnsi" w:hAnsiTheme="minorHAnsi" w:cstheme="minorHAnsi"/>
          <w:bCs/>
          <w:sz w:val="22"/>
          <w:szCs w:val="22"/>
          <w:lang w:val="en-US" w:eastAsia="el-GR"/>
        </w:rPr>
        <w:t>limitations</w:t>
      </w:r>
      <w:r w:rsidRPr="00B264FB">
        <w:rPr>
          <w:rFonts w:asciiTheme="minorHAnsi" w:hAnsiTheme="minorHAnsi" w:cstheme="minorHAnsi"/>
          <w:sz w:val="22"/>
          <w:szCs w:val="22"/>
          <w:lang w:val="en-US" w:eastAsia="el-GR"/>
        </w:rPr>
        <w:t xml:space="preserve"> that may affect the </w:t>
      </w:r>
      <w:r w:rsidRPr="00B264FB">
        <w:rPr>
          <w:rFonts w:asciiTheme="minorHAnsi" w:hAnsiTheme="minorHAnsi" w:cstheme="minorHAnsi"/>
          <w:bCs/>
          <w:sz w:val="22"/>
          <w:szCs w:val="22"/>
          <w:lang w:val="en-US" w:eastAsia="el-GR"/>
        </w:rPr>
        <w:t>generalizability</w:t>
      </w:r>
      <w:r w:rsidRPr="00B264FB">
        <w:rPr>
          <w:rFonts w:asciiTheme="minorHAnsi" w:hAnsiTheme="minorHAnsi" w:cstheme="minorHAnsi"/>
          <w:sz w:val="22"/>
          <w:szCs w:val="22"/>
          <w:lang w:val="en-US" w:eastAsia="el-GR"/>
        </w:rPr>
        <w:t xml:space="preserve"> and </w:t>
      </w:r>
      <w:r w:rsidRPr="00B264FB">
        <w:rPr>
          <w:rFonts w:asciiTheme="minorHAnsi" w:hAnsiTheme="minorHAnsi" w:cstheme="minorHAnsi"/>
          <w:bCs/>
          <w:sz w:val="22"/>
          <w:szCs w:val="22"/>
          <w:lang w:val="en-US" w:eastAsia="el-GR"/>
        </w:rPr>
        <w:t>applicability</w:t>
      </w:r>
      <w:r w:rsidRPr="00B264FB">
        <w:rPr>
          <w:rFonts w:asciiTheme="minorHAnsi" w:hAnsiTheme="minorHAnsi" w:cstheme="minorHAnsi"/>
          <w:sz w:val="22"/>
          <w:szCs w:val="22"/>
          <w:lang w:val="en-US" w:eastAsia="el-GR"/>
        </w:rPr>
        <w:t xml:space="preserve"> of the results.</w:t>
      </w:r>
      <w:r w:rsidR="006E5133" w:rsidRPr="00B264FB">
        <w:rPr>
          <w:rFonts w:asciiTheme="minorHAnsi" w:hAnsiTheme="minorHAnsi" w:cstheme="minorHAnsi"/>
          <w:sz w:val="22"/>
          <w:szCs w:val="22"/>
          <w:lang w:val="en-US" w:eastAsia="el-GR"/>
        </w:rPr>
        <w:t xml:space="preserve"> </w:t>
      </w:r>
      <w:r w:rsidRPr="00B264FB">
        <w:rPr>
          <w:rFonts w:asciiTheme="minorHAnsi" w:hAnsiTheme="minorHAnsi" w:cstheme="minorHAnsi"/>
          <w:sz w:val="22"/>
          <w:szCs w:val="22"/>
          <w:lang w:val="en-US" w:eastAsia="el-GR"/>
        </w:rPr>
        <w:t xml:space="preserve">One of the primary limitations lies in the </w:t>
      </w:r>
      <w:r w:rsidRPr="00B264FB">
        <w:rPr>
          <w:rFonts w:asciiTheme="minorHAnsi" w:hAnsiTheme="minorHAnsi" w:cstheme="minorHAnsi"/>
          <w:bCs/>
          <w:sz w:val="22"/>
          <w:szCs w:val="22"/>
          <w:lang w:val="en-US" w:eastAsia="el-GR"/>
        </w:rPr>
        <w:t>geographical scope</w:t>
      </w:r>
      <w:r w:rsidRPr="00B264FB">
        <w:rPr>
          <w:rFonts w:asciiTheme="minorHAnsi" w:hAnsiTheme="minorHAnsi" w:cstheme="minorHAnsi"/>
          <w:sz w:val="22"/>
          <w:szCs w:val="22"/>
          <w:lang w:val="en-US" w:eastAsia="el-GR"/>
        </w:rPr>
        <w:t xml:space="preserve"> of the sample. The research was conducted solely among teachers in the </w:t>
      </w:r>
      <w:r w:rsidRPr="00B264FB">
        <w:rPr>
          <w:rFonts w:asciiTheme="minorHAnsi" w:hAnsiTheme="minorHAnsi" w:cstheme="minorHAnsi"/>
          <w:bCs/>
          <w:sz w:val="22"/>
          <w:szCs w:val="22"/>
          <w:lang w:val="en-US" w:eastAsia="el-GR"/>
        </w:rPr>
        <w:t>prefecture of Magnesia</w:t>
      </w:r>
      <w:r w:rsidRPr="00B264FB">
        <w:rPr>
          <w:rFonts w:asciiTheme="minorHAnsi" w:hAnsiTheme="minorHAnsi" w:cstheme="minorHAnsi"/>
          <w:sz w:val="22"/>
          <w:szCs w:val="22"/>
          <w:lang w:val="en-US" w:eastAsia="el-GR"/>
        </w:rPr>
        <w:t xml:space="preserve">, a specific region of the country. As such, the perspectives, practices, and challenges captured in the data reflect the educational context, policies, and school culture of that particular area. This </w:t>
      </w:r>
      <w:r w:rsidRPr="00B264FB">
        <w:rPr>
          <w:rFonts w:asciiTheme="minorHAnsi" w:hAnsiTheme="minorHAnsi" w:cstheme="minorHAnsi"/>
          <w:bCs/>
          <w:sz w:val="22"/>
          <w:szCs w:val="22"/>
          <w:lang w:val="en-US" w:eastAsia="el-GR"/>
        </w:rPr>
        <w:t>regional focus</w:t>
      </w:r>
      <w:r w:rsidRPr="00B264FB">
        <w:rPr>
          <w:rFonts w:asciiTheme="minorHAnsi" w:hAnsiTheme="minorHAnsi" w:cstheme="minorHAnsi"/>
          <w:sz w:val="22"/>
          <w:szCs w:val="22"/>
          <w:lang w:val="en-US" w:eastAsia="el-GR"/>
        </w:rPr>
        <w:t xml:space="preserve"> means that the findings may not be fully representative of the broader population of teachers across other regions, especially those with different socioeconomic conditions, institutional resources, or levels of training in inclusive education.</w:t>
      </w:r>
      <w:r w:rsidR="006E5133" w:rsidRPr="00B264FB">
        <w:rPr>
          <w:rFonts w:asciiTheme="minorHAnsi" w:hAnsiTheme="minorHAnsi" w:cstheme="minorHAnsi"/>
          <w:sz w:val="22"/>
          <w:szCs w:val="22"/>
          <w:lang w:val="en-US" w:eastAsia="el-GR"/>
        </w:rPr>
        <w:t xml:space="preserve"> </w:t>
      </w:r>
      <w:r w:rsidRPr="00B264FB">
        <w:rPr>
          <w:rFonts w:asciiTheme="minorHAnsi" w:hAnsiTheme="minorHAnsi" w:cstheme="minorHAnsi"/>
          <w:sz w:val="22"/>
          <w:szCs w:val="22"/>
          <w:lang w:val="en-US" w:eastAsia="el-GR"/>
        </w:rPr>
        <w:t xml:space="preserve">Furthermore, regional differences in access to professional development, exposure to students with special needs, and support structures for inclusive practices may vary significantly. As a result, caution should be exercised when attempting to </w:t>
      </w:r>
      <w:r w:rsidRPr="00B264FB">
        <w:rPr>
          <w:rFonts w:asciiTheme="minorHAnsi" w:hAnsiTheme="minorHAnsi" w:cstheme="minorHAnsi"/>
          <w:bCs/>
          <w:sz w:val="22"/>
          <w:szCs w:val="22"/>
          <w:lang w:val="en-US" w:eastAsia="el-GR"/>
        </w:rPr>
        <w:t>generalize</w:t>
      </w:r>
      <w:r w:rsidRPr="00B264FB">
        <w:rPr>
          <w:rFonts w:asciiTheme="minorHAnsi" w:hAnsiTheme="minorHAnsi" w:cstheme="minorHAnsi"/>
          <w:sz w:val="22"/>
          <w:szCs w:val="22"/>
          <w:lang w:val="en-US" w:eastAsia="el-GR"/>
        </w:rPr>
        <w:t xml:space="preserve"> the outcomes of this study to national or international contexts. The homogeneity of the sample also means that variables such as urban versus rural teaching environments or public versus private school settings were not extensively explored. Despite these limitations, the study offers a meaningful contribution to the understanding of differentiated teaching within the specified context. Future research is encouraged to include </w:t>
      </w:r>
      <w:r w:rsidRPr="00B264FB">
        <w:rPr>
          <w:rFonts w:asciiTheme="minorHAnsi" w:hAnsiTheme="minorHAnsi" w:cstheme="minorHAnsi"/>
          <w:bCs/>
          <w:sz w:val="22"/>
          <w:szCs w:val="22"/>
          <w:lang w:val="en-US" w:eastAsia="el-GR"/>
        </w:rPr>
        <w:t>larger and more diverse samples</w:t>
      </w:r>
      <w:r w:rsidRPr="00B264FB">
        <w:rPr>
          <w:rFonts w:asciiTheme="minorHAnsi" w:hAnsiTheme="minorHAnsi" w:cstheme="minorHAnsi"/>
          <w:sz w:val="22"/>
          <w:szCs w:val="22"/>
          <w:lang w:val="en-US" w:eastAsia="el-GR"/>
        </w:rPr>
        <w:t xml:space="preserve">, incorporating participants from different geographical areas and educational settings. This would allow for more comprehensive conclusions and enhance the </w:t>
      </w:r>
      <w:r w:rsidRPr="00B264FB">
        <w:rPr>
          <w:rFonts w:asciiTheme="minorHAnsi" w:hAnsiTheme="minorHAnsi" w:cstheme="minorHAnsi"/>
          <w:bCs/>
          <w:sz w:val="22"/>
          <w:szCs w:val="22"/>
          <w:lang w:val="en-US" w:eastAsia="el-GR"/>
        </w:rPr>
        <w:t>external validity</w:t>
      </w:r>
      <w:r w:rsidRPr="00B264FB">
        <w:rPr>
          <w:rFonts w:asciiTheme="minorHAnsi" w:hAnsiTheme="minorHAnsi" w:cstheme="minorHAnsi"/>
          <w:sz w:val="22"/>
          <w:szCs w:val="22"/>
          <w:lang w:val="en-US" w:eastAsia="el-GR"/>
        </w:rPr>
        <w:t xml:space="preserve"> of the research.</w:t>
      </w:r>
    </w:p>
    <w:p w14:paraId="6A69C63A" w14:textId="77777777" w:rsidR="00EE27F8" w:rsidRPr="000C7ADF" w:rsidRDefault="00EE27F8" w:rsidP="00B264FB">
      <w:pPr>
        <w:suppressAutoHyphens w:val="0"/>
        <w:ind w:firstLine="284"/>
        <w:jc w:val="both"/>
        <w:rPr>
          <w:rFonts w:asciiTheme="minorHAnsi" w:hAnsiTheme="minorHAnsi" w:cstheme="minorHAnsi"/>
          <w:b/>
          <w:bCs/>
          <w:sz w:val="22"/>
          <w:szCs w:val="22"/>
          <w:lang w:val="en-US" w:eastAsia="el-GR"/>
        </w:rPr>
      </w:pPr>
      <w:r w:rsidRPr="00EE27F8">
        <w:rPr>
          <w:rFonts w:asciiTheme="minorHAnsi" w:hAnsiTheme="minorHAnsi" w:cstheme="minorHAnsi"/>
          <w:b/>
          <w:bCs/>
          <w:sz w:val="22"/>
          <w:szCs w:val="22"/>
          <w:lang w:val="en-US" w:eastAsia="el-GR"/>
        </w:rPr>
        <w:t>Results</w:t>
      </w:r>
    </w:p>
    <w:p w14:paraId="303A845C" w14:textId="2B0D1BCD" w:rsidR="003E7922" w:rsidRPr="003E7922" w:rsidRDefault="00EE27F8" w:rsidP="00B264FB">
      <w:pPr>
        <w:suppressAutoHyphens w:val="0"/>
        <w:ind w:firstLine="284"/>
        <w:jc w:val="both"/>
        <w:rPr>
          <w:rFonts w:eastAsia="Arial Unicode MS" w:cs="Arial Unicode MS"/>
          <w:color w:val="000000"/>
          <w:sz w:val="24"/>
          <w:lang w:val="en-US" w:eastAsia="en-US"/>
        </w:rPr>
      </w:pPr>
      <w:r w:rsidRPr="00EE27F8">
        <w:rPr>
          <w:rFonts w:asciiTheme="minorHAnsi" w:hAnsiTheme="minorHAnsi" w:cstheme="minorHAnsi"/>
          <w:sz w:val="22"/>
          <w:szCs w:val="22"/>
          <w:lang w:val="en-US" w:eastAsia="el-GR"/>
        </w:rPr>
        <w:t>A total of 10 teachers participated in the study. Regarding their educational background, 60% held a basic degree, 30</w:t>
      </w:r>
      <w:r w:rsidR="00C25693" w:rsidRPr="00EE27F8">
        <w:rPr>
          <w:rFonts w:asciiTheme="minorHAnsi" w:hAnsiTheme="minorHAnsi" w:cstheme="minorHAnsi"/>
          <w:sz w:val="22"/>
          <w:szCs w:val="22"/>
          <w:lang w:val="en-US" w:eastAsia="el-GR"/>
        </w:rPr>
        <w:t>% held</w:t>
      </w:r>
      <w:r w:rsidRPr="00EE27F8">
        <w:rPr>
          <w:rFonts w:asciiTheme="minorHAnsi" w:hAnsiTheme="minorHAnsi" w:cstheme="minorHAnsi"/>
          <w:sz w:val="22"/>
          <w:szCs w:val="22"/>
          <w:lang w:val="en-US" w:eastAsia="el-GR"/>
        </w:rPr>
        <w:t xml:space="preserve"> a postgraduate degree, and 10</w:t>
      </w:r>
      <w:r w:rsidR="00C25693" w:rsidRPr="00EE27F8">
        <w:rPr>
          <w:rFonts w:asciiTheme="minorHAnsi" w:hAnsiTheme="minorHAnsi" w:cstheme="minorHAnsi"/>
          <w:sz w:val="22"/>
          <w:szCs w:val="22"/>
          <w:lang w:val="en-US" w:eastAsia="el-GR"/>
        </w:rPr>
        <w:t>% held</w:t>
      </w:r>
      <w:r w:rsidRPr="00EE27F8">
        <w:rPr>
          <w:rFonts w:asciiTheme="minorHAnsi" w:hAnsiTheme="minorHAnsi" w:cstheme="minorHAnsi"/>
          <w:sz w:val="22"/>
          <w:szCs w:val="22"/>
          <w:lang w:val="en-US" w:eastAsia="el-GR"/>
        </w:rPr>
        <w:t xml:space="preserve"> a doctoral degree. In terms of their work placement, the majority 80</w:t>
      </w:r>
      <w:r w:rsidR="00C25693" w:rsidRPr="00EE27F8">
        <w:rPr>
          <w:rFonts w:asciiTheme="minorHAnsi" w:hAnsiTheme="minorHAnsi" w:cstheme="minorHAnsi"/>
          <w:sz w:val="22"/>
          <w:szCs w:val="22"/>
          <w:lang w:val="en-US" w:eastAsia="el-GR"/>
        </w:rPr>
        <w:t>%</w:t>
      </w:r>
      <w:r w:rsidR="00C25693">
        <w:rPr>
          <w:rFonts w:asciiTheme="minorHAnsi" w:hAnsiTheme="minorHAnsi" w:cstheme="minorHAnsi"/>
          <w:sz w:val="22"/>
          <w:szCs w:val="22"/>
          <w:lang w:val="en-US" w:eastAsia="el-GR"/>
        </w:rPr>
        <w:t xml:space="preserve"> </w:t>
      </w:r>
      <w:r w:rsidR="00C25693" w:rsidRPr="00EE27F8">
        <w:rPr>
          <w:rFonts w:asciiTheme="minorHAnsi" w:hAnsiTheme="minorHAnsi" w:cstheme="minorHAnsi"/>
          <w:sz w:val="22"/>
          <w:szCs w:val="22"/>
          <w:lang w:val="en-US" w:eastAsia="el-GR"/>
        </w:rPr>
        <w:t>were</w:t>
      </w:r>
      <w:r w:rsidRPr="00EE27F8">
        <w:rPr>
          <w:rFonts w:asciiTheme="minorHAnsi" w:hAnsiTheme="minorHAnsi" w:cstheme="minorHAnsi"/>
          <w:sz w:val="22"/>
          <w:szCs w:val="22"/>
          <w:lang w:val="en-US" w:eastAsia="el-GR"/>
        </w:rPr>
        <w:t xml:space="preserve"> employed in public schools, while 20</w:t>
      </w:r>
      <w:r w:rsidR="00C25693" w:rsidRPr="00EE27F8">
        <w:rPr>
          <w:rFonts w:asciiTheme="minorHAnsi" w:hAnsiTheme="minorHAnsi" w:cstheme="minorHAnsi"/>
          <w:sz w:val="22"/>
          <w:szCs w:val="22"/>
          <w:lang w:val="en-US" w:eastAsia="el-GR"/>
        </w:rPr>
        <w:t>% worked</w:t>
      </w:r>
      <w:r w:rsidRPr="00EE27F8">
        <w:rPr>
          <w:rFonts w:asciiTheme="minorHAnsi" w:hAnsiTheme="minorHAnsi" w:cstheme="minorHAnsi"/>
          <w:sz w:val="22"/>
          <w:szCs w:val="22"/>
          <w:lang w:val="en-US" w:eastAsia="el-GR"/>
        </w:rPr>
        <w:t xml:space="preserve"> in private institutions. Furthermore, 60</w:t>
      </w:r>
      <w:r w:rsidR="00C25693" w:rsidRPr="00EE27F8">
        <w:rPr>
          <w:rFonts w:asciiTheme="minorHAnsi" w:hAnsiTheme="minorHAnsi" w:cstheme="minorHAnsi"/>
          <w:sz w:val="22"/>
          <w:szCs w:val="22"/>
          <w:lang w:val="en-US" w:eastAsia="el-GR"/>
        </w:rPr>
        <w:t>% of</w:t>
      </w:r>
      <w:r w:rsidRPr="00EE27F8">
        <w:rPr>
          <w:rFonts w:asciiTheme="minorHAnsi" w:hAnsiTheme="minorHAnsi" w:cstheme="minorHAnsi"/>
          <w:sz w:val="22"/>
          <w:szCs w:val="22"/>
          <w:lang w:val="en-US" w:eastAsia="el-GR"/>
        </w:rPr>
        <w:t xml:space="preserve"> the participants reported being familiar with differentiated </w:t>
      </w:r>
      <w:r w:rsidR="00BE758B">
        <w:rPr>
          <w:rFonts w:asciiTheme="minorHAnsi" w:hAnsiTheme="minorHAnsi" w:cstheme="minorHAnsi"/>
          <w:sz w:val="22"/>
          <w:szCs w:val="22"/>
          <w:lang w:val="en-US" w:eastAsia="el-GR"/>
        </w:rPr>
        <w:t>teaching</w:t>
      </w:r>
      <w:r w:rsidRPr="00EE27F8">
        <w:rPr>
          <w:rFonts w:asciiTheme="minorHAnsi" w:hAnsiTheme="minorHAnsi" w:cstheme="minorHAnsi"/>
          <w:sz w:val="22"/>
          <w:szCs w:val="22"/>
          <w:lang w:val="en-US" w:eastAsia="el-GR"/>
        </w:rPr>
        <w:t xml:space="preserve"> or having received relevant training. Notably, 50% stated that they had attended seminars or specialized training programs related to </w:t>
      </w:r>
      <w:r w:rsidR="003E7922" w:rsidRPr="003E7922">
        <w:rPr>
          <w:rFonts w:asciiTheme="minorHAnsi" w:hAnsiTheme="minorHAnsi" w:cstheme="minorHAnsi"/>
          <w:sz w:val="22"/>
          <w:szCs w:val="22"/>
          <w:lang w:val="en-US"/>
        </w:rPr>
        <w:t>differentiated instruction.</w:t>
      </w:r>
    </w:p>
    <w:p w14:paraId="4FF49949" w14:textId="77777777" w:rsidR="003E7922" w:rsidRPr="00B264FB" w:rsidRDefault="003E7922" w:rsidP="00B264FB">
      <w:pPr>
        <w:suppressAutoHyphens w:val="0"/>
        <w:spacing w:before="240" w:line="360" w:lineRule="auto"/>
        <w:ind w:left="23" w:right="301"/>
        <w:jc w:val="center"/>
        <w:rPr>
          <w:rFonts w:eastAsia="Arial Unicode MS"/>
          <w:b/>
          <w:color w:val="000000"/>
          <w:sz w:val="24"/>
          <w:lang w:val="en-US" w:eastAsia="en-US"/>
        </w:rPr>
      </w:pPr>
    </w:p>
    <w:p w14:paraId="75A95384" w14:textId="77777777" w:rsidR="003E7922" w:rsidRPr="00821E7E" w:rsidRDefault="003E7922" w:rsidP="00821E7E">
      <w:pPr>
        <w:suppressAutoHyphens w:val="0"/>
        <w:jc w:val="center"/>
        <w:rPr>
          <w:rFonts w:asciiTheme="minorHAnsi" w:hAnsiTheme="minorHAnsi" w:cstheme="minorHAnsi"/>
          <w:b/>
          <w:bCs/>
          <w:sz w:val="22"/>
          <w:szCs w:val="22"/>
          <w:lang w:val="en-US" w:eastAsia="el-GR"/>
        </w:rPr>
      </w:pPr>
      <w:r w:rsidRPr="00821E7E">
        <w:rPr>
          <w:rFonts w:asciiTheme="minorHAnsi" w:hAnsiTheme="minorHAnsi" w:cstheme="minorHAnsi"/>
          <w:b/>
          <w:bCs/>
          <w:sz w:val="22"/>
          <w:szCs w:val="22"/>
          <w:lang w:val="en-US" w:eastAsia="el-GR"/>
        </w:rPr>
        <w:t>Table 1. Demographics of 10 teachers who participated in the study</w:t>
      </w:r>
    </w:p>
    <w:tbl>
      <w:tblPr>
        <w:tblW w:w="85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962"/>
        <w:gridCol w:w="2126"/>
        <w:gridCol w:w="425"/>
        <w:gridCol w:w="992"/>
      </w:tblGrid>
      <w:tr w:rsidR="003E7922" w:rsidRPr="003E7922" w14:paraId="77372060" w14:textId="77777777" w:rsidTr="007E6CC9">
        <w:trPr>
          <w:cantSplit/>
          <w:jc w:val="center"/>
        </w:trPr>
        <w:tc>
          <w:tcPr>
            <w:tcW w:w="7088" w:type="dxa"/>
            <w:gridSpan w:val="2"/>
            <w:tcBorders>
              <w:top w:val="single" w:sz="4" w:space="0" w:color="auto"/>
              <w:left w:val="nil"/>
              <w:bottom w:val="single" w:sz="4" w:space="0" w:color="auto"/>
              <w:right w:val="nil"/>
            </w:tcBorders>
            <w:shd w:val="clear" w:color="auto" w:fill="FFFFFF"/>
            <w:vAlign w:val="bottom"/>
          </w:tcPr>
          <w:p w14:paraId="7BF5F286" w14:textId="77777777" w:rsidR="003E7922" w:rsidRPr="003E7922" w:rsidRDefault="003E7922" w:rsidP="003E7922">
            <w:pPr>
              <w:suppressAutoHyphens w:val="0"/>
              <w:autoSpaceDE w:val="0"/>
              <w:autoSpaceDN w:val="0"/>
              <w:adjustRightInd w:val="0"/>
              <w:spacing w:line="360" w:lineRule="auto"/>
              <w:ind w:left="23" w:right="301"/>
              <w:rPr>
                <w:rFonts w:asciiTheme="minorHAnsi" w:eastAsia="Arial Unicode MS" w:hAnsiTheme="minorHAnsi" w:cstheme="minorHAnsi"/>
                <w:bCs/>
                <w:color w:val="000000"/>
                <w:sz w:val="22"/>
                <w:szCs w:val="22"/>
                <w:lang w:val="en-US" w:eastAsia="en-US"/>
              </w:rPr>
            </w:pPr>
          </w:p>
        </w:tc>
        <w:tc>
          <w:tcPr>
            <w:tcW w:w="425" w:type="dxa"/>
            <w:tcBorders>
              <w:top w:val="single" w:sz="4" w:space="0" w:color="auto"/>
              <w:left w:val="nil"/>
              <w:bottom w:val="single" w:sz="4" w:space="0" w:color="auto"/>
              <w:right w:val="nil"/>
            </w:tcBorders>
            <w:shd w:val="clear" w:color="auto" w:fill="FFFFFF"/>
            <w:vAlign w:val="center"/>
          </w:tcPr>
          <w:p w14:paraId="2565FD63" w14:textId="77777777" w:rsidR="003E7922" w:rsidRPr="00811ADA" w:rsidRDefault="003E7922" w:rsidP="003E7922">
            <w:pPr>
              <w:suppressAutoHyphens w:val="0"/>
              <w:autoSpaceDE w:val="0"/>
              <w:autoSpaceDN w:val="0"/>
              <w:adjustRightInd w:val="0"/>
              <w:spacing w:line="360" w:lineRule="auto"/>
              <w:ind w:left="60" w:right="60"/>
              <w:jc w:val="center"/>
              <w:rPr>
                <w:rFonts w:asciiTheme="minorHAnsi" w:eastAsia="Arial Unicode MS" w:hAnsiTheme="minorHAnsi" w:cstheme="minorHAnsi"/>
                <w:b/>
                <w:bCs/>
                <w:color w:val="000000"/>
                <w:sz w:val="22"/>
                <w:szCs w:val="22"/>
                <w:lang w:val="en-US" w:eastAsia="en-US"/>
              </w:rPr>
            </w:pPr>
            <w:r w:rsidRPr="00811ADA">
              <w:rPr>
                <w:rFonts w:asciiTheme="minorHAnsi" w:eastAsia="Arial Unicode MS" w:hAnsiTheme="minorHAnsi" w:cstheme="minorHAnsi"/>
                <w:b/>
                <w:bCs/>
                <w:color w:val="000000"/>
                <w:sz w:val="22"/>
                <w:szCs w:val="22"/>
                <w:lang w:val="en-US" w:eastAsia="en-US"/>
              </w:rPr>
              <w:t>ν</w:t>
            </w:r>
          </w:p>
        </w:tc>
        <w:tc>
          <w:tcPr>
            <w:tcW w:w="992" w:type="dxa"/>
            <w:tcBorders>
              <w:top w:val="single" w:sz="4" w:space="0" w:color="auto"/>
              <w:left w:val="nil"/>
              <w:bottom w:val="single" w:sz="4" w:space="0" w:color="auto"/>
              <w:right w:val="nil"/>
            </w:tcBorders>
            <w:shd w:val="clear" w:color="auto" w:fill="FFFFFF"/>
            <w:vAlign w:val="center"/>
          </w:tcPr>
          <w:p w14:paraId="54B6786F" w14:textId="77777777" w:rsidR="003E7922" w:rsidRPr="00811ADA" w:rsidRDefault="003E7922" w:rsidP="003E7922">
            <w:pPr>
              <w:suppressAutoHyphens w:val="0"/>
              <w:autoSpaceDE w:val="0"/>
              <w:autoSpaceDN w:val="0"/>
              <w:adjustRightInd w:val="0"/>
              <w:spacing w:line="360" w:lineRule="auto"/>
              <w:ind w:left="60" w:right="60"/>
              <w:jc w:val="center"/>
              <w:rPr>
                <w:rFonts w:asciiTheme="minorHAnsi" w:eastAsia="Arial Unicode MS" w:hAnsiTheme="minorHAnsi" w:cstheme="minorHAnsi"/>
                <w:b/>
                <w:bCs/>
                <w:color w:val="000000"/>
                <w:sz w:val="22"/>
                <w:szCs w:val="22"/>
                <w:lang w:val="en-US" w:eastAsia="en-US"/>
              </w:rPr>
            </w:pPr>
            <w:r w:rsidRPr="00811ADA">
              <w:rPr>
                <w:rFonts w:asciiTheme="minorHAnsi" w:eastAsia="Arial Unicode MS" w:hAnsiTheme="minorHAnsi" w:cstheme="minorHAnsi"/>
                <w:b/>
                <w:bCs/>
                <w:color w:val="000000"/>
                <w:sz w:val="22"/>
                <w:szCs w:val="22"/>
                <w:lang w:val="en-US" w:eastAsia="en-US"/>
              </w:rPr>
              <w:t>%</w:t>
            </w:r>
          </w:p>
        </w:tc>
      </w:tr>
      <w:tr w:rsidR="003E7922" w:rsidRPr="003E7922" w14:paraId="291D61D7" w14:textId="77777777" w:rsidTr="007E6CC9">
        <w:trPr>
          <w:cantSplit/>
          <w:jc w:val="center"/>
        </w:trPr>
        <w:tc>
          <w:tcPr>
            <w:tcW w:w="4962" w:type="dxa"/>
            <w:vMerge w:val="restart"/>
            <w:tcBorders>
              <w:top w:val="single" w:sz="4" w:space="0" w:color="auto"/>
              <w:left w:val="nil"/>
              <w:bottom w:val="nil"/>
              <w:right w:val="nil"/>
            </w:tcBorders>
            <w:shd w:val="clear" w:color="auto" w:fill="FFFFFF"/>
          </w:tcPr>
          <w:p w14:paraId="18E1EBDA" w14:textId="77777777" w:rsidR="003E7922" w:rsidRPr="003E7922" w:rsidRDefault="003E7922" w:rsidP="003E7922">
            <w:pPr>
              <w:suppressAutoHyphens w:val="0"/>
              <w:autoSpaceDE w:val="0"/>
              <w:autoSpaceDN w:val="0"/>
              <w:adjustRightInd w:val="0"/>
              <w:spacing w:line="360" w:lineRule="auto"/>
              <w:ind w:left="60" w:right="60"/>
              <w:rPr>
                <w:rFonts w:asciiTheme="minorHAnsi" w:eastAsia="Arial Unicode MS" w:hAnsiTheme="minorHAnsi" w:cstheme="minorHAnsi"/>
                <w:bCs/>
                <w:color w:val="000000"/>
                <w:sz w:val="22"/>
                <w:szCs w:val="22"/>
                <w:lang w:val="en-US" w:eastAsia="en-US"/>
              </w:rPr>
            </w:pPr>
            <w:r w:rsidRPr="003E7922">
              <w:rPr>
                <w:rFonts w:asciiTheme="minorHAnsi" w:eastAsia="Arial Unicode MS" w:hAnsiTheme="minorHAnsi" w:cstheme="minorHAnsi"/>
                <w:bCs/>
                <w:color w:val="000000"/>
                <w:sz w:val="22"/>
                <w:szCs w:val="22"/>
                <w:lang w:val="en-US" w:eastAsia="en-US"/>
              </w:rPr>
              <w:t xml:space="preserve">Education </w:t>
            </w:r>
          </w:p>
        </w:tc>
        <w:tc>
          <w:tcPr>
            <w:tcW w:w="2126" w:type="dxa"/>
            <w:tcBorders>
              <w:top w:val="single" w:sz="4" w:space="0" w:color="auto"/>
              <w:left w:val="nil"/>
              <w:bottom w:val="nil"/>
              <w:right w:val="nil"/>
            </w:tcBorders>
            <w:shd w:val="clear" w:color="auto" w:fill="FFFFFF"/>
            <w:vAlign w:val="center"/>
          </w:tcPr>
          <w:p w14:paraId="2E21D01B" w14:textId="77777777" w:rsidR="003E7922" w:rsidRPr="003E7922" w:rsidRDefault="003E7922" w:rsidP="003E7922">
            <w:pPr>
              <w:suppressAutoHyphens w:val="0"/>
              <w:autoSpaceDE w:val="0"/>
              <w:autoSpaceDN w:val="0"/>
              <w:adjustRightInd w:val="0"/>
              <w:spacing w:line="360" w:lineRule="auto"/>
              <w:ind w:left="60" w:right="60"/>
              <w:rPr>
                <w:rFonts w:asciiTheme="minorHAnsi" w:eastAsia="Arial Unicode MS" w:hAnsiTheme="minorHAnsi" w:cstheme="minorHAnsi"/>
                <w:bCs/>
                <w:color w:val="000000"/>
                <w:sz w:val="22"/>
                <w:szCs w:val="22"/>
                <w:lang w:val="en-GB" w:eastAsia="en-US"/>
              </w:rPr>
            </w:pPr>
            <w:r w:rsidRPr="003E7922">
              <w:rPr>
                <w:rFonts w:asciiTheme="minorHAnsi" w:eastAsia="Arial Unicode MS" w:hAnsiTheme="minorHAnsi" w:cstheme="minorHAnsi"/>
                <w:bCs/>
                <w:color w:val="000000"/>
                <w:sz w:val="22"/>
                <w:szCs w:val="22"/>
                <w:lang w:val="en-GB" w:eastAsia="en-US"/>
              </w:rPr>
              <w:t>Degree</w:t>
            </w:r>
          </w:p>
        </w:tc>
        <w:tc>
          <w:tcPr>
            <w:tcW w:w="425" w:type="dxa"/>
            <w:tcBorders>
              <w:top w:val="single" w:sz="4" w:space="0" w:color="auto"/>
              <w:left w:val="nil"/>
              <w:bottom w:val="nil"/>
              <w:right w:val="nil"/>
            </w:tcBorders>
            <w:shd w:val="clear" w:color="auto" w:fill="FFFFFF"/>
            <w:vAlign w:val="center"/>
          </w:tcPr>
          <w:p w14:paraId="62396157" w14:textId="77777777" w:rsidR="003E7922" w:rsidRPr="003E7922" w:rsidRDefault="003E7922" w:rsidP="003E7922">
            <w:pPr>
              <w:suppressAutoHyphens w:val="0"/>
              <w:autoSpaceDE w:val="0"/>
              <w:autoSpaceDN w:val="0"/>
              <w:adjustRightInd w:val="0"/>
              <w:spacing w:line="360" w:lineRule="auto"/>
              <w:ind w:left="60" w:right="60"/>
              <w:jc w:val="center"/>
              <w:rPr>
                <w:rFonts w:asciiTheme="minorHAnsi" w:eastAsia="Arial Unicode MS" w:hAnsiTheme="minorHAnsi" w:cstheme="minorHAnsi"/>
                <w:bCs/>
                <w:color w:val="000000"/>
                <w:sz w:val="22"/>
                <w:szCs w:val="22"/>
                <w:lang w:val="en-GB" w:eastAsia="en-US"/>
              </w:rPr>
            </w:pPr>
            <w:r w:rsidRPr="003E7922">
              <w:rPr>
                <w:rFonts w:asciiTheme="minorHAnsi" w:eastAsia="Arial Unicode MS" w:hAnsiTheme="minorHAnsi" w:cstheme="minorHAnsi"/>
                <w:bCs/>
                <w:color w:val="000000"/>
                <w:sz w:val="22"/>
                <w:szCs w:val="22"/>
                <w:lang w:val="en-GB" w:eastAsia="en-US"/>
              </w:rPr>
              <w:t>6</w:t>
            </w:r>
          </w:p>
        </w:tc>
        <w:tc>
          <w:tcPr>
            <w:tcW w:w="992" w:type="dxa"/>
            <w:tcBorders>
              <w:top w:val="single" w:sz="4" w:space="0" w:color="auto"/>
              <w:left w:val="nil"/>
              <w:bottom w:val="nil"/>
              <w:right w:val="nil"/>
            </w:tcBorders>
            <w:shd w:val="clear" w:color="auto" w:fill="FFFFFF"/>
            <w:vAlign w:val="center"/>
          </w:tcPr>
          <w:p w14:paraId="4E583606" w14:textId="77777777" w:rsidR="003E7922" w:rsidRPr="003E7922" w:rsidRDefault="003E7922" w:rsidP="003E7922">
            <w:pPr>
              <w:suppressAutoHyphens w:val="0"/>
              <w:autoSpaceDE w:val="0"/>
              <w:autoSpaceDN w:val="0"/>
              <w:adjustRightInd w:val="0"/>
              <w:spacing w:line="360" w:lineRule="auto"/>
              <w:ind w:left="60" w:right="60"/>
              <w:jc w:val="center"/>
              <w:rPr>
                <w:rFonts w:asciiTheme="minorHAnsi" w:eastAsia="Arial Unicode MS" w:hAnsiTheme="minorHAnsi" w:cstheme="minorHAnsi"/>
                <w:bCs/>
                <w:color w:val="000000"/>
                <w:sz w:val="22"/>
                <w:szCs w:val="22"/>
                <w:lang w:val="en-GB" w:eastAsia="en-US"/>
              </w:rPr>
            </w:pPr>
            <w:r w:rsidRPr="003E7922">
              <w:rPr>
                <w:rFonts w:asciiTheme="minorHAnsi" w:eastAsia="Arial Unicode MS" w:hAnsiTheme="minorHAnsi" w:cstheme="minorHAnsi"/>
                <w:bCs/>
                <w:color w:val="000000"/>
                <w:sz w:val="22"/>
                <w:szCs w:val="22"/>
                <w:lang w:val="en-GB" w:eastAsia="en-US"/>
              </w:rPr>
              <w:t>60.0%</w:t>
            </w:r>
          </w:p>
        </w:tc>
      </w:tr>
      <w:tr w:rsidR="003E7922" w:rsidRPr="003E7922" w14:paraId="175D16F1" w14:textId="77777777" w:rsidTr="007E6CC9">
        <w:trPr>
          <w:cantSplit/>
          <w:jc w:val="center"/>
        </w:trPr>
        <w:tc>
          <w:tcPr>
            <w:tcW w:w="4962" w:type="dxa"/>
            <w:vMerge/>
            <w:tcBorders>
              <w:top w:val="single" w:sz="16" w:space="0" w:color="000000"/>
              <w:left w:val="nil"/>
              <w:bottom w:val="nil"/>
              <w:right w:val="nil"/>
            </w:tcBorders>
            <w:shd w:val="clear" w:color="auto" w:fill="FFFFFF"/>
          </w:tcPr>
          <w:p w14:paraId="673F50E4" w14:textId="77777777" w:rsidR="003E7922" w:rsidRPr="003E7922" w:rsidRDefault="003E7922" w:rsidP="003E7922">
            <w:pPr>
              <w:suppressAutoHyphens w:val="0"/>
              <w:autoSpaceDE w:val="0"/>
              <w:autoSpaceDN w:val="0"/>
              <w:adjustRightInd w:val="0"/>
              <w:spacing w:line="360" w:lineRule="auto"/>
              <w:ind w:left="23" w:right="301"/>
              <w:rPr>
                <w:rFonts w:asciiTheme="minorHAnsi" w:eastAsia="Arial Unicode MS" w:hAnsiTheme="minorHAnsi" w:cstheme="minorHAnsi"/>
                <w:bCs/>
                <w:color w:val="000000"/>
                <w:sz w:val="22"/>
                <w:szCs w:val="22"/>
                <w:lang w:val="en-GB" w:eastAsia="en-US"/>
              </w:rPr>
            </w:pPr>
          </w:p>
        </w:tc>
        <w:tc>
          <w:tcPr>
            <w:tcW w:w="2126" w:type="dxa"/>
            <w:tcBorders>
              <w:top w:val="nil"/>
              <w:left w:val="nil"/>
              <w:bottom w:val="nil"/>
              <w:right w:val="nil"/>
            </w:tcBorders>
            <w:shd w:val="clear" w:color="auto" w:fill="FFFFFF"/>
            <w:vAlign w:val="center"/>
          </w:tcPr>
          <w:p w14:paraId="030F283A" w14:textId="77777777" w:rsidR="003E7922" w:rsidRPr="003E7922" w:rsidRDefault="003E7922" w:rsidP="003E7922">
            <w:pPr>
              <w:suppressAutoHyphens w:val="0"/>
              <w:autoSpaceDE w:val="0"/>
              <w:autoSpaceDN w:val="0"/>
              <w:adjustRightInd w:val="0"/>
              <w:spacing w:line="360" w:lineRule="auto"/>
              <w:ind w:left="60" w:right="60"/>
              <w:rPr>
                <w:rFonts w:asciiTheme="minorHAnsi" w:eastAsia="Arial Unicode MS" w:hAnsiTheme="minorHAnsi" w:cstheme="minorHAnsi"/>
                <w:bCs/>
                <w:color w:val="000000"/>
                <w:sz w:val="22"/>
                <w:szCs w:val="22"/>
                <w:lang w:val="en-GB" w:eastAsia="en-US"/>
              </w:rPr>
            </w:pPr>
            <w:r w:rsidRPr="003E7922">
              <w:rPr>
                <w:rFonts w:asciiTheme="minorHAnsi" w:eastAsia="Arial Unicode MS" w:hAnsiTheme="minorHAnsi" w:cstheme="minorHAnsi"/>
                <w:bCs/>
                <w:color w:val="000000"/>
                <w:sz w:val="22"/>
                <w:szCs w:val="22"/>
                <w:lang w:val="en-GB" w:eastAsia="en-US"/>
              </w:rPr>
              <w:t xml:space="preserve">Postgraduate </w:t>
            </w:r>
          </w:p>
        </w:tc>
        <w:tc>
          <w:tcPr>
            <w:tcW w:w="425" w:type="dxa"/>
            <w:tcBorders>
              <w:top w:val="nil"/>
              <w:left w:val="nil"/>
              <w:bottom w:val="nil"/>
              <w:right w:val="nil"/>
            </w:tcBorders>
            <w:shd w:val="clear" w:color="auto" w:fill="FFFFFF"/>
            <w:vAlign w:val="center"/>
          </w:tcPr>
          <w:p w14:paraId="7786F409" w14:textId="77777777" w:rsidR="003E7922" w:rsidRPr="003E7922" w:rsidRDefault="003E7922" w:rsidP="003E7922">
            <w:pPr>
              <w:suppressAutoHyphens w:val="0"/>
              <w:autoSpaceDE w:val="0"/>
              <w:autoSpaceDN w:val="0"/>
              <w:adjustRightInd w:val="0"/>
              <w:spacing w:line="360" w:lineRule="auto"/>
              <w:ind w:left="60" w:right="60"/>
              <w:jc w:val="center"/>
              <w:rPr>
                <w:rFonts w:asciiTheme="minorHAnsi" w:eastAsia="Arial Unicode MS" w:hAnsiTheme="minorHAnsi" w:cstheme="minorHAnsi"/>
                <w:bCs/>
                <w:color w:val="000000"/>
                <w:sz w:val="22"/>
                <w:szCs w:val="22"/>
                <w:lang w:val="en-GB" w:eastAsia="en-US"/>
              </w:rPr>
            </w:pPr>
            <w:r w:rsidRPr="003E7922">
              <w:rPr>
                <w:rFonts w:asciiTheme="minorHAnsi" w:eastAsia="Arial Unicode MS" w:hAnsiTheme="minorHAnsi" w:cstheme="minorHAnsi"/>
                <w:bCs/>
                <w:color w:val="000000"/>
                <w:sz w:val="22"/>
                <w:szCs w:val="22"/>
                <w:lang w:val="en-GB" w:eastAsia="en-US"/>
              </w:rPr>
              <w:t>3</w:t>
            </w:r>
          </w:p>
        </w:tc>
        <w:tc>
          <w:tcPr>
            <w:tcW w:w="992" w:type="dxa"/>
            <w:tcBorders>
              <w:top w:val="nil"/>
              <w:left w:val="nil"/>
              <w:bottom w:val="nil"/>
              <w:right w:val="nil"/>
            </w:tcBorders>
            <w:shd w:val="clear" w:color="auto" w:fill="FFFFFF"/>
            <w:vAlign w:val="center"/>
          </w:tcPr>
          <w:p w14:paraId="0F4CFB9B" w14:textId="77777777" w:rsidR="003E7922" w:rsidRPr="003E7922" w:rsidRDefault="003E7922" w:rsidP="003E7922">
            <w:pPr>
              <w:suppressAutoHyphens w:val="0"/>
              <w:autoSpaceDE w:val="0"/>
              <w:autoSpaceDN w:val="0"/>
              <w:adjustRightInd w:val="0"/>
              <w:spacing w:line="360" w:lineRule="auto"/>
              <w:ind w:left="60" w:right="60"/>
              <w:jc w:val="center"/>
              <w:rPr>
                <w:rFonts w:asciiTheme="minorHAnsi" w:eastAsia="Arial Unicode MS" w:hAnsiTheme="minorHAnsi" w:cstheme="minorHAnsi"/>
                <w:bCs/>
                <w:color w:val="000000"/>
                <w:sz w:val="22"/>
                <w:szCs w:val="22"/>
                <w:lang w:val="en-GB" w:eastAsia="en-US"/>
              </w:rPr>
            </w:pPr>
            <w:r w:rsidRPr="003E7922">
              <w:rPr>
                <w:rFonts w:asciiTheme="minorHAnsi" w:eastAsia="Arial Unicode MS" w:hAnsiTheme="minorHAnsi" w:cstheme="minorHAnsi"/>
                <w:bCs/>
                <w:color w:val="000000"/>
                <w:sz w:val="22"/>
                <w:szCs w:val="22"/>
                <w:lang w:val="en-GB" w:eastAsia="en-US"/>
              </w:rPr>
              <w:t>30.0%</w:t>
            </w:r>
          </w:p>
        </w:tc>
      </w:tr>
      <w:tr w:rsidR="003E7922" w:rsidRPr="003E7922" w14:paraId="6A28D462" w14:textId="77777777" w:rsidTr="007E6CC9">
        <w:trPr>
          <w:cantSplit/>
          <w:jc w:val="center"/>
        </w:trPr>
        <w:tc>
          <w:tcPr>
            <w:tcW w:w="4962" w:type="dxa"/>
            <w:vMerge/>
            <w:tcBorders>
              <w:top w:val="single" w:sz="16" w:space="0" w:color="000000"/>
              <w:left w:val="nil"/>
              <w:bottom w:val="nil"/>
              <w:right w:val="nil"/>
            </w:tcBorders>
            <w:shd w:val="clear" w:color="auto" w:fill="FFFFFF"/>
          </w:tcPr>
          <w:p w14:paraId="6945E6C7" w14:textId="77777777" w:rsidR="003E7922" w:rsidRPr="003E7922" w:rsidRDefault="003E7922" w:rsidP="003E7922">
            <w:pPr>
              <w:suppressAutoHyphens w:val="0"/>
              <w:autoSpaceDE w:val="0"/>
              <w:autoSpaceDN w:val="0"/>
              <w:adjustRightInd w:val="0"/>
              <w:spacing w:line="360" w:lineRule="auto"/>
              <w:ind w:left="23" w:right="301"/>
              <w:rPr>
                <w:rFonts w:asciiTheme="minorHAnsi" w:eastAsia="Arial Unicode MS" w:hAnsiTheme="minorHAnsi" w:cstheme="minorHAnsi"/>
                <w:bCs/>
                <w:color w:val="000000"/>
                <w:sz w:val="22"/>
                <w:szCs w:val="22"/>
                <w:lang w:val="en-GB" w:eastAsia="en-US"/>
              </w:rPr>
            </w:pPr>
          </w:p>
        </w:tc>
        <w:tc>
          <w:tcPr>
            <w:tcW w:w="2126" w:type="dxa"/>
            <w:tcBorders>
              <w:top w:val="nil"/>
              <w:left w:val="nil"/>
              <w:bottom w:val="nil"/>
              <w:right w:val="nil"/>
            </w:tcBorders>
            <w:shd w:val="clear" w:color="auto" w:fill="FFFFFF"/>
            <w:vAlign w:val="center"/>
          </w:tcPr>
          <w:p w14:paraId="39B34838" w14:textId="77777777" w:rsidR="003E7922" w:rsidRPr="003E7922" w:rsidRDefault="003E7922" w:rsidP="003E7922">
            <w:pPr>
              <w:suppressAutoHyphens w:val="0"/>
              <w:autoSpaceDE w:val="0"/>
              <w:autoSpaceDN w:val="0"/>
              <w:adjustRightInd w:val="0"/>
              <w:spacing w:line="360" w:lineRule="auto"/>
              <w:ind w:left="60" w:right="60"/>
              <w:rPr>
                <w:rFonts w:asciiTheme="minorHAnsi" w:eastAsia="Arial Unicode MS" w:hAnsiTheme="minorHAnsi" w:cstheme="minorHAnsi"/>
                <w:bCs/>
                <w:color w:val="000000"/>
                <w:sz w:val="22"/>
                <w:szCs w:val="22"/>
                <w:lang w:val="en-GB" w:eastAsia="en-US"/>
              </w:rPr>
            </w:pPr>
            <w:r w:rsidRPr="003E7922">
              <w:rPr>
                <w:rFonts w:asciiTheme="minorHAnsi" w:eastAsia="Arial Unicode MS" w:hAnsiTheme="minorHAnsi" w:cstheme="minorHAnsi"/>
                <w:bCs/>
                <w:color w:val="000000"/>
                <w:sz w:val="22"/>
                <w:szCs w:val="22"/>
                <w:lang w:val="en-GB" w:eastAsia="en-US"/>
              </w:rPr>
              <w:t>PhD</w:t>
            </w:r>
          </w:p>
        </w:tc>
        <w:tc>
          <w:tcPr>
            <w:tcW w:w="425" w:type="dxa"/>
            <w:tcBorders>
              <w:top w:val="nil"/>
              <w:left w:val="nil"/>
              <w:bottom w:val="nil"/>
              <w:right w:val="nil"/>
            </w:tcBorders>
            <w:shd w:val="clear" w:color="auto" w:fill="FFFFFF"/>
            <w:vAlign w:val="center"/>
          </w:tcPr>
          <w:p w14:paraId="2DE663B6" w14:textId="77777777" w:rsidR="003E7922" w:rsidRPr="003E7922" w:rsidRDefault="003E7922" w:rsidP="003E7922">
            <w:pPr>
              <w:suppressAutoHyphens w:val="0"/>
              <w:autoSpaceDE w:val="0"/>
              <w:autoSpaceDN w:val="0"/>
              <w:adjustRightInd w:val="0"/>
              <w:spacing w:line="360" w:lineRule="auto"/>
              <w:ind w:left="60" w:right="60"/>
              <w:jc w:val="center"/>
              <w:rPr>
                <w:rFonts w:asciiTheme="minorHAnsi" w:eastAsia="Arial Unicode MS" w:hAnsiTheme="minorHAnsi" w:cstheme="minorHAnsi"/>
                <w:bCs/>
                <w:color w:val="000000"/>
                <w:sz w:val="22"/>
                <w:szCs w:val="22"/>
                <w:lang w:val="en-GB" w:eastAsia="en-US"/>
              </w:rPr>
            </w:pPr>
            <w:r w:rsidRPr="003E7922">
              <w:rPr>
                <w:rFonts w:asciiTheme="minorHAnsi" w:eastAsia="Arial Unicode MS" w:hAnsiTheme="minorHAnsi" w:cstheme="minorHAnsi"/>
                <w:bCs/>
                <w:color w:val="000000"/>
                <w:sz w:val="22"/>
                <w:szCs w:val="22"/>
                <w:lang w:val="en-GB" w:eastAsia="en-US"/>
              </w:rPr>
              <w:t>1</w:t>
            </w:r>
          </w:p>
        </w:tc>
        <w:tc>
          <w:tcPr>
            <w:tcW w:w="992" w:type="dxa"/>
            <w:tcBorders>
              <w:top w:val="nil"/>
              <w:left w:val="nil"/>
              <w:bottom w:val="nil"/>
              <w:right w:val="nil"/>
            </w:tcBorders>
            <w:shd w:val="clear" w:color="auto" w:fill="FFFFFF"/>
            <w:vAlign w:val="center"/>
          </w:tcPr>
          <w:p w14:paraId="7A8C0F03" w14:textId="77777777" w:rsidR="003E7922" w:rsidRPr="003E7922" w:rsidRDefault="003E7922" w:rsidP="003E7922">
            <w:pPr>
              <w:suppressAutoHyphens w:val="0"/>
              <w:autoSpaceDE w:val="0"/>
              <w:autoSpaceDN w:val="0"/>
              <w:adjustRightInd w:val="0"/>
              <w:spacing w:line="360" w:lineRule="auto"/>
              <w:ind w:left="60" w:right="60"/>
              <w:jc w:val="center"/>
              <w:rPr>
                <w:rFonts w:asciiTheme="minorHAnsi" w:eastAsia="Arial Unicode MS" w:hAnsiTheme="minorHAnsi" w:cstheme="minorHAnsi"/>
                <w:bCs/>
                <w:color w:val="000000"/>
                <w:sz w:val="22"/>
                <w:szCs w:val="22"/>
                <w:lang w:val="en-GB" w:eastAsia="en-US"/>
              </w:rPr>
            </w:pPr>
            <w:r w:rsidRPr="003E7922">
              <w:rPr>
                <w:rFonts w:asciiTheme="minorHAnsi" w:eastAsia="Arial Unicode MS" w:hAnsiTheme="minorHAnsi" w:cstheme="minorHAnsi"/>
                <w:bCs/>
                <w:color w:val="000000"/>
                <w:sz w:val="22"/>
                <w:szCs w:val="22"/>
                <w:lang w:val="en-GB" w:eastAsia="en-US"/>
              </w:rPr>
              <w:t>10.0%</w:t>
            </w:r>
          </w:p>
        </w:tc>
      </w:tr>
      <w:tr w:rsidR="003E7922" w:rsidRPr="003E7922" w14:paraId="28D9C5CD" w14:textId="77777777" w:rsidTr="007E6CC9">
        <w:trPr>
          <w:cantSplit/>
          <w:jc w:val="center"/>
        </w:trPr>
        <w:tc>
          <w:tcPr>
            <w:tcW w:w="4962" w:type="dxa"/>
            <w:vMerge w:val="restart"/>
            <w:tcBorders>
              <w:top w:val="nil"/>
              <w:left w:val="nil"/>
              <w:bottom w:val="nil"/>
              <w:right w:val="nil"/>
            </w:tcBorders>
            <w:shd w:val="clear" w:color="auto" w:fill="FFFFFF"/>
          </w:tcPr>
          <w:p w14:paraId="3B689BD4" w14:textId="77777777" w:rsidR="003E7922" w:rsidRPr="003E7922" w:rsidRDefault="003E7922" w:rsidP="003E7922">
            <w:pPr>
              <w:suppressAutoHyphens w:val="0"/>
              <w:autoSpaceDE w:val="0"/>
              <w:autoSpaceDN w:val="0"/>
              <w:adjustRightInd w:val="0"/>
              <w:spacing w:line="360" w:lineRule="auto"/>
              <w:ind w:left="60" w:right="60"/>
              <w:rPr>
                <w:rFonts w:asciiTheme="minorHAnsi" w:eastAsia="Arial Unicode MS" w:hAnsiTheme="minorHAnsi" w:cstheme="minorHAnsi"/>
                <w:bCs/>
                <w:color w:val="000000"/>
                <w:sz w:val="22"/>
                <w:szCs w:val="22"/>
                <w:lang w:val="en-GB" w:eastAsia="en-US"/>
              </w:rPr>
            </w:pPr>
            <w:r w:rsidRPr="003E7922">
              <w:rPr>
                <w:rFonts w:asciiTheme="minorHAnsi" w:eastAsia="Arial Unicode MS" w:hAnsiTheme="minorHAnsi" w:cstheme="minorHAnsi"/>
                <w:bCs/>
                <w:color w:val="000000"/>
                <w:sz w:val="22"/>
                <w:szCs w:val="22"/>
                <w:lang w:val="en-GB" w:eastAsia="en-US"/>
              </w:rPr>
              <w:t xml:space="preserve">Work Placement </w:t>
            </w:r>
          </w:p>
        </w:tc>
        <w:tc>
          <w:tcPr>
            <w:tcW w:w="2126" w:type="dxa"/>
            <w:tcBorders>
              <w:top w:val="nil"/>
              <w:left w:val="nil"/>
              <w:bottom w:val="nil"/>
              <w:right w:val="nil"/>
            </w:tcBorders>
            <w:shd w:val="clear" w:color="auto" w:fill="FFFFFF"/>
            <w:vAlign w:val="center"/>
          </w:tcPr>
          <w:p w14:paraId="372EE0E5" w14:textId="77777777" w:rsidR="003E7922" w:rsidRPr="003E7922" w:rsidRDefault="003E7922" w:rsidP="003E7922">
            <w:pPr>
              <w:suppressAutoHyphens w:val="0"/>
              <w:autoSpaceDE w:val="0"/>
              <w:autoSpaceDN w:val="0"/>
              <w:adjustRightInd w:val="0"/>
              <w:spacing w:line="360" w:lineRule="auto"/>
              <w:ind w:left="60" w:right="60"/>
              <w:rPr>
                <w:rFonts w:asciiTheme="minorHAnsi" w:eastAsia="Arial Unicode MS" w:hAnsiTheme="minorHAnsi" w:cstheme="minorHAnsi"/>
                <w:bCs/>
                <w:color w:val="000000"/>
                <w:sz w:val="22"/>
                <w:szCs w:val="22"/>
                <w:lang w:val="en-GB" w:eastAsia="en-US"/>
              </w:rPr>
            </w:pPr>
            <w:r w:rsidRPr="003E7922">
              <w:rPr>
                <w:rFonts w:asciiTheme="minorHAnsi" w:eastAsia="Arial Unicode MS" w:hAnsiTheme="minorHAnsi" w:cstheme="minorHAnsi"/>
                <w:bCs/>
                <w:color w:val="000000"/>
                <w:sz w:val="22"/>
                <w:szCs w:val="22"/>
                <w:lang w:val="en-GB" w:eastAsia="en-US"/>
              </w:rPr>
              <w:t>Public</w:t>
            </w:r>
          </w:p>
        </w:tc>
        <w:tc>
          <w:tcPr>
            <w:tcW w:w="425" w:type="dxa"/>
            <w:tcBorders>
              <w:top w:val="nil"/>
              <w:left w:val="nil"/>
              <w:bottom w:val="nil"/>
              <w:right w:val="nil"/>
            </w:tcBorders>
            <w:shd w:val="clear" w:color="auto" w:fill="FFFFFF"/>
            <w:vAlign w:val="center"/>
          </w:tcPr>
          <w:p w14:paraId="1C76729B" w14:textId="77777777" w:rsidR="003E7922" w:rsidRPr="003E7922" w:rsidRDefault="003E7922" w:rsidP="003E7922">
            <w:pPr>
              <w:suppressAutoHyphens w:val="0"/>
              <w:autoSpaceDE w:val="0"/>
              <w:autoSpaceDN w:val="0"/>
              <w:adjustRightInd w:val="0"/>
              <w:spacing w:line="360" w:lineRule="auto"/>
              <w:ind w:left="60" w:right="60"/>
              <w:jc w:val="center"/>
              <w:rPr>
                <w:rFonts w:asciiTheme="minorHAnsi" w:eastAsia="Arial Unicode MS" w:hAnsiTheme="minorHAnsi" w:cstheme="minorHAnsi"/>
                <w:bCs/>
                <w:color w:val="000000"/>
                <w:sz w:val="22"/>
                <w:szCs w:val="22"/>
                <w:lang w:val="en-GB" w:eastAsia="en-US"/>
              </w:rPr>
            </w:pPr>
            <w:r w:rsidRPr="003E7922">
              <w:rPr>
                <w:rFonts w:asciiTheme="minorHAnsi" w:eastAsia="Arial Unicode MS" w:hAnsiTheme="minorHAnsi" w:cstheme="minorHAnsi"/>
                <w:bCs/>
                <w:color w:val="000000"/>
                <w:sz w:val="22"/>
                <w:szCs w:val="22"/>
                <w:lang w:val="en-GB" w:eastAsia="en-US"/>
              </w:rPr>
              <w:t>8</w:t>
            </w:r>
          </w:p>
        </w:tc>
        <w:tc>
          <w:tcPr>
            <w:tcW w:w="992" w:type="dxa"/>
            <w:tcBorders>
              <w:top w:val="nil"/>
              <w:left w:val="nil"/>
              <w:bottom w:val="nil"/>
              <w:right w:val="nil"/>
            </w:tcBorders>
            <w:shd w:val="clear" w:color="auto" w:fill="FFFFFF"/>
            <w:vAlign w:val="center"/>
          </w:tcPr>
          <w:p w14:paraId="07176DBE" w14:textId="77777777" w:rsidR="003E7922" w:rsidRPr="003E7922" w:rsidRDefault="003E7922" w:rsidP="003E7922">
            <w:pPr>
              <w:suppressAutoHyphens w:val="0"/>
              <w:autoSpaceDE w:val="0"/>
              <w:autoSpaceDN w:val="0"/>
              <w:adjustRightInd w:val="0"/>
              <w:spacing w:line="360" w:lineRule="auto"/>
              <w:ind w:left="60" w:right="60"/>
              <w:jc w:val="center"/>
              <w:rPr>
                <w:rFonts w:asciiTheme="minorHAnsi" w:eastAsia="Arial Unicode MS" w:hAnsiTheme="minorHAnsi" w:cstheme="minorHAnsi"/>
                <w:bCs/>
                <w:color w:val="000000"/>
                <w:sz w:val="22"/>
                <w:szCs w:val="22"/>
                <w:lang w:val="en-GB" w:eastAsia="en-US"/>
              </w:rPr>
            </w:pPr>
            <w:r w:rsidRPr="003E7922">
              <w:rPr>
                <w:rFonts w:asciiTheme="minorHAnsi" w:eastAsia="Arial Unicode MS" w:hAnsiTheme="minorHAnsi" w:cstheme="minorHAnsi"/>
                <w:bCs/>
                <w:color w:val="000000"/>
                <w:sz w:val="22"/>
                <w:szCs w:val="22"/>
                <w:lang w:val="en-GB" w:eastAsia="en-US"/>
              </w:rPr>
              <w:t>80.0%</w:t>
            </w:r>
          </w:p>
        </w:tc>
      </w:tr>
      <w:tr w:rsidR="003E7922" w:rsidRPr="003E7922" w14:paraId="7A9AD821" w14:textId="77777777" w:rsidTr="007E6CC9">
        <w:trPr>
          <w:cantSplit/>
          <w:jc w:val="center"/>
        </w:trPr>
        <w:tc>
          <w:tcPr>
            <w:tcW w:w="4962" w:type="dxa"/>
            <w:vMerge/>
            <w:tcBorders>
              <w:top w:val="nil"/>
              <w:left w:val="nil"/>
              <w:bottom w:val="nil"/>
              <w:right w:val="nil"/>
            </w:tcBorders>
            <w:shd w:val="clear" w:color="auto" w:fill="FFFFFF"/>
          </w:tcPr>
          <w:p w14:paraId="458610A8" w14:textId="77777777" w:rsidR="003E7922" w:rsidRPr="003E7922" w:rsidRDefault="003E7922" w:rsidP="003E7922">
            <w:pPr>
              <w:suppressAutoHyphens w:val="0"/>
              <w:autoSpaceDE w:val="0"/>
              <w:autoSpaceDN w:val="0"/>
              <w:adjustRightInd w:val="0"/>
              <w:spacing w:line="360" w:lineRule="auto"/>
              <w:ind w:left="23" w:right="301"/>
              <w:rPr>
                <w:rFonts w:asciiTheme="minorHAnsi" w:eastAsia="Arial Unicode MS" w:hAnsiTheme="minorHAnsi" w:cstheme="minorHAnsi"/>
                <w:bCs/>
                <w:color w:val="000000"/>
                <w:sz w:val="22"/>
                <w:szCs w:val="22"/>
                <w:lang w:val="en-GB" w:eastAsia="en-US"/>
              </w:rPr>
            </w:pPr>
          </w:p>
        </w:tc>
        <w:tc>
          <w:tcPr>
            <w:tcW w:w="2126" w:type="dxa"/>
            <w:tcBorders>
              <w:top w:val="nil"/>
              <w:left w:val="nil"/>
              <w:bottom w:val="nil"/>
              <w:right w:val="nil"/>
            </w:tcBorders>
            <w:shd w:val="clear" w:color="auto" w:fill="FFFFFF"/>
            <w:vAlign w:val="center"/>
          </w:tcPr>
          <w:p w14:paraId="4339C5F0" w14:textId="77777777" w:rsidR="003E7922" w:rsidRPr="003E7922" w:rsidRDefault="003E7922" w:rsidP="003E7922">
            <w:pPr>
              <w:suppressAutoHyphens w:val="0"/>
              <w:autoSpaceDE w:val="0"/>
              <w:autoSpaceDN w:val="0"/>
              <w:adjustRightInd w:val="0"/>
              <w:spacing w:line="360" w:lineRule="auto"/>
              <w:ind w:left="60" w:right="60"/>
              <w:rPr>
                <w:rFonts w:asciiTheme="minorHAnsi" w:eastAsia="Arial Unicode MS" w:hAnsiTheme="minorHAnsi" w:cstheme="minorHAnsi"/>
                <w:bCs/>
                <w:color w:val="000000"/>
                <w:sz w:val="22"/>
                <w:szCs w:val="22"/>
                <w:lang w:val="en-GB" w:eastAsia="en-US"/>
              </w:rPr>
            </w:pPr>
            <w:r w:rsidRPr="003E7922">
              <w:rPr>
                <w:rFonts w:asciiTheme="minorHAnsi" w:eastAsia="Arial Unicode MS" w:hAnsiTheme="minorHAnsi" w:cstheme="minorHAnsi"/>
                <w:bCs/>
                <w:color w:val="000000"/>
                <w:sz w:val="22"/>
                <w:szCs w:val="22"/>
                <w:lang w:val="en-GB" w:eastAsia="en-US"/>
              </w:rPr>
              <w:t>Private</w:t>
            </w:r>
          </w:p>
        </w:tc>
        <w:tc>
          <w:tcPr>
            <w:tcW w:w="425" w:type="dxa"/>
            <w:tcBorders>
              <w:top w:val="nil"/>
              <w:left w:val="nil"/>
              <w:bottom w:val="nil"/>
              <w:right w:val="nil"/>
            </w:tcBorders>
            <w:shd w:val="clear" w:color="auto" w:fill="FFFFFF"/>
            <w:vAlign w:val="center"/>
          </w:tcPr>
          <w:p w14:paraId="1A6B57EA" w14:textId="77777777" w:rsidR="003E7922" w:rsidRPr="003E7922" w:rsidRDefault="003E7922" w:rsidP="003E7922">
            <w:pPr>
              <w:suppressAutoHyphens w:val="0"/>
              <w:autoSpaceDE w:val="0"/>
              <w:autoSpaceDN w:val="0"/>
              <w:adjustRightInd w:val="0"/>
              <w:spacing w:line="360" w:lineRule="auto"/>
              <w:ind w:left="60" w:right="60"/>
              <w:jc w:val="center"/>
              <w:rPr>
                <w:rFonts w:asciiTheme="minorHAnsi" w:eastAsia="Arial Unicode MS" w:hAnsiTheme="minorHAnsi" w:cstheme="minorHAnsi"/>
                <w:bCs/>
                <w:color w:val="000000"/>
                <w:sz w:val="22"/>
                <w:szCs w:val="22"/>
                <w:lang w:val="en-GB" w:eastAsia="en-US"/>
              </w:rPr>
            </w:pPr>
            <w:r w:rsidRPr="003E7922">
              <w:rPr>
                <w:rFonts w:asciiTheme="minorHAnsi" w:eastAsia="Arial Unicode MS" w:hAnsiTheme="minorHAnsi" w:cstheme="minorHAnsi"/>
                <w:bCs/>
                <w:color w:val="000000"/>
                <w:sz w:val="22"/>
                <w:szCs w:val="22"/>
                <w:lang w:val="en-GB" w:eastAsia="en-US"/>
              </w:rPr>
              <w:t>2</w:t>
            </w:r>
          </w:p>
        </w:tc>
        <w:tc>
          <w:tcPr>
            <w:tcW w:w="992" w:type="dxa"/>
            <w:tcBorders>
              <w:top w:val="nil"/>
              <w:left w:val="nil"/>
              <w:bottom w:val="nil"/>
              <w:right w:val="nil"/>
            </w:tcBorders>
            <w:shd w:val="clear" w:color="auto" w:fill="FFFFFF"/>
            <w:vAlign w:val="center"/>
          </w:tcPr>
          <w:p w14:paraId="231869AD" w14:textId="77777777" w:rsidR="003E7922" w:rsidRPr="003E7922" w:rsidRDefault="003E7922" w:rsidP="003E7922">
            <w:pPr>
              <w:suppressAutoHyphens w:val="0"/>
              <w:autoSpaceDE w:val="0"/>
              <w:autoSpaceDN w:val="0"/>
              <w:adjustRightInd w:val="0"/>
              <w:spacing w:line="360" w:lineRule="auto"/>
              <w:ind w:left="60" w:right="60"/>
              <w:jc w:val="center"/>
              <w:rPr>
                <w:rFonts w:asciiTheme="minorHAnsi" w:eastAsia="Arial Unicode MS" w:hAnsiTheme="minorHAnsi" w:cstheme="minorHAnsi"/>
                <w:bCs/>
                <w:color w:val="000000"/>
                <w:sz w:val="22"/>
                <w:szCs w:val="22"/>
                <w:lang w:val="en-GB" w:eastAsia="en-US"/>
              </w:rPr>
            </w:pPr>
            <w:r w:rsidRPr="003E7922">
              <w:rPr>
                <w:rFonts w:asciiTheme="minorHAnsi" w:eastAsia="Arial Unicode MS" w:hAnsiTheme="minorHAnsi" w:cstheme="minorHAnsi"/>
                <w:bCs/>
                <w:color w:val="000000"/>
                <w:sz w:val="22"/>
                <w:szCs w:val="22"/>
                <w:lang w:val="en-GB" w:eastAsia="en-US"/>
              </w:rPr>
              <w:t>20.0%</w:t>
            </w:r>
          </w:p>
        </w:tc>
      </w:tr>
      <w:tr w:rsidR="003E7922" w:rsidRPr="003E7922" w14:paraId="00CBC8D3" w14:textId="77777777" w:rsidTr="007E6CC9">
        <w:trPr>
          <w:cantSplit/>
          <w:jc w:val="center"/>
        </w:trPr>
        <w:tc>
          <w:tcPr>
            <w:tcW w:w="4962" w:type="dxa"/>
            <w:vMerge w:val="restart"/>
            <w:tcBorders>
              <w:top w:val="nil"/>
              <w:left w:val="nil"/>
              <w:bottom w:val="nil"/>
              <w:right w:val="nil"/>
            </w:tcBorders>
            <w:shd w:val="clear" w:color="auto" w:fill="FFFFFF"/>
          </w:tcPr>
          <w:p w14:paraId="689A70FC" w14:textId="5E3A651D" w:rsidR="003E7922" w:rsidRPr="003E7922" w:rsidRDefault="003E7922" w:rsidP="00821E7E">
            <w:pPr>
              <w:suppressAutoHyphens w:val="0"/>
              <w:autoSpaceDE w:val="0"/>
              <w:autoSpaceDN w:val="0"/>
              <w:adjustRightInd w:val="0"/>
              <w:spacing w:line="360" w:lineRule="auto"/>
              <w:ind w:left="60" w:right="60"/>
              <w:rPr>
                <w:rFonts w:asciiTheme="minorHAnsi" w:eastAsia="Arial Unicode MS" w:hAnsiTheme="minorHAnsi" w:cstheme="minorHAnsi"/>
                <w:bCs/>
                <w:color w:val="000000"/>
                <w:sz w:val="22"/>
                <w:szCs w:val="22"/>
                <w:lang w:val="en-US" w:eastAsia="en-US"/>
              </w:rPr>
            </w:pPr>
            <w:r w:rsidRPr="003E7922">
              <w:rPr>
                <w:rFonts w:asciiTheme="minorHAnsi" w:eastAsia="Arial Unicode MS" w:hAnsiTheme="minorHAnsi" w:cstheme="minorHAnsi"/>
                <w:bCs/>
                <w:color w:val="000000"/>
                <w:sz w:val="22"/>
                <w:szCs w:val="22"/>
                <w:lang w:val="en-US" w:eastAsia="en-US"/>
              </w:rPr>
              <w:t xml:space="preserve">You were familiar with differentiated </w:t>
            </w:r>
            <w:r w:rsidR="00157C22">
              <w:rPr>
                <w:rFonts w:asciiTheme="minorHAnsi" w:eastAsia="Arial Unicode MS" w:hAnsiTheme="minorHAnsi" w:cstheme="minorHAnsi"/>
                <w:bCs/>
                <w:color w:val="000000"/>
                <w:sz w:val="22"/>
                <w:szCs w:val="22"/>
                <w:lang w:val="en-US" w:eastAsia="en-US"/>
              </w:rPr>
              <w:t>teaching</w:t>
            </w:r>
            <w:r w:rsidRPr="003E7922">
              <w:rPr>
                <w:rFonts w:asciiTheme="minorHAnsi" w:eastAsia="Arial Unicode MS" w:hAnsiTheme="minorHAnsi" w:cstheme="minorHAnsi"/>
                <w:bCs/>
                <w:color w:val="000000"/>
                <w:sz w:val="22"/>
                <w:szCs w:val="22"/>
                <w:lang w:val="en-US" w:eastAsia="en-US"/>
              </w:rPr>
              <w:t xml:space="preserve"> or trained in differentiated practices</w:t>
            </w:r>
          </w:p>
        </w:tc>
        <w:tc>
          <w:tcPr>
            <w:tcW w:w="2126" w:type="dxa"/>
            <w:tcBorders>
              <w:top w:val="nil"/>
              <w:left w:val="nil"/>
              <w:bottom w:val="nil"/>
              <w:right w:val="nil"/>
            </w:tcBorders>
            <w:shd w:val="clear" w:color="auto" w:fill="FFFFFF"/>
            <w:vAlign w:val="center"/>
          </w:tcPr>
          <w:p w14:paraId="07ED5FF9" w14:textId="36623C19" w:rsidR="003E7922" w:rsidRPr="00111AAB" w:rsidRDefault="00157C22" w:rsidP="003E7922">
            <w:pPr>
              <w:suppressAutoHyphens w:val="0"/>
              <w:autoSpaceDE w:val="0"/>
              <w:autoSpaceDN w:val="0"/>
              <w:adjustRightInd w:val="0"/>
              <w:spacing w:line="360" w:lineRule="auto"/>
              <w:ind w:left="60" w:right="60"/>
              <w:rPr>
                <w:rFonts w:asciiTheme="minorHAnsi" w:eastAsia="Arial Unicode MS" w:hAnsiTheme="minorHAnsi" w:cstheme="minorHAnsi"/>
                <w:bCs/>
                <w:color w:val="FF0000"/>
                <w:sz w:val="22"/>
                <w:szCs w:val="22"/>
                <w:lang w:val="en-GB" w:eastAsia="en-US"/>
              </w:rPr>
            </w:pPr>
            <w:r w:rsidRPr="00111AAB">
              <w:rPr>
                <w:rFonts w:asciiTheme="minorHAnsi" w:eastAsia="Arial Unicode MS" w:hAnsiTheme="minorHAnsi" w:cstheme="minorHAnsi"/>
                <w:bCs/>
                <w:color w:val="FF0000"/>
                <w:sz w:val="22"/>
                <w:szCs w:val="22"/>
                <w:lang w:val="en-GB" w:eastAsia="en-US"/>
              </w:rPr>
              <w:t>Yes</w:t>
            </w:r>
          </w:p>
        </w:tc>
        <w:tc>
          <w:tcPr>
            <w:tcW w:w="425" w:type="dxa"/>
            <w:tcBorders>
              <w:top w:val="nil"/>
              <w:left w:val="nil"/>
              <w:bottom w:val="nil"/>
              <w:right w:val="nil"/>
            </w:tcBorders>
            <w:shd w:val="clear" w:color="auto" w:fill="FFFFFF"/>
            <w:vAlign w:val="center"/>
          </w:tcPr>
          <w:p w14:paraId="38878091" w14:textId="77777777" w:rsidR="003E7922" w:rsidRPr="003E7922" w:rsidRDefault="003E7922" w:rsidP="003E7922">
            <w:pPr>
              <w:suppressAutoHyphens w:val="0"/>
              <w:autoSpaceDE w:val="0"/>
              <w:autoSpaceDN w:val="0"/>
              <w:adjustRightInd w:val="0"/>
              <w:spacing w:line="360" w:lineRule="auto"/>
              <w:ind w:left="60" w:right="60"/>
              <w:jc w:val="center"/>
              <w:rPr>
                <w:rFonts w:asciiTheme="minorHAnsi" w:eastAsia="Arial Unicode MS" w:hAnsiTheme="minorHAnsi" w:cstheme="minorHAnsi"/>
                <w:bCs/>
                <w:color w:val="000000"/>
                <w:sz w:val="22"/>
                <w:szCs w:val="22"/>
                <w:lang w:val="en-GB" w:eastAsia="en-US"/>
              </w:rPr>
            </w:pPr>
            <w:r w:rsidRPr="003E7922">
              <w:rPr>
                <w:rFonts w:asciiTheme="minorHAnsi" w:eastAsia="Arial Unicode MS" w:hAnsiTheme="minorHAnsi" w:cstheme="minorHAnsi"/>
                <w:bCs/>
                <w:color w:val="000000"/>
                <w:sz w:val="22"/>
                <w:szCs w:val="22"/>
                <w:lang w:val="en-GB" w:eastAsia="en-US"/>
              </w:rPr>
              <w:t>6</w:t>
            </w:r>
          </w:p>
        </w:tc>
        <w:tc>
          <w:tcPr>
            <w:tcW w:w="992" w:type="dxa"/>
            <w:tcBorders>
              <w:top w:val="nil"/>
              <w:left w:val="nil"/>
              <w:bottom w:val="nil"/>
              <w:right w:val="nil"/>
            </w:tcBorders>
            <w:shd w:val="clear" w:color="auto" w:fill="FFFFFF"/>
            <w:vAlign w:val="center"/>
          </w:tcPr>
          <w:p w14:paraId="415BFB7D" w14:textId="77777777" w:rsidR="003E7922" w:rsidRPr="003E7922" w:rsidRDefault="003E7922" w:rsidP="003E7922">
            <w:pPr>
              <w:suppressAutoHyphens w:val="0"/>
              <w:autoSpaceDE w:val="0"/>
              <w:autoSpaceDN w:val="0"/>
              <w:adjustRightInd w:val="0"/>
              <w:spacing w:line="360" w:lineRule="auto"/>
              <w:ind w:left="60" w:right="60"/>
              <w:jc w:val="center"/>
              <w:rPr>
                <w:rFonts w:asciiTheme="minorHAnsi" w:eastAsia="Arial Unicode MS" w:hAnsiTheme="minorHAnsi" w:cstheme="minorHAnsi"/>
                <w:bCs/>
                <w:color w:val="000000"/>
                <w:sz w:val="22"/>
                <w:szCs w:val="22"/>
                <w:lang w:val="en-GB" w:eastAsia="en-US"/>
              </w:rPr>
            </w:pPr>
            <w:r w:rsidRPr="003E7922">
              <w:rPr>
                <w:rFonts w:asciiTheme="minorHAnsi" w:eastAsia="Arial Unicode MS" w:hAnsiTheme="minorHAnsi" w:cstheme="minorHAnsi"/>
                <w:bCs/>
                <w:color w:val="000000"/>
                <w:sz w:val="22"/>
                <w:szCs w:val="22"/>
                <w:lang w:val="en-GB" w:eastAsia="en-US"/>
              </w:rPr>
              <w:t>60.0%</w:t>
            </w:r>
          </w:p>
        </w:tc>
      </w:tr>
      <w:tr w:rsidR="003E7922" w:rsidRPr="003E7922" w14:paraId="413783B3" w14:textId="77777777" w:rsidTr="007E6CC9">
        <w:trPr>
          <w:cantSplit/>
          <w:jc w:val="center"/>
        </w:trPr>
        <w:tc>
          <w:tcPr>
            <w:tcW w:w="4962" w:type="dxa"/>
            <w:vMerge/>
            <w:tcBorders>
              <w:top w:val="nil"/>
              <w:left w:val="nil"/>
              <w:bottom w:val="nil"/>
              <w:right w:val="nil"/>
            </w:tcBorders>
            <w:shd w:val="clear" w:color="auto" w:fill="FFFFFF"/>
          </w:tcPr>
          <w:p w14:paraId="24E3F509" w14:textId="77777777" w:rsidR="003E7922" w:rsidRPr="003E7922" w:rsidRDefault="003E7922" w:rsidP="003E7922">
            <w:pPr>
              <w:suppressAutoHyphens w:val="0"/>
              <w:autoSpaceDE w:val="0"/>
              <w:autoSpaceDN w:val="0"/>
              <w:adjustRightInd w:val="0"/>
              <w:spacing w:line="360" w:lineRule="auto"/>
              <w:ind w:left="23" w:right="301"/>
              <w:rPr>
                <w:rFonts w:asciiTheme="minorHAnsi" w:eastAsia="Arial Unicode MS" w:hAnsiTheme="minorHAnsi" w:cstheme="minorHAnsi"/>
                <w:bCs/>
                <w:color w:val="000000"/>
                <w:sz w:val="22"/>
                <w:szCs w:val="22"/>
                <w:lang w:val="en-GB" w:eastAsia="en-US"/>
              </w:rPr>
            </w:pPr>
          </w:p>
        </w:tc>
        <w:tc>
          <w:tcPr>
            <w:tcW w:w="2126" w:type="dxa"/>
            <w:tcBorders>
              <w:top w:val="nil"/>
              <w:left w:val="nil"/>
              <w:bottom w:val="nil"/>
              <w:right w:val="nil"/>
            </w:tcBorders>
            <w:shd w:val="clear" w:color="auto" w:fill="FFFFFF"/>
            <w:vAlign w:val="center"/>
          </w:tcPr>
          <w:p w14:paraId="583C1E74" w14:textId="72A8389B" w:rsidR="003E7922" w:rsidRPr="00111AAB" w:rsidRDefault="00157C22" w:rsidP="003E7922">
            <w:pPr>
              <w:suppressAutoHyphens w:val="0"/>
              <w:autoSpaceDE w:val="0"/>
              <w:autoSpaceDN w:val="0"/>
              <w:adjustRightInd w:val="0"/>
              <w:spacing w:line="360" w:lineRule="auto"/>
              <w:ind w:left="60" w:right="60"/>
              <w:rPr>
                <w:rFonts w:asciiTheme="minorHAnsi" w:eastAsia="Arial Unicode MS" w:hAnsiTheme="minorHAnsi" w:cstheme="minorHAnsi"/>
                <w:bCs/>
                <w:color w:val="FF0000"/>
                <w:sz w:val="22"/>
                <w:szCs w:val="22"/>
                <w:lang w:val="en-GB" w:eastAsia="en-US"/>
              </w:rPr>
            </w:pPr>
            <w:r w:rsidRPr="00111AAB">
              <w:rPr>
                <w:rFonts w:asciiTheme="minorHAnsi" w:eastAsia="Arial Unicode MS" w:hAnsiTheme="minorHAnsi" w:cstheme="minorHAnsi"/>
                <w:bCs/>
                <w:color w:val="FF0000"/>
                <w:sz w:val="22"/>
                <w:szCs w:val="22"/>
                <w:lang w:val="en-GB" w:eastAsia="en-US"/>
              </w:rPr>
              <w:t>No</w:t>
            </w:r>
          </w:p>
        </w:tc>
        <w:tc>
          <w:tcPr>
            <w:tcW w:w="425" w:type="dxa"/>
            <w:tcBorders>
              <w:top w:val="nil"/>
              <w:left w:val="nil"/>
              <w:bottom w:val="nil"/>
              <w:right w:val="nil"/>
            </w:tcBorders>
            <w:shd w:val="clear" w:color="auto" w:fill="FFFFFF"/>
            <w:vAlign w:val="center"/>
          </w:tcPr>
          <w:p w14:paraId="156938B9" w14:textId="77777777" w:rsidR="003E7922" w:rsidRPr="003E7922" w:rsidRDefault="003E7922" w:rsidP="003E7922">
            <w:pPr>
              <w:suppressAutoHyphens w:val="0"/>
              <w:autoSpaceDE w:val="0"/>
              <w:autoSpaceDN w:val="0"/>
              <w:adjustRightInd w:val="0"/>
              <w:spacing w:line="360" w:lineRule="auto"/>
              <w:ind w:left="60" w:right="60"/>
              <w:jc w:val="center"/>
              <w:rPr>
                <w:rFonts w:asciiTheme="minorHAnsi" w:eastAsia="Arial Unicode MS" w:hAnsiTheme="minorHAnsi" w:cstheme="minorHAnsi"/>
                <w:bCs/>
                <w:color w:val="000000"/>
                <w:sz w:val="22"/>
                <w:szCs w:val="22"/>
                <w:lang w:val="en-GB" w:eastAsia="en-US"/>
              </w:rPr>
            </w:pPr>
            <w:r w:rsidRPr="003E7922">
              <w:rPr>
                <w:rFonts w:asciiTheme="minorHAnsi" w:eastAsia="Arial Unicode MS" w:hAnsiTheme="minorHAnsi" w:cstheme="minorHAnsi"/>
                <w:bCs/>
                <w:color w:val="000000"/>
                <w:sz w:val="22"/>
                <w:szCs w:val="22"/>
                <w:lang w:val="en-GB" w:eastAsia="en-US"/>
              </w:rPr>
              <w:t>4</w:t>
            </w:r>
          </w:p>
        </w:tc>
        <w:tc>
          <w:tcPr>
            <w:tcW w:w="992" w:type="dxa"/>
            <w:tcBorders>
              <w:top w:val="nil"/>
              <w:left w:val="nil"/>
              <w:bottom w:val="nil"/>
              <w:right w:val="nil"/>
            </w:tcBorders>
            <w:shd w:val="clear" w:color="auto" w:fill="FFFFFF"/>
            <w:vAlign w:val="center"/>
          </w:tcPr>
          <w:p w14:paraId="00B1D4A6" w14:textId="77777777" w:rsidR="003E7922" w:rsidRPr="003E7922" w:rsidRDefault="003E7922" w:rsidP="003E7922">
            <w:pPr>
              <w:suppressAutoHyphens w:val="0"/>
              <w:autoSpaceDE w:val="0"/>
              <w:autoSpaceDN w:val="0"/>
              <w:adjustRightInd w:val="0"/>
              <w:spacing w:line="360" w:lineRule="auto"/>
              <w:ind w:left="60" w:right="60"/>
              <w:jc w:val="center"/>
              <w:rPr>
                <w:rFonts w:asciiTheme="minorHAnsi" w:eastAsia="Arial Unicode MS" w:hAnsiTheme="minorHAnsi" w:cstheme="minorHAnsi"/>
                <w:bCs/>
                <w:color w:val="000000"/>
                <w:sz w:val="22"/>
                <w:szCs w:val="22"/>
                <w:lang w:val="en-GB" w:eastAsia="en-US"/>
              </w:rPr>
            </w:pPr>
            <w:r w:rsidRPr="003E7922">
              <w:rPr>
                <w:rFonts w:asciiTheme="minorHAnsi" w:eastAsia="Arial Unicode MS" w:hAnsiTheme="minorHAnsi" w:cstheme="minorHAnsi"/>
                <w:bCs/>
                <w:color w:val="000000"/>
                <w:sz w:val="22"/>
                <w:szCs w:val="22"/>
                <w:lang w:val="en-GB" w:eastAsia="en-US"/>
              </w:rPr>
              <w:t>40.0%</w:t>
            </w:r>
          </w:p>
        </w:tc>
      </w:tr>
      <w:tr w:rsidR="003E7922" w:rsidRPr="003E7922" w14:paraId="30C83D42" w14:textId="77777777" w:rsidTr="00811ADA">
        <w:trPr>
          <w:cantSplit/>
          <w:jc w:val="center"/>
        </w:trPr>
        <w:tc>
          <w:tcPr>
            <w:tcW w:w="4962" w:type="dxa"/>
            <w:tcBorders>
              <w:top w:val="nil"/>
              <w:left w:val="nil"/>
              <w:bottom w:val="single" w:sz="8" w:space="0" w:color="auto"/>
              <w:right w:val="nil"/>
            </w:tcBorders>
            <w:shd w:val="clear" w:color="auto" w:fill="FFFFFF"/>
          </w:tcPr>
          <w:p w14:paraId="09C447FE" w14:textId="5D0ADDD4" w:rsidR="003E7922" w:rsidRPr="00821E7E" w:rsidRDefault="00821E7E" w:rsidP="003E7922">
            <w:pPr>
              <w:suppressAutoHyphens w:val="0"/>
              <w:autoSpaceDE w:val="0"/>
              <w:autoSpaceDN w:val="0"/>
              <w:adjustRightInd w:val="0"/>
              <w:spacing w:line="360" w:lineRule="auto"/>
              <w:ind w:left="60" w:right="60"/>
              <w:rPr>
                <w:rFonts w:asciiTheme="minorHAnsi" w:eastAsia="Arial Unicode MS" w:hAnsiTheme="minorHAnsi" w:cstheme="minorHAnsi"/>
                <w:bCs/>
                <w:color w:val="000000"/>
                <w:sz w:val="22"/>
                <w:szCs w:val="22"/>
                <w:lang w:val="en-US" w:eastAsia="en-US"/>
              </w:rPr>
            </w:pPr>
            <w:r w:rsidRPr="003E7922">
              <w:rPr>
                <w:rFonts w:asciiTheme="minorHAnsi" w:eastAsia="Arial Unicode MS" w:hAnsiTheme="minorHAnsi" w:cstheme="minorHAnsi"/>
                <w:bCs/>
                <w:color w:val="000000"/>
                <w:sz w:val="22"/>
                <w:szCs w:val="22"/>
                <w:lang w:val="en-US" w:eastAsia="en-US"/>
              </w:rPr>
              <w:t>What kind of studies have you done about differentiated instruction?</w:t>
            </w:r>
          </w:p>
        </w:tc>
        <w:tc>
          <w:tcPr>
            <w:tcW w:w="2126" w:type="dxa"/>
            <w:tcBorders>
              <w:top w:val="nil"/>
              <w:left w:val="nil"/>
              <w:bottom w:val="single" w:sz="8" w:space="0" w:color="auto"/>
              <w:right w:val="nil"/>
            </w:tcBorders>
            <w:shd w:val="clear" w:color="auto" w:fill="FFFFFF"/>
            <w:vAlign w:val="center"/>
          </w:tcPr>
          <w:p w14:paraId="4A0A91AC" w14:textId="539FC7F5" w:rsidR="003E7922" w:rsidRPr="003E7922" w:rsidRDefault="003E7922" w:rsidP="003E7922">
            <w:pPr>
              <w:suppressAutoHyphens w:val="0"/>
              <w:autoSpaceDE w:val="0"/>
              <w:autoSpaceDN w:val="0"/>
              <w:adjustRightInd w:val="0"/>
              <w:spacing w:line="360" w:lineRule="auto"/>
              <w:ind w:left="60" w:right="60"/>
              <w:rPr>
                <w:rFonts w:asciiTheme="minorHAnsi" w:eastAsia="Arial Unicode MS" w:hAnsiTheme="minorHAnsi" w:cstheme="minorHAnsi"/>
                <w:bCs/>
                <w:color w:val="000000"/>
                <w:sz w:val="22"/>
                <w:szCs w:val="22"/>
                <w:lang w:val="en-US" w:eastAsia="en-US"/>
              </w:rPr>
            </w:pPr>
            <w:r w:rsidRPr="003E7922">
              <w:rPr>
                <w:rFonts w:asciiTheme="minorHAnsi" w:eastAsia="Arial Unicode MS" w:hAnsiTheme="minorHAnsi" w:cstheme="minorHAnsi"/>
                <w:bCs/>
                <w:color w:val="000000"/>
                <w:sz w:val="22"/>
                <w:szCs w:val="22"/>
                <w:lang w:val="en-US" w:eastAsia="en-US"/>
              </w:rPr>
              <w:t xml:space="preserve">Seminars-Training in </w:t>
            </w:r>
            <w:r w:rsidR="00157C22">
              <w:rPr>
                <w:rFonts w:asciiTheme="minorHAnsi" w:eastAsia="Arial Unicode MS" w:hAnsiTheme="minorHAnsi" w:cstheme="minorHAnsi"/>
                <w:bCs/>
                <w:color w:val="000000"/>
                <w:sz w:val="22"/>
                <w:szCs w:val="22"/>
                <w:lang w:val="en-US" w:eastAsia="en-US"/>
              </w:rPr>
              <w:t>S</w:t>
            </w:r>
            <w:r w:rsidRPr="003E7922">
              <w:rPr>
                <w:rFonts w:asciiTheme="minorHAnsi" w:eastAsia="Arial Unicode MS" w:hAnsiTheme="minorHAnsi" w:cstheme="minorHAnsi"/>
                <w:bCs/>
                <w:color w:val="000000"/>
                <w:sz w:val="22"/>
                <w:szCs w:val="22"/>
                <w:lang w:val="en-US" w:eastAsia="en-US"/>
              </w:rPr>
              <w:t>pecial education</w:t>
            </w:r>
          </w:p>
        </w:tc>
        <w:tc>
          <w:tcPr>
            <w:tcW w:w="425" w:type="dxa"/>
            <w:tcBorders>
              <w:top w:val="nil"/>
              <w:left w:val="nil"/>
              <w:bottom w:val="single" w:sz="8" w:space="0" w:color="auto"/>
              <w:right w:val="nil"/>
            </w:tcBorders>
            <w:shd w:val="clear" w:color="auto" w:fill="FFFFFF"/>
            <w:vAlign w:val="center"/>
          </w:tcPr>
          <w:p w14:paraId="12834862" w14:textId="77777777" w:rsidR="003E7922" w:rsidRPr="003E7922" w:rsidRDefault="003E7922" w:rsidP="003E7922">
            <w:pPr>
              <w:suppressAutoHyphens w:val="0"/>
              <w:autoSpaceDE w:val="0"/>
              <w:autoSpaceDN w:val="0"/>
              <w:adjustRightInd w:val="0"/>
              <w:spacing w:line="360" w:lineRule="auto"/>
              <w:ind w:left="60" w:right="60"/>
              <w:jc w:val="center"/>
              <w:rPr>
                <w:rFonts w:asciiTheme="minorHAnsi" w:eastAsia="Arial Unicode MS" w:hAnsiTheme="minorHAnsi" w:cstheme="minorHAnsi"/>
                <w:bCs/>
                <w:color w:val="000000"/>
                <w:sz w:val="22"/>
                <w:szCs w:val="22"/>
                <w:lang w:val="en-GB" w:eastAsia="en-US"/>
              </w:rPr>
            </w:pPr>
            <w:r w:rsidRPr="003E7922">
              <w:rPr>
                <w:rFonts w:asciiTheme="minorHAnsi" w:eastAsia="Arial Unicode MS" w:hAnsiTheme="minorHAnsi" w:cstheme="minorHAnsi"/>
                <w:bCs/>
                <w:color w:val="000000"/>
                <w:sz w:val="22"/>
                <w:szCs w:val="22"/>
                <w:lang w:val="en-GB" w:eastAsia="en-US"/>
              </w:rPr>
              <w:t>5</w:t>
            </w:r>
          </w:p>
        </w:tc>
        <w:tc>
          <w:tcPr>
            <w:tcW w:w="992" w:type="dxa"/>
            <w:tcBorders>
              <w:top w:val="nil"/>
              <w:left w:val="nil"/>
              <w:bottom w:val="single" w:sz="8" w:space="0" w:color="auto"/>
              <w:right w:val="nil"/>
            </w:tcBorders>
            <w:shd w:val="clear" w:color="auto" w:fill="FFFFFF"/>
            <w:vAlign w:val="center"/>
          </w:tcPr>
          <w:p w14:paraId="517C835C" w14:textId="77777777" w:rsidR="003E7922" w:rsidRPr="003E7922" w:rsidRDefault="003E7922" w:rsidP="003E7922">
            <w:pPr>
              <w:suppressAutoHyphens w:val="0"/>
              <w:autoSpaceDE w:val="0"/>
              <w:autoSpaceDN w:val="0"/>
              <w:adjustRightInd w:val="0"/>
              <w:spacing w:line="360" w:lineRule="auto"/>
              <w:ind w:left="60" w:right="60"/>
              <w:jc w:val="center"/>
              <w:rPr>
                <w:rFonts w:asciiTheme="minorHAnsi" w:eastAsia="Arial Unicode MS" w:hAnsiTheme="minorHAnsi" w:cstheme="minorHAnsi"/>
                <w:bCs/>
                <w:color w:val="000000"/>
                <w:sz w:val="22"/>
                <w:szCs w:val="22"/>
                <w:lang w:val="en-GB" w:eastAsia="en-US"/>
              </w:rPr>
            </w:pPr>
            <w:r w:rsidRPr="003E7922">
              <w:rPr>
                <w:rFonts w:asciiTheme="minorHAnsi" w:eastAsia="Arial Unicode MS" w:hAnsiTheme="minorHAnsi" w:cstheme="minorHAnsi"/>
                <w:bCs/>
                <w:color w:val="000000"/>
                <w:sz w:val="22"/>
                <w:szCs w:val="22"/>
                <w:lang w:val="en-US" w:eastAsia="en-US"/>
              </w:rPr>
              <w:t>50</w:t>
            </w:r>
            <w:r w:rsidRPr="003E7922">
              <w:rPr>
                <w:rFonts w:asciiTheme="minorHAnsi" w:eastAsia="Arial Unicode MS" w:hAnsiTheme="minorHAnsi" w:cstheme="minorHAnsi"/>
                <w:bCs/>
                <w:color w:val="000000"/>
                <w:sz w:val="22"/>
                <w:szCs w:val="22"/>
                <w:lang w:val="en-GB" w:eastAsia="en-US"/>
              </w:rPr>
              <w:t>.0%</w:t>
            </w:r>
          </w:p>
        </w:tc>
      </w:tr>
    </w:tbl>
    <w:p w14:paraId="0CE2E8D8" w14:textId="77777777" w:rsidR="003E7922" w:rsidRPr="003E7922" w:rsidRDefault="003E7922" w:rsidP="003E7922">
      <w:pPr>
        <w:suppressAutoHyphens w:val="0"/>
        <w:spacing w:line="360" w:lineRule="auto"/>
        <w:ind w:left="23" w:right="301"/>
        <w:rPr>
          <w:rFonts w:eastAsia="Arial Unicode MS"/>
          <w:color w:val="000000"/>
          <w:sz w:val="24"/>
          <w:lang w:val="en-US" w:eastAsia="en-US"/>
        </w:rPr>
      </w:pPr>
    </w:p>
    <w:p w14:paraId="0FFCF3FA" w14:textId="39B34838" w:rsidR="009D700D" w:rsidRPr="00821E7E" w:rsidRDefault="009636EB" w:rsidP="00821E7E">
      <w:pPr>
        <w:suppressAutoHyphens w:val="0"/>
        <w:jc w:val="center"/>
        <w:rPr>
          <w:rFonts w:asciiTheme="minorHAnsi" w:hAnsiTheme="minorHAnsi" w:cstheme="minorHAnsi"/>
          <w:b/>
          <w:bCs/>
          <w:sz w:val="22"/>
          <w:szCs w:val="22"/>
          <w:lang w:val="en-US" w:eastAsia="el-GR"/>
        </w:rPr>
      </w:pPr>
      <w:r w:rsidRPr="00821E7E">
        <w:rPr>
          <w:rFonts w:asciiTheme="minorHAnsi" w:hAnsiTheme="minorHAnsi" w:cstheme="minorHAnsi"/>
          <w:b/>
          <w:bCs/>
          <w:sz w:val="22"/>
          <w:szCs w:val="22"/>
          <w:lang w:val="en-US" w:eastAsia="el-GR"/>
        </w:rPr>
        <w:t xml:space="preserve">Table 2. Data regarding the age and work experience </w:t>
      </w:r>
    </w:p>
    <w:tbl>
      <w:tblPr>
        <w:tblW w:w="631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90"/>
        <w:gridCol w:w="1024"/>
        <w:gridCol w:w="1469"/>
        <w:gridCol w:w="1086"/>
        <w:gridCol w:w="1148"/>
      </w:tblGrid>
      <w:tr w:rsidR="00811ADA" w:rsidRPr="00811ADA" w14:paraId="436E3C14" w14:textId="77777777" w:rsidTr="00821E7E">
        <w:trPr>
          <w:cantSplit/>
          <w:jc w:val="center"/>
        </w:trPr>
        <w:tc>
          <w:tcPr>
            <w:tcW w:w="1590" w:type="dxa"/>
            <w:tcBorders>
              <w:top w:val="single" w:sz="4" w:space="0" w:color="auto"/>
              <w:left w:val="nil"/>
              <w:bottom w:val="single" w:sz="4" w:space="0" w:color="auto"/>
              <w:right w:val="nil"/>
            </w:tcBorders>
            <w:shd w:val="clear" w:color="auto" w:fill="FFFFFF"/>
            <w:vAlign w:val="bottom"/>
          </w:tcPr>
          <w:p w14:paraId="0EABD14D" w14:textId="77777777" w:rsidR="00811ADA" w:rsidRPr="00DB4785" w:rsidRDefault="00811ADA" w:rsidP="00821E7E">
            <w:pPr>
              <w:suppressAutoHyphens w:val="0"/>
              <w:autoSpaceDE w:val="0"/>
              <w:autoSpaceDN w:val="0"/>
              <w:adjustRightInd w:val="0"/>
              <w:spacing w:line="360" w:lineRule="auto"/>
              <w:ind w:left="23" w:right="301"/>
              <w:rPr>
                <w:rFonts w:asciiTheme="minorHAnsi" w:eastAsia="Arial Unicode MS" w:hAnsiTheme="minorHAnsi" w:cstheme="minorHAnsi"/>
                <w:color w:val="000000"/>
                <w:sz w:val="22"/>
                <w:szCs w:val="22"/>
                <w:lang w:val="en-US" w:eastAsia="en-US"/>
              </w:rPr>
            </w:pPr>
          </w:p>
        </w:tc>
        <w:tc>
          <w:tcPr>
            <w:tcW w:w="1024" w:type="dxa"/>
            <w:tcBorders>
              <w:top w:val="single" w:sz="4" w:space="0" w:color="auto"/>
              <w:left w:val="nil"/>
              <w:bottom w:val="single" w:sz="4" w:space="0" w:color="auto"/>
              <w:right w:val="nil"/>
            </w:tcBorders>
            <w:shd w:val="clear" w:color="auto" w:fill="FFFFFF"/>
            <w:vAlign w:val="bottom"/>
          </w:tcPr>
          <w:p w14:paraId="708933E3" w14:textId="77777777" w:rsidR="00811ADA" w:rsidRPr="00811ADA" w:rsidRDefault="00811ADA" w:rsidP="00821E7E">
            <w:pPr>
              <w:suppressAutoHyphens w:val="0"/>
              <w:autoSpaceDE w:val="0"/>
              <w:autoSpaceDN w:val="0"/>
              <w:adjustRightInd w:val="0"/>
              <w:spacing w:line="360" w:lineRule="auto"/>
              <w:ind w:left="60" w:right="60"/>
              <w:jc w:val="center"/>
              <w:rPr>
                <w:rFonts w:asciiTheme="minorHAnsi" w:eastAsia="Arial Unicode MS" w:hAnsiTheme="minorHAnsi" w:cstheme="minorHAnsi"/>
                <w:b/>
                <w:color w:val="000000"/>
                <w:sz w:val="22"/>
                <w:szCs w:val="22"/>
                <w:lang w:eastAsia="en-US"/>
              </w:rPr>
            </w:pPr>
            <w:r w:rsidRPr="00811ADA">
              <w:rPr>
                <w:rFonts w:asciiTheme="minorHAnsi" w:eastAsia="Arial Unicode MS" w:hAnsiTheme="minorHAnsi" w:cstheme="minorHAnsi"/>
                <w:b/>
                <w:color w:val="000000"/>
                <w:sz w:val="22"/>
                <w:szCs w:val="22"/>
                <w:lang w:val="en-US" w:eastAsia="en-US"/>
              </w:rPr>
              <w:t xml:space="preserve">Average </w:t>
            </w:r>
          </w:p>
        </w:tc>
        <w:tc>
          <w:tcPr>
            <w:tcW w:w="1469" w:type="dxa"/>
            <w:tcBorders>
              <w:top w:val="single" w:sz="4" w:space="0" w:color="auto"/>
              <w:left w:val="nil"/>
              <w:bottom w:val="single" w:sz="4" w:space="0" w:color="auto"/>
              <w:right w:val="nil"/>
            </w:tcBorders>
            <w:shd w:val="clear" w:color="auto" w:fill="FFFFFF"/>
            <w:vAlign w:val="bottom"/>
          </w:tcPr>
          <w:p w14:paraId="5A987F27" w14:textId="77777777" w:rsidR="00811ADA" w:rsidRPr="00811ADA" w:rsidRDefault="00811ADA" w:rsidP="00821E7E">
            <w:pPr>
              <w:suppressAutoHyphens w:val="0"/>
              <w:autoSpaceDE w:val="0"/>
              <w:autoSpaceDN w:val="0"/>
              <w:adjustRightInd w:val="0"/>
              <w:spacing w:line="360" w:lineRule="auto"/>
              <w:ind w:left="60" w:right="60"/>
              <w:jc w:val="center"/>
              <w:rPr>
                <w:rFonts w:asciiTheme="minorHAnsi" w:eastAsia="Arial Unicode MS" w:hAnsiTheme="minorHAnsi" w:cstheme="minorHAnsi"/>
                <w:b/>
                <w:color w:val="000000"/>
                <w:sz w:val="22"/>
                <w:szCs w:val="22"/>
                <w:lang w:val="en-US" w:eastAsia="en-US"/>
              </w:rPr>
            </w:pPr>
            <w:r w:rsidRPr="00811ADA">
              <w:rPr>
                <w:rFonts w:asciiTheme="minorHAnsi" w:eastAsia="Arial Unicode MS" w:hAnsiTheme="minorHAnsi" w:cstheme="minorHAnsi"/>
                <w:b/>
                <w:color w:val="000000"/>
                <w:sz w:val="22"/>
                <w:szCs w:val="22"/>
                <w:lang w:val="en-US" w:eastAsia="en-US"/>
              </w:rPr>
              <w:t>ΤΑ</w:t>
            </w:r>
          </w:p>
        </w:tc>
        <w:tc>
          <w:tcPr>
            <w:tcW w:w="1086" w:type="dxa"/>
            <w:tcBorders>
              <w:top w:val="single" w:sz="4" w:space="0" w:color="auto"/>
              <w:left w:val="nil"/>
              <w:bottom w:val="single" w:sz="4" w:space="0" w:color="auto"/>
              <w:right w:val="nil"/>
            </w:tcBorders>
            <w:shd w:val="clear" w:color="auto" w:fill="FFFFFF"/>
            <w:vAlign w:val="bottom"/>
          </w:tcPr>
          <w:p w14:paraId="2752E664" w14:textId="77777777" w:rsidR="00811ADA" w:rsidRPr="00811ADA" w:rsidRDefault="00811ADA" w:rsidP="00821E7E">
            <w:pPr>
              <w:suppressAutoHyphens w:val="0"/>
              <w:autoSpaceDE w:val="0"/>
              <w:autoSpaceDN w:val="0"/>
              <w:adjustRightInd w:val="0"/>
              <w:spacing w:line="360" w:lineRule="auto"/>
              <w:ind w:left="60" w:right="60"/>
              <w:jc w:val="center"/>
              <w:rPr>
                <w:rFonts w:asciiTheme="minorHAnsi" w:eastAsia="Arial Unicode MS" w:hAnsiTheme="minorHAnsi" w:cstheme="minorHAnsi"/>
                <w:b/>
                <w:color w:val="000000"/>
                <w:sz w:val="22"/>
                <w:szCs w:val="22"/>
                <w:lang w:val="en-US" w:eastAsia="en-US"/>
              </w:rPr>
            </w:pPr>
            <w:r w:rsidRPr="00811ADA">
              <w:rPr>
                <w:rFonts w:asciiTheme="minorHAnsi" w:eastAsia="Arial Unicode MS" w:hAnsiTheme="minorHAnsi" w:cstheme="minorHAnsi"/>
                <w:b/>
                <w:color w:val="000000"/>
                <w:sz w:val="22"/>
                <w:szCs w:val="22"/>
                <w:lang w:val="en-US" w:eastAsia="en-US"/>
              </w:rPr>
              <w:t>Min</w:t>
            </w:r>
          </w:p>
        </w:tc>
        <w:tc>
          <w:tcPr>
            <w:tcW w:w="1148" w:type="dxa"/>
            <w:tcBorders>
              <w:top w:val="single" w:sz="4" w:space="0" w:color="auto"/>
              <w:left w:val="nil"/>
              <w:bottom w:val="single" w:sz="4" w:space="0" w:color="auto"/>
              <w:right w:val="nil"/>
            </w:tcBorders>
            <w:shd w:val="clear" w:color="auto" w:fill="FFFFFF"/>
            <w:vAlign w:val="bottom"/>
          </w:tcPr>
          <w:p w14:paraId="325D6165" w14:textId="77777777" w:rsidR="00811ADA" w:rsidRPr="00811ADA" w:rsidRDefault="00811ADA" w:rsidP="00821E7E">
            <w:pPr>
              <w:suppressAutoHyphens w:val="0"/>
              <w:autoSpaceDE w:val="0"/>
              <w:autoSpaceDN w:val="0"/>
              <w:adjustRightInd w:val="0"/>
              <w:spacing w:line="360" w:lineRule="auto"/>
              <w:ind w:left="60" w:right="60"/>
              <w:jc w:val="center"/>
              <w:rPr>
                <w:rFonts w:asciiTheme="minorHAnsi" w:eastAsia="Arial Unicode MS" w:hAnsiTheme="minorHAnsi" w:cstheme="minorHAnsi"/>
                <w:b/>
                <w:color w:val="000000"/>
                <w:sz w:val="22"/>
                <w:szCs w:val="22"/>
                <w:lang w:val="en-GB" w:eastAsia="en-US"/>
              </w:rPr>
            </w:pPr>
            <w:r w:rsidRPr="00811ADA">
              <w:rPr>
                <w:rFonts w:asciiTheme="minorHAnsi" w:eastAsia="Arial Unicode MS" w:hAnsiTheme="minorHAnsi" w:cstheme="minorHAnsi"/>
                <w:b/>
                <w:color w:val="000000"/>
                <w:sz w:val="22"/>
                <w:szCs w:val="22"/>
                <w:lang w:val="en-GB" w:eastAsia="en-US"/>
              </w:rPr>
              <w:t>Max</w:t>
            </w:r>
          </w:p>
        </w:tc>
      </w:tr>
      <w:tr w:rsidR="00811ADA" w:rsidRPr="00DB4785" w14:paraId="700AFBFA" w14:textId="77777777" w:rsidTr="00821E7E">
        <w:trPr>
          <w:cantSplit/>
          <w:jc w:val="center"/>
        </w:trPr>
        <w:tc>
          <w:tcPr>
            <w:tcW w:w="1590" w:type="dxa"/>
            <w:tcBorders>
              <w:top w:val="single" w:sz="4" w:space="0" w:color="auto"/>
              <w:left w:val="nil"/>
              <w:bottom w:val="nil"/>
              <w:right w:val="nil"/>
            </w:tcBorders>
            <w:shd w:val="clear" w:color="auto" w:fill="FFFFFF"/>
          </w:tcPr>
          <w:p w14:paraId="7703A3AE" w14:textId="77777777" w:rsidR="00811ADA" w:rsidRPr="00DB4785" w:rsidRDefault="00811ADA" w:rsidP="00821E7E">
            <w:pPr>
              <w:suppressAutoHyphens w:val="0"/>
              <w:autoSpaceDE w:val="0"/>
              <w:autoSpaceDN w:val="0"/>
              <w:adjustRightInd w:val="0"/>
              <w:spacing w:line="360" w:lineRule="auto"/>
              <w:ind w:left="60" w:right="60"/>
              <w:rPr>
                <w:rFonts w:asciiTheme="minorHAnsi" w:eastAsia="Arial Unicode MS" w:hAnsiTheme="minorHAnsi" w:cstheme="minorHAnsi"/>
                <w:color w:val="000000"/>
                <w:sz w:val="22"/>
                <w:szCs w:val="22"/>
                <w:lang w:val="en-GB" w:eastAsia="en-US"/>
              </w:rPr>
            </w:pPr>
            <w:r w:rsidRPr="00DB4785">
              <w:rPr>
                <w:rFonts w:asciiTheme="minorHAnsi" w:eastAsia="Arial Unicode MS" w:hAnsiTheme="minorHAnsi" w:cstheme="minorHAnsi"/>
                <w:color w:val="000000"/>
                <w:sz w:val="22"/>
                <w:szCs w:val="22"/>
                <w:lang w:val="en-GB" w:eastAsia="en-US"/>
              </w:rPr>
              <w:lastRenderedPageBreak/>
              <w:t xml:space="preserve">Age </w:t>
            </w:r>
          </w:p>
        </w:tc>
        <w:tc>
          <w:tcPr>
            <w:tcW w:w="1024" w:type="dxa"/>
            <w:tcBorders>
              <w:top w:val="single" w:sz="4" w:space="0" w:color="auto"/>
              <w:left w:val="nil"/>
              <w:bottom w:val="nil"/>
              <w:right w:val="nil"/>
            </w:tcBorders>
            <w:shd w:val="clear" w:color="auto" w:fill="FFFFFF"/>
          </w:tcPr>
          <w:p w14:paraId="61AB30F0" w14:textId="77777777" w:rsidR="00811ADA" w:rsidRPr="00DB4785" w:rsidRDefault="00811ADA" w:rsidP="00821E7E">
            <w:pPr>
              <w:suppressAutoHyphens w:val="0"/>
              <w:autoSpaceDE w:val="0"/>
              <w:autoSpaceDN w:val="0"/>
              <w:adjustRightInd w:val="0"/>
              <w:spacing w:line="360" w:lineRule="auto"/>
              <w:ind w:left="60" w:right="60"/>
              <w:jc w:val="center"/>
              <w:rPr>
                <w:rFonts w:asciiTheme="minorHAnsi" w:eastAsia="Arial Unicode MS" w:hAnsiTheme="minorHAnsi" w:cstheme="minorHAnsi"/>
                <w:color w:val="000000"/>
                <w:sz w:val="22"/>
                <w:szCs w:val="22"/>
                <w:lang w:val="en-GB" w:eastAsia="en-US"/>
              </w:rPr>
            </w:pPr>
            <w:r w:rsidRPr="00DB4785">
              <w:rPr>
                <w:rFonts w:asciiTheme="minorHAnsi" w:eastAsia="Arial Unicode MS" w:hAnsiTheme="minorHAnsi" w:cstheme="minorHAnsi"/>
                <w:color w:val="000000"/>
                <w:sz w:val="22"/>
                <w:szCs w:val="22"/>
                <w:lang w:val="en-GB" w:eastAsia="en-US"/>
              </w:rPr>
              <w:t>48.8</w:t>
            </w:r>
          </w:p>
        </w:tc>
        <w:tc>
          <w:tcPr>
            <w:tcW w:w="1469" w:type="dxa"/>
            <w:tcBorders>
              <w:top w:val="single" w:sz="4" w:space="0" w:color="auto"/>
              <w:left w:val="nil"/>
              <w:bottom w:val="nil"/>
              <w:right w:val="nil"/>
            </w:tcBorders>
            <w:shd w:val="clear" w:color="auto" w:fill="FFFFFF"/>
          </w:tcPr>
          <w:p w14:paraId="7F814239" w14:textId="77777777" w:rsidR="00811ADA" w:rsidRPr="00DB4785" w:rsidRDefault="00811ADA" w:rsidP="00821E7E">
            <w:pPr>
              <w:suppressAutoHyphens w:val="0"/>
              <w:autoSpaceDE w:val="0"/>
              <w:autoSpaceDN w:val="0"/>
              <w:adjustRightInd w:val="0"/>
              <w:spacing w:line="360" w:lineRule="auto"/>
              <w:ind w:left="60" w:right="60"/>
              <w:jc w:val="center"/>
              <w:rPr>
                <w:rFonts w:asciiTheme="minorHAnsi" w:eastAsia="Arial Unicode MS" w:hAnsiTheme="minorHAnsi" w:cstheme="minorHAnsi"/>
                <w:color w:val="000000"/>
                <w:sz w:val="22"/>
                <w:szCs w:val="22"/>
                <w:lang w:val="en-GB" w:eastAsia="en-US"/>
              </w:rPr>
            </w:pPr>
            <w:r w:rsidRPr="00DB4785">
              <w:rPr>
                <w:rFonts w:asciiTheme="minorHAnsi" w:eastAsia="Arial Unicode MS" w:hAnsiTheme="minorHAnsi" w:cstheme="minorHAnsi"/>
                <w:color w:val="000000"/>
                <w:sz w:val="22"/>
                <w:szCs w:val="22"/>
                <w:lang w:val="en-GB" w:eastAsia="en-US"/>
              </w:rPr>
              <w:t>7.6</w:t>
            </w:r>
          </w:p>
        </w:tc>
        <w:tc>
          <w:tcPr>
            <w:tcW w:w="1086" w:type="dxa"/>
            <w:tcBorders>
              <w:top w:val="single" w:sz="4" w:space="0" w:color="auto"/>
              <w:left w:val="nil"/>
              <w:bottom w:val="nil"/>
              <w:right w:val="nil"/>
            </w:tcBorders>
            <w:shd w:val="clear" w:color="auto" w:fill="FFFFFF"/>
          </w:tcPr>
          <w:p w14:paraId="1CD67926" w14:textId="77777777" w:rsidR="00811ADA" w:rsidRPr="00DB4785" w:rsidRDefault="00811ADA" w:rsidP="00821E7E">
            <w:pPr>
              <w:suppressAutoHyphens w:val="0"/>
              <w:autoSpaceDE w:val="0"/>
              <w:autoSpaceDN w:val="0"/>
              <w:adjustRightInd w:val="0"/>
              <w:spacing w:line="360" w:lineRule="auto"/>
              <w:ind w:left="60" w:right="60"/>
              <w:jc w:val="center"/>
              <w:rPr>
                <w:rFonts w:asciiTheme="minorHAnsi" w:eastAsia="Arial Unicode MS" w:hAnsiTheme="minorHAnsi" w:cstheme="minorHAnsi"/>
                <w:color w:val="000000"/>
                <w:sz w:val="22"/>
                <w:szCs w:val="22"/>
                <w:lang w:val="en-GB" w:eastAsia="en-US"/>
              </w:rPr>
            </w:pPr>
            <w:r w:rsidRPr="00DB4785">
              <w:rPr>
                <w:rFonts w:asciiTheme="minorHAnsi" w:eastAsia="Arial Unicode MS" w:hAnsiTheme="minorHAnsi" w:cstheme="minorHAnsi"/>
                <w:color w:val="000000"/>
                <w:sz w:val="22"/>
                <w:szCs w:val="22"/>
                <w:lang w:val="en-GB" w:eastAsia="en-US"/>
              </w:rPr>
              <w:t>37.0</w:t>
            </w:r>
          </w:p>
        </w:tc>
        <w:tc>
          <w:tcPr>
            <w:tcW w:w="1148" w:type="dxa"/>
            <w:tcBorders>
              <w:top w:val="single" w:sz="4" w:space="0" w:color="auto"/>
              <w:left w:val="nil"/>
              <w:bottom w:val="nil"/>
              <w:right w:val="nil"/>
            </w:tcBorders>
            <w:shd w:val="clear" w:color="auto" w:fill="FFFFFF"/>
          </w:tcPr>
          <w:p w14:paraId="6AF2649E" w14:textId="77777777" w:rsidR="00811ADA" w:rsidRPr="00DB4785" w:rsidRDefault="00811ADA" w:rsidP="00821E7E">
            <w:pPr>
              <w:suppressAutoHyphens w:val="0"/>
              <w:autoSpaceDE w:val="0"/>
              <w:autoSpaceDN w:val="0"/>
              <w:adjustRightInd w:val="0"/>
              <w:spacing w:line="360" w:lineRule="auto"/>
              <w:ind w:left="60" w:right="60"/>
              <w:jc w:val="center"/>
              <w:rPr>
                <w:rFonts w:asciiTheme="minorHAnsi" w:eastAsia="Arial Unicode MS" w:hAnsiTheme="minorHAnsi" w:cstheme="minorHAnsi"/>
                <w:color w:val="000000"/>
                <w:sz w:val="22"/>
                <w:szCs w:val="22"/>
                <w:lang w:val="en-GB" w:eastAsia="en-US"/>
              </w:rPr>
            </w:pPr>
            <w:r w:rsidRPr="00DB4785">
              <w:rPr>
                <w:rFonts w:asciiTheme="minorHAnsi" w:eastAsia="Arial Unicode MS" w:hAnsiTheme="minorHAnsi" w:cstheme="minorHAnsi"/>
                <w:color w:val="000000"/>
                <w:sz w:val="22"/>
                <w:szCs w:val="22"/>
                <w:lang w:val="en-GB" w:eastAsia="en-US"/>
              </w:rPr>
              <w:t>60.0</w:t>
            </w:r>
          </w:p>
        </w:tc>
      </w:tr>
      <w:tr w:rsidR="00811ADA" w:rsidRPr="00DB4785" w14:paraId="160E2C5A" w14:textId="77777777" w:rsidTr="00821E7E">
        <w:trPr>
          <w:cantSplit/>
          <w:jc w:val="center"/>
        </w:trPr>
        <w:tc>
          <w:tcPr>
            <w:tcW w:w="1590" w:type="dxa"/>
            <w:tcBorders>
              <w:top w:val="nil"/>
              <w:left w:val="nil"/>
              <w:bottom w:val="single" w:sz="4" w:space="0" w:color="auto"/>
              <w:right w:val="nil"/>
            </w:tcBorders>
            <w:shd w:val="clear" w:color="auto" w:fill="FFFFFF"/>
          </w:tcPr>
          <w:p w14:paraId="7071AC50" w14:textId="77777777" w:rsidR="00811ADA" w:rsidRPr="00DB4785" w:rsidRDefault="00811ADA" w:rsidP="00821E7E">
            <w:pPr>
              <w:suppressAutoHyphens w:val="0"/>
              <w:autoSpaceDE w:val="0"/>
              <w:autoSpaceDN w:val="0"/>
              <w:adjustRightInd w:val="0"/>
              <w:spacing w:line="360" w:lineRule="auto"/>
              <w:ind w:left="60" w:right="60"/>
              <w:rPr>
                <w:rFonts w:asciiTheme="minorHAnsi" w:eastAsia="Arial Unicode MS" w:hAnsiTheme="minorHAnsi" w:cstheme="minorHAnsi"/>
                <w:color w:val="000000"/>
                <w:sz w:val="22"/>
                <w:szCs w:val="22"/>
                <w:lang w:val="en-GB" w:eastAsia="en-US"/>
              </w:rPr>
            </w:pPr>
            <w:r w:rsidRPr="00DB4785">
              <w:rPr>
                <w:rFonts w:asciiTheme="minorHAnsi" w:eastAsia="Arial Unicode MS" w:hAnsiTheme="minorHAnsi" w:cstheme="minorHAnsi"/>
                <w:color w:val="000000"/>
                <w:sz w:val="22"/>
                <w:szCs w:val="22"/>
                <w:lang w:val="en-GB" w:eastAsia="en-US"/>
              </w:rPr>
              <w:t>Work Experience</w:t>
            </w:r>
          </w:p>
        </w:tc>
        <w:tc>
          <w:tcPr>
            <w:tcW w:w="1024" w:type="dxa"/>
            <w:tcBorders>
              <w:top w:val="nil"/>
              <w:left w:val="nil"/>
              <w:bottom w:val="single" w:sz="4" w:space="0" w:color="auto"/>
              <w:right w:val="nil"/>
            </w:tcBorders>
            <w:shd w:val="clear" w:color="auto" w:fill="FFFFFF"/>
          </w:tcPr>
          <w:p w14:paraId="53EC7B10" w14:textId="5EA91AC7" w:rsidR="00811ADA" w:rsidRPr="00DB4785" w:rsidRDefault="00811ADA" w:rsidP="00821E7E">
            <w:pPr>
              <w:suppressAutoHyphens w:val="0"/>
              <w:autoSpaceDE w:val="0"/>
              <w:autoSpaceDN w:val="0"/>
              <w:adjustRightInd w:val="0"/>
              <w:spacing w:line="360" w:lineRule="auto"/>
              <w:ind w:left="23" w:right="60"/>
              <w:rPr>
                <w:rFonts w:asciiTheme="minorHAnsi" w:eastAsia="Arial Unicode MS" w:hAnsiTheme="minorHAnsi" w:cstheme="minorHAnsi"/>
                <w:color w:val="000000"/>
                <w:sz w:val="22"/>
                <w:szCs w:val="22"/>
                <w:lang w:val="en-GB" w:eastAsia="en-US"/>
              </w:rPr>
            </w:pPr>
            <w:r>
              <w:rPr>
                <w:rFonts w:asciiTheme="minorHAnsi" w:eastAsia="Arial Unicode MS" w:hAnsiTheme="minorHAnsi" w:cstheme="minorHAnsi"/>
                <w:color w:val="000000"/>
                <w:sz w:val="22"/>
                <w:szCs w:val="22"/>
                <w:lang w:eastAsia="en-US"/>
              </w:rPr>
              <w:t xml:space="preserve">      </w:t>
            </w:r>
            <w:r w:rsidRPr="00DB4785">
              <w:rPr>
                <w:rFonts w:asciiTheme="minorHAnsi" w:eastAsia="Arial Unicode MS" w:hAnsiTheme="minorHAnsi" w:cstheme="minorHAnsi"/>
                <w:color w:val="000000"/>
                <w:sz w:val="22"/>
                <w:szCs w:val="22"/>
                <w:lang w:val="en-GB" w:eastAsia="en-US"/>
              </w:rPr>
              <w:t>21.9</w:t>
            </w:r>
          </w:p>
        </w:tc>
        <w:tc>
          <w:tcPr>
            <w:tcW w:w="1469" w:type="dxa"/>
            <w:tcBorders>
              <w:top w:val="nil"/>
              <w:left w:val="nil"/>
              <w:bottom w:val="single" w:sz="4" w:space="0" w:color="auto"/>
              <w:right w:val="nil"/>
            </w:tcBorders>
            <w:shd w:val="clear" w:color="auto" w:fill="FFFFFF"/>
          </w:tcPr>
          <w:p w14:paraId="3239F459" w14:textId="77777777" w:rsidR="00811ADA" w:rsidRPr="00DB4785" w:rsidRDefault="00811ADA" w:rsidP="00821E7E">
            <w:pPr>
              <w:suppressAutoHyphens w:val="0"/>
              <w:autoSpaceDE w:val="0"/>
              <w:autoSpaceDN w:val="0"/>
              <w:adjustRightInd w:val="0"/>
              <w:spacing w:line="360" w:lineRule="auto"/>
              <w:ind w:left="60" w:right="60"/>
              <w:jc w:val="center"/>
              <w:rPr>
                <w:rFonts w:asciiTheme="minorHAnsi" w:eastAsia="Arial Unicode MS" w:hAnsiTheme="minorHAnsi" w:cstheme="minorHAnsi"/>
                <w:color w:val="000000"/>
                <w:sz w:val="22"/>
                <w:szCs w:val="22"/>
                <w:lang w:val="en-GB" w:eastAsia="en-US"/>
              </w:rPr>
            </w:pPr>
            <w:r w:rsidRPr="00DB4785">
              <w:rPr>
                <w:rFonts w:asciiTheme="minorHAnsi" w:eastAsia="Arial Unicode MS" w:hAnsiTheme="minorHAnsi" w:cstheme="minorHAnsi"/>
                <w:color w:val="000000"/>
                <w:sz w:val="22"/>
                <w:szCs w:val="22"/>
                <w:lang w:val="en-GB" w:eastAsia="en-US"/>
              </w:rPr>
              <w:t>5.6</w:t>
            </w:r>
          </w:p>
        </w:tc>
        <w:tc>
          <w:tcPr>
            <w:tcW w:w="1086" w:type="dxa"/>
            <w:tcBorders>
              <w:top w:val="nil"/>
              <w:left w:val="nil"/>
              <w:bottom w:val="single" w:sz="4" w:space="0" w:color="auto"/>
              <w:right w:val="nil"/>
            </w:tcBorders>
            <w:shd w:val="clear" w:color="auto" w:fill="FFFFFF"/>
          </w:tcPr>
          <w:p w14:paraId="745FC482" w14:textId="77777777" w:rsidR="00811ADA" w:rsidRPr="00DB4785" w:rsidRDefault="00811ADA" w:rsidP="00821E7E">
            <w:pPr>
              <w:suppressAutoHyphens w:val="0"/>
              <w:autoSpaceDE w:val="0"/>
              <w:autoSpaceDN w:val="0"/>
              <w:adjustRightInd w:val="0"/>
              <w:spacing w:line="360" w:lineRule="auto"/>
              <w:ind w:left="60" w:right="60"/>
              <w:jc w:val="center"/>
              <w:rPr>
                <w:rFonts w:asciiTheme="minorHAnsi" w:eastAsia="Arial Unicode MS" w:hAnsiTheme="minorHAnsi" w:cstheme="minorHAnsi"/>
                <w:color w:val="000000"/>
                <w:sz w:val="22"/>
                <w:szCs w:val="22"/>
                <w:lang w:val="en-GB" w:eastAsia="en-US"/>
              </w:rPr>
            </w:pPr>
            <w:r w:rsidRPr="00DB4785">
              <w:rPr>
                <w:rFonts w:asciiTheme="minorHAnsi" w:eastAsia="Arial Unicode MS" w:hAnsiTheme="minorHAnsi" w:cstheme="minorHAnsi"/>
                <w:color w:val="000000"/>
                <w:sz w:val="22"/>
                <w:szCs w:val="22"/>
                <w:lang w:val="en-GB" w:eastAsia="en-US"/>
              </w:rPr>
              <w:t>13.0</w:t>
            </w:r>
          </w:p>
        </w:tc>
        <w:tc>
          <w:tcPr>
            <w:tcW w:w="1148" w:type="dxa"/>
            <w:tcBorders>
              <w:top w:val="nil"/>
              <w:left w:val="nil"/>
              <w:bottom w:val="single" w:sz="4" w:space="0" w:color="auto"/>
              <w:right w:val="nil"/>
            </w:tcBorders>
            <w:shd w:val="clear" w:color="auto" w:fill="FFFFFF"/>
          </w:tcPr>
          <w:p w14:paraId="1902A8B0" w14:textId="77777777" w:rsidR="00811ADA" w:rsidRPr="00DB4785" w:rsidRDefault="00811ADA" w:rsidP="00821E7E">
            <w:pPr>
              <w:suppressAutoHyphens w:val="0"/>
              <w:autoSpaceDE w:val="0"/>
              <w:autoSpaceDN w:val="0"/>
              <w:adjustRightInd w:val="0"/>
              <w:spacing w:line="360" w:lineRule="auto"/>
              <w:ind w:left="60" w:right="60"/>
              <w:jc w:val="center"/>
              <w:rPr>
                <w:rFonts w:asciiTheme="minorHAnsi" w:eastAsia="Arial Unicode MS" w:hAnsiTheme="minorHAnsi" w:cstheme="minorHAnsi"/>
                <w:color w:val="000000"/>
                <w:sz w:val="22"/>
                <w:szCs w:val="22"/>
                <w:lang w:val="en-GB" w:eastAsia="en-US"/>
              </w:rPr>
            </w:pPr>
            <w:r w:rsidRPr="00DB4785">
              <w:rPr>
                <w:rFonts w:asciiTheme="minorHAnsi" w:eastAsia="Arial Unicode MS" w:hAnsiTheme="minorHAnsi" w:cstheme="minorHAnsi"/>
                <w:color w:val="000000"/>
                <w:sz w:val="22"/>
                <w:szCs w:val="22"/>
                <w:lang w:val="en-GB" w:eastAsia="en-US"/>
              </w:rPr>
              <w:t>30.0</w:t>
            </w:r>
          </w:p>
        </w:tc>
      </w:tr>
    </w:tbl>
    <w:p w14:paraId="5168713E" w14:textId="047F19A2" w:rsidR="00AA16CD" w:rsidRDefault="009636EB" w:rsidP="00AA16CD">
      <w:pPr>
        <w:suppressAutoHyphens w:val="0"/>
        <w:spacing w:before="240"/>
        <w:ind w:right="301" w:firstLine="284"/>
        <w:jc w:val="both"/>
        <w:rPr>
          <w:rFonts w:asciiTheme="minorHAnsi" w:eastAsia="Arial Unicode MS" w:hAnsiTheme="minorHAnsi" w:cstheme="minorHAnsi"/>
          <w:color w:val="000000"/>
          <w:sz w:val="22"/>
          <w:szCs w:val="22"/>
          <w:lang w:val="en-US" w:eastAsia="en-US"/>
        </w:rPr>
      </w:pPr>
      <w:r w:rsidRPr="009636EB">
        <w:rPr>
          <w:rFonts w:asciiTheme="minorHAnsi" w:eastAsia="Arial Unicode MS" w:hAnsiTheme="minorHAnsi" w:cstheme="minorHAnsi"/>
          <w:color w:val="000000"/>
          <w:sz w:val="22"/>
          <w:szCs w:val="22"/>
          <w:lang w:val="en-US" w:eastAsia="en-US"/>
        </w:rPr>
        <w:t>Table 2 shows the results of the analysis regarding the age and work experience of the teachers who participated in the study. The average age of the sample was 48.8 years while the age range among the 10 teachers ranged from 37 to 60 years. Additionally, the average length of service of the teachers who participated in the study was 21.9 years while the range of work experience among the 10 teachers ranged from 13 to 30 years.</w:t>
      </w:r>
    </w:p>
    <w:p w14:paraId="75FAC74D" w14:textId="77777777" w:rsidR="00821E7E" w:rsidRPr="0068560B" w:rsidRDefault="00821E7E" w:rsidP="00821E7E">
      <w:pPr>
        <w:suppressAutoHyphens w:val="0"/>
        <w:ind w:right="301" w:firstLine="284"/>
        <w:jc w:val="both"/>
        <w:rPr>
          <w:rFonts w:asciiTheme="minorHAnsi" w:eastAsia="Arial Unicode MS" w:hAnsiTheme="minorHAnsi" w:cstheme="minorHAnsi"/>
          <w:color w:val="000000"/>
          <w:sz w:val="22"/>
          <w:szCs w:val="22"/>
          <w:lang w:val="en-US" w:eastAsia="en-US"/>
        </w:rPr>
      </w:pPr>
    </w:p>
    <w:p w14:paraId="4125E408" w14:textId="6C71E991" w:rsidR="00A03A50" w:rsidRPr="00821E7E" w:rsidRDefault="00A03A50" w:rsidP="00821E7E">
      <w:pPr>
        <w:suppressAutoHyphens w:val="0"/>
        <w:jc w:val="center"/>
        <w:rPr>
          <w:rFonts w:asciiTheme="minorHAnsi" w:hAnsiTheme="minorHAnsi" w:cstheme="minorHAnsi"/>
          <w:b/>
          <w:bCs/>
          <w:sz w:val="22"/>
          <w:szCs w:val="22"/>
          <w:lang w:val="en-US" w:eastAsia="el-GR"/>
        </w:rPr>
      </w:pPr>
      <w:r w:rsidRPr="00821E7E">
        <w:rPr>
          <w:rFonts w:asciiTheme="minorHAnsi" w:hAnsiTheme="minorHAnsi" w:cstheme="minorHAnsi"/>
          <w:b/>
          <w:bCs/>
          <w:sz w:val="22"/>
          <w:szCs w:val="22"/>
          <w:lang w:val="en-US" w:eastAsia="el-GR"/>
        </w:rPr>
        <w:t>Table 3. Effect of Training on Teachers' Differentiation Practices Regarding Teaching Content</w:t>
      </w:r>
    </w:p>
    <w:tbl>
      <w:tblPr>
        <w:tblW w:w="0" w:type="auto"/>
        <w:tblCellSpacing w:w="15" w:type="dxa"/>
        <w:tblBorders>
          <w:top w:val="single" w:sz="8" w:space="0" w:color="auto"/>
          <w:bottom w:val="single" w:sz="8" w:space="0" w:color="auto"/>
        </w:tblBorders>
        <w:tblCellMar>
          <w:top w:w="15" w:type="dxa"/>
          <w:left w:w="15" w:type="dxa"/>
          <w:bottom w:w="15" w:type="dxa"/>
          <w:right w:w="15" w:type="dxa"/>
        </w:tblCellMar>
        <w:tblLook w:val="04A0" w:firstRow="1" w:lastRow="0" w:firstColumn="1" w:lastColumn="0" w:noHBand="0" w:noVBand="1"/>
      </w:tblPr>
      <w:tblGrid>
        <w:gridCol w:w="299"/>
        <w:gridCol w:w="4058"/>
        <w:gridCol w:w="786"/>
        <w:gridCol w:w="755"/>
        <w:gridCol w:w="642"/>
        <w:gridCol w:w="611"/>
        <w:gridCol w:w="584"/>
        <w:gridCol w:w="577"/>
      </w:tblGrid>
      <w:tr w:rsidR="00A03A50" w:rsidRPr="00AA16CD" w14:paraId="436A4E26" w14:textId="77777777" w:rsidTr="00AA16CD">
        <w:trPr>
          <w:tblHeader/>
          <w:tblCellSpacing w:w="15" w:type="dxa"/>
        </w:trPr>
        <w:tc>
          <w:tcPr>
            <w:tcW w:w="0" w:type="auto"/>
            <w:vAlign w:val="center"/>
            <w:hideMark/>
          </w:tcPr>
          <w:p w14:paraId="65A9D2CE" w14:textId="77777777" w:rsidR="00A03A50" w:rsidRPr="00AA16CD" w:rsidRDefault="00A03A50" w:rsidP="00A03A50">
            <w:pPr>
              <w:suppressAutoHyphens w:val="0"/>
              <w:jc w:val="center"/>
              <w:rPr>
                <w:rFonts w:asciiTheme="minorHAnsi" w:hAnsiTheme="minorHAnsi" w:cstheme="minorHAnsi"/>
                <w:sz w:val="22"/>
                <w:szCs w:val="22"/>
                <w:lang w:eastAsia="el-GR"/>
              </w:rPr>
            </w:pPr>
            <w:r w:rsidRPr="00AA16CD">
              <w:rPr>
                <w:rFonts w:asciiTheme="minorHAnsi" w:hAnsiTheme="minorHAnsi" w:cstheme="minorHAnsi"/>
                <w:sz w:val="22"/>
                <w:szCs w:val="22"/>
                <w:lang w:eastAsia="el-GR"/>
              </w:rPr>
              <w:t>#</w:t>
            </w:r>
          </w:p>
        </w:tc>
        <w:tc>
          <w:tcPr>
            <w:tcW w:w="0" w:type="auto"/>
            <w:vAlign w:val="center"/>
            <w:hideMark/>
          </w:tcPr>
          <w:p w14:paraId="3F09291D" w14:textId="77777777" w:rsidR="00A03A50" w:rsidRPr="00AA16CD" w:rsidRDefault="00A03A50" w:rsidP="00A03A50">
            <w:pPr>
              <w:suppressAutoHyphens w:val="0"/>
              <w:jc w:val="center"/>
              <w:rPr>
                <w:rFonts w:asciiTheme="minorHAnsi" w:hAnsiTheme="minorHAnsi" w:cstheme="minorHAnsi"/>
                <w:sz w:val="22"/>
                <w:szCs w:val="22"/>
                <w:lang w:eastAsia="el-GR"/>
              </w:rPr>
            </w:pPr>
            <w:r w:rsidRPr="00AA16CD">
              <w:rPr>
                <w:rFonts w:asciiTheme="minorHAnsi" w:hAnsiTheme="minorHAnsi" w:cstheme="minorHAnsi"/>
                <w:sz w:val="22"/>
                <w:szCs w:val="22"/>
                <w:lang w:eastAsia="el-GR"/>
              </w:rPr>
              <w:t>Statement</w:t>
            </w:r>
          </w:p>
        </w:tc>
        <w:tc>
          <w:tcPr>
            <w:tcW w:w="0" w:type="auto"/>
            <w:vAlign w:val="center"/>
            <w:hideMark/>
          </w:tcPr>
          <w:p w14:paraId="5D7B162D" w14:textId="77777777" w:rsidR="00A03A50" w:rsidRPr="00AA16CD" w:rsidRDefault="00A03A50" w:rsidP="00A03A50">
            <w:pPr>
              <w:suppressAutoHyphens w:val="0"/>
              <w:jc w:val="center"/>
              <w:rPr>
                <w:rFonts w:asciiTheme="minorHAnsi" w:hAnsiTheme="minorHAnsi" w:cstheme="minorHAnsi"/>
                <w:sz w:val="22"/>
                <w:szCs w:val="22"/>
                <w:lang w:eastAsia="el-GR"/>
              </w:rPr>
            </w:pPr>
            <w:r w:rsidRPr="00AA16CD">
              <w:rPr>
                <w:rFonts w:asciiTheme="minorHAnsi" w:hAnsiTheme="minorHAnsi" w:cstheme="minorHAnsi"/>
                <w:sz w:val="22"/>
                <w:szCs w:val="22"/>
                <w:lang w:eastAsia="el-GR"/>
              </w:rPr>
              <w:t>Before Avg</w:t>
            </w:r>
          </w:p>
        </w:tc>
        <w:tc>
          <w:tcPr>
            <w:tcW w:w="0" w:type="auto"/>
            <w:vAlign w:val="center"/>
            <w:hideMark/>
          </w:tcPr>
          <w:p w14:paraId="560E919D" w14:textId="77777777" w:rsidR="00A03A50" w:rsidRPr="00AA16CD" w:rsidRDefault="00A03A50" w:rsidP="00A03A50">
            <w:pPr>
              <w:suppressAutoHyphens w:val="0"/>
              <w:jc w:val="center"/>
              <w:rPr>
                <w:rFonts w:asciiTheme="minorHAnsi" w:hAnsiTheme="minorHAnsi" w:cstheme="minorHAnsi"/>
                <w:sz w:val="22"/>
                <w:szCs w:val="22"/>
                <w:lang w:eastAsia="el-GR"/>
              </w:rPr>
            </w:pPr>
            <w:r w:rsidRPr="00AA16CD">
              <w:rPr>
                <w:rFonts w:asciiTheme="minorHAnsi" w:hAnsiTheme="minorHAnsi" w:cstheme="minorHAnsi"/>
                <w:sz w:val="22"/>
                <w:szCs w:val="22"/>
                <w:lang w:eastAsia="el-GR"/>
              </w:rPr>
              <w:t>Before SD</w:t>
            </w:r>
          </w:p>
        </w:tc>
        <w:tc>
          <w:tcPr>
            <w:tcW w:w="0" w:type="auto"/>
            <w:vAlign w:val="center"/>
            <w:hideMark/>
          </w:tcPr>
          <w:p w14:paraId="07F52901" w14:textId="77777777" w:rsidR="00A03A50" w:rsidRPr="00AA16CD" w:rsidRDefault="00A03A50" w:rsidP="00A03A50">
            <w:pPr>
              <w:suppressAutoHyphens w:val="0"/>
              <w:jc w:val="center"/>
              <w:rPr>
                <w:rFonts w:asciiTheme="minorHAnsi" w:hAnsiTheme="minorHAnsi" w:cstheme="minorHAnsi"/>
                <w:sz w:val="22"/>
                <w:szCs w:val="22"/>
                <w:lang w:eastAsia="el-GR"/>
              </w:rPr>
            </w:pPr>
            <w:r w:rsidRPr="00AA16CD">
              <w:rPr>
                <w:rFonts w:asciiTheme="minorHAnsi" w:hAnsiTheme="minorHAnsi" w:cstheme="minorHAnsi"/>
                <w:sz w:val="22"/>
                <w:szCs w:val="22"/>
                <w:lang w:eastAsia="el-GR"/>
              </w:rPr>
              <w:t>After Avg</w:t>
            </w:r>
          </w:p>
        </w:tc>
        <w:tc>
          <w:tcPr>
            <w:tcW w:w="0" w:type="auto"/>
            <w:vAlign w:val="center"/>
            <w:hideMark/>
          </w:tcPr>
          <w:p w14:paraId="6332AD3B" w14:textId="77777777" w:rsidR="00A03A50" w:rsidRPr="00AA16CD" w:rsidRDefault="00A03A50" w:rsidP="00A03A50">
            <w:pPr>
              <w:suppressAutoHyphens w:val="0"/>
              <w:jc w:val="center"/>
              <w:rPr>
                <w:rFonts w:asciiTheme="minorHAnsi" w:hAnsiTheme="minorHAnsi" w:cstheme="minorHAnsi"/>
                <w:sz w:val="22"/>
                <w:szCs w:val="22"/>
                <w:lang w:eastAsia="el-GR"/>
              </w:rPr>
            </w:pPr>
            <w:r w:rsidRPr="00AA16CD">
              <w:rPr>
                <w:rFonts w:asciiTheme="minorHAnsi" w:hAnsiTheme="minorHAnsi" w:cstheme="minorHAnsi"/>
                <w:sz w:val="22"/>
                <w:szCs w:val="22"/>
                <w:lang w:eastAsia="el-GR"/>
              </w:rPr>
              <w:t>After SD</w:t>
            </w:r>
          </w:p>
        </w:tc>
        <w:tc>
          <w:tcPr>
            <w:tcW w:w="0" w:type="auto"/>
            <w:vAlign w:val="center"/>
            <w:hideMark/>
          </w:tcPr>
          <w:p w14:paraId="2A2C8E2C" w14:textId="77777777" w:rsidR="00A03A50" w:rsidRPr="00AA16CD" w:rsidRDefault="00A03A50" w:rsidP="00A03A50">
            <w:pPr>
              <w:suppressAutoHyphens w:val="0"/>
              <w:jc w:val="center"/>
              <w:rPr>
                <w:rFonts w:asciiTheme="minorHAnsi" w:hAnsiTheme="minorHAnsi" w:cstheme="minorHAnsi"/>
                <w:sz w:val="22"/>
                <w:szCs w:val="22"/>
                <w:lang w:eastAsia="el-GR"/>
              </w:rPr>
            </w:pPr>
            <w:r w:rsidRPr="00AA16CD">
              <w:rPr>
                <w:rFonts w:asciiTheme="minorHAnsi" w:hAnsiTheme="minorHAnsi" w:cstheme="minorHAnsi"/>
                <w:sz w:val="22"/>
                <w:szCs w:val="22"/>
                <w:lang w:eastAsia="el-GR"/>
              </w:rPr>
              <w:t>Z</w:t>
            </w:r>
          </w:p>
        </w:tc>
        <w:tc>
          <w:tcPr>
            <w:tcW w:w="0" w:type="auto"/>
            <w:vAlign w:val="center"/>
            <w:hideMark/>
          </w:tcPr>
          <w:p w14:paraId="0A56EA61" w14:textId="77777777" w:rsidR="00A03A50" w:rsidRPr="00AA16CD" w:rsidRDefault="00A03A50" w:rsidP="00A03A50">
            <w:pPr>
              <w:suppressAutoHyphens w:val="0"/>
              <w:jc w:val="center"/>
              <w:rPr>
                <w:rFonts w:asciiTheme="minorHAnsi" w:hAnsiTheme="minorHAnsi" w:cstheme="minorHAnsi"/>
                <w:sz w:val="22"/>
                <w:szCs w:val="22"/>
                <w:lang w:eastAsia="el-GR"/>
              </w:rPr>
            </w:pPr>
            <w:r w:rsidRPr="00AA16CD">
              <w:rPr>
                <w:rFonts w:asciiTheme="minorHAnsi" w:hAnsiTheme="minorHAnsi" w:cstheme="minorHAnsi"/>
                <w:sz w:val="22"/>
                <w:szCs w:val="22"/>
                <w:lang w:eastAsia="el-GR"/>
              </w:rPr>
              <w:t>p</w:t>
            </w:r>
          </w:p>
        </w:tc>
      </w:tr>
      <w:tr w:rsidR="00A03A50" w:rsidRPr="00AA16CD" w14:paraId="033725F8" w14:textId="77777777" w:rsidTr="00AA16CD">
        <w:trPr>
          <w:tblCellSpacing w:w="15" w:type="dxa"/>
        </w:trPr>
        <w:tc>
          <w:tcPr>
            <w:tcW w:w="0" w:type="auto"/>
            <w:vAlign w:val="center"/>
            <w:hideMark/>
          </w:tcPr>
          <w:p w14:paraId="6044E982"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1</w:t>
            </w:r>
          </w:p>
        </w:tc>
        <w:tc>
          <w:tcPr>
            <w:tcW w:w="0" w:type="auto"/>
            <w:vAlign w:val="center"/>
            <w:hideMark/>
          </w:tcPr>
          <w:p w14:paraId="4EBF1B09" w14:textId="77777777" w:rsidR="00A03A50" w:rsidRPr="00AA16CD" w:rsidRDefault="00A03A50" w:rsidP="00A03A50">
            <w:pPr>
              <w:suppressAutoHyphens w:val="0"/>
              <w:rPr>
                <w:rFonts w:asciiTheme="minorHAnsi" w:hAnsiTheme="minorHAnsi" w:cstheme="minorHAnsi"/>
                <w:sz w:val="22"/>
                <w:szCs w:val="22"/>
                <w:lang w:val="en-US" w:eastAsia="el-GR"/>
              </w:rPr>
            </w:pPr>
            <w:r w:rsidRPr="00AA16CD">
              <w:rPr>
                <w:rFonts w:asciiTheme="minorHAnsi" w:hAnsiTheme="minorHAnsi" w:cstheme="minorHAnsi"/>
                <w:sz w:val="22"/>
                <w:szCs w:val="22"/>
                <w:lang w:val="en-US" w:eastAsia="el-GR"/>
              </w:rPr>
              <w:t>I plan lessons well in advance of each lesson</w:t>
            </w:r>
          </w:p>
        </w:tc>
        <w:tc>
          <w:tcPr>
            <w:tcW w:w="0" w:type="auto"/>
            <w:vAlign w:val="center"/>
            <w:hideMark/>
          </w:tcPr>
          <w:p w14:paraId="147CF6F2"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2.5</w:t>
            </w:r>
          </w:p>
        </w:tc>
        <w:tc>
          <w:tcPr>
            <w:tcW w:w="0" w:type="auto"/>
            <w:vAlign w:val="center"/>
            <w:hideMark/>
          </w:tcPr>
          <w:p w14:paraId="191A711E"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0.7</w:t>
            </w:r>
          </w:p>
        </w:tc>
        <w:tc>
          <w:tcPr>
            <w:tcW w:w="0" w:type="auto"/>
            <w:vAlign w:val="center"/>
            <w:hideMark/>
          </w:tcPr>
          <w:p w14:paraId="26723F27"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2.6</w:t>
            </w:r>
          </w:p>
        </w:tc>
        <w:tc>
          <w:tcPr>
            <w:tcW w:w="0" w:type="auto"/>
            <w:vAlign w:val="center"/>
            <w:hideMark/>
          </w:tcPr>
          <w:p w14:paraId="07ED77F0"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0.5</w:t>
            </w:r>
          </w:p>
        </w:tc>
        <w:tc>
          <w:tcPr>
            <w:tcW w:w="0" w:type="auto"/>
            <w:vAlign w:val="center"/>
            <w:hideMark/>
          </w:tcPr>
          <w:p w14:paraId="3C1EF194"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-1.000</w:t>
            </w:r>
          </w:p>
        </w:tc>
        <w:tc>
          <w:tcPr>
            <w:tcW w:w="0" w:type="auto"/>
            <w:vAlign w:val="center"/>
            <w:hideMark/>
          </w:tcPr>
          <w:p w14:paraId="0A2687DF"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0.317</w:t>
            </w:r>
          </w:p>
        </w:tc>
      </w:tr>
      <w:tr w:rsidR="00A03A50" w:rsidRPr="00AA16CD" w14:paraId="3B6B73F1" w14:textId="77777777" w:rsidTr="00AA16CD">
        <w:trPr>
          <w:tblCellSpacing w:w="15" w:type="dxa"/>
        </w:trPr>
        <w:tc>
          <w:tcPr>
            <w:tcW w:w="0" w:type="auto"/>
            <w:vAlign w:val="center"/>
            <w:hideMark/>
          </w:tcPr>
          <w:p w14:paraId="75B85828"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2</w:t>
            </w:r>
          </w:p>
        </w:tc>
        <w:tc>
          <w:tcPr>
            <w:tcW w:w="0" w:type="auto"/>
            <w:vAlign w:val="center"/>
            <w:hideMark/>
          </w:tcPr>
          <w:p w14:paraId="3C1AF829" w14:textId="77777777" w:rsidR="00A03A50" w:rsidRPr="00AA16CD" w:rsidRDefault="00A03A50" w:rsidP="00A03A50">
            <w:pPr>
              <w:suppressAutoHyphens w:val="0"/>
              <w:rPr>
                <w:rFonts w:asciiTheme="minorHAnsi" w:hAnsiTheme="minorHAnsi" w:cstheme="minorHAnsi"/>
                <w:sz w:val="22"/>
                <w:szCs w:val="22"/>
                <w:lang w:val="en-US" w:eastAsia="el-GR"/>
              </w:rPr>
            </w:pPr>
            <w:r w:rsidRPr="00AA16CD">
              <w:rPr>
                <w:rFonts w:asciiTheme="minorHAnsi" w:hAnsiTheme="minorHAnsi" w:cstheme="minorHAnsi"/>
                <w:sz w:val="22"/>
                <w:szCs w:val="22"/>
                <w:lang w:val="en-US" w:eastAsia="el-GR"/>
              </w:rPr>
              <w:t>I incorporate differentiated instructional processes when planning instruction</w:t>
            </w:r>
          </w:p>
        </w:tc>
        <w:tc>
          <w:tcPr>
            <w:tcW w:w="0" w:type="auto"/>
            <w:vAlign w:val="center"/>
            <w:hideMark/>
          </w:tcPr>
          <w:p w14:paraId="71AF1096"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2.4</w:t>
            </w:r>
          </w:p>
        </w:tc>
        <w:tc>
          <w:tcPr>
            <w:tcW w:w="0" w:type="auto"/>
            <w:vAlign w:val="center"/>
            <w:hideMark/>
          </w:tcPr>
          <w:p w14:paraId="641C4692"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0.7</w:t>
            </w:r>
          </w:p>
        </w:tc>
        <w:tc>
          <w:tcPr>
            <w:tcW w:w="0" w:type="auto"/>
            <w:vAlign w:val="center"/>
            <w:hideMark/>
          </w:tcPr>
          <w:p w14:paraId="2BCC4773"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2.9</w:t>
            </w:r>
          </w:p>
        </w:tc>
        <w:tc>
          <w:tcPr>
            <w:tcW w:w="0" w:type="auto"/>
            <w:vAlign w:val="center"/>
            <w:hideMark/>
          </w:tcPr>
          <w:p w14:paraId="56DDDCA5"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0.3</w:t>
            </w:r>
          </w:p>
        </w:tc>
        <w:tc>
          <w:tcPr>
            <w:tcW w:w="0" w:type="auto"/>
            <w:vAlign w:val="center"/>
            <w:hideMark/>
          </w:tcPr>
          <w:p w14:paraId="186685ED"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-2.236</w:t>
            </w:r>
          </w:p>
        </w:tc>
        <w:tc>
          <w:tcPr>
            <w:tcW w:w="0" w:type="auto"/>
            <w:vAlign w:val="center"/>
            <w:hideMark/>
          </w:tcPr>
          <w:p w14:paraId="302CA2BA"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0.025</w:t>
            </w:r>
          </w:p>
        </w:tc>
      </w:tr>
      <w:tr w:rsidR="00A03A50" w:rsidRPr="00AA16CD" w14:paraId="70199929" w14:textId="77777777" w:rsidTr="00AA16CD">
        <w:trPr>
          <w:tblCellSpacing w:w="15" w:type="dxa"/>
        </w:trPr>
        <w:tc>
          <w:tcPr>
            <w:tcW w:w="0" w:type="auto"/>
            <w:vAlign w:val="center"/>
            <w:hideMark/>
          </w:tcPr>
          <w:p w14:paraId="244BAB23"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3</w:t>
            </w:r>
          </w:p>
        </w:tc>
        <w:tc>
          <w:tcPr>
            <w:tcW w:w="0" w:type="auto"/>
            <w:vAlign w:val="center"/>
            <w:hideMark/>
          </w:tcPr>
          <w:p w14:paraId="05F1153E" w14:textId="77777777" w:rsidR="00A03A50" w:rsidRPr="00AA16CD" w:rsidRDefault="00A03A50" w:rsidP="00A03A50">
            <w:pPr>
              <w:suppressAutoHyphens w:val="0"/>
              <w:rPr>
                <w:rFonts w:asciiTheme="minorHAnsi" w:hAnsiTheme="minorHAnsi" w:cstheme="minorHAnsi"/>
                <w:sz w:val="22"/>
                <w:szCs w:val="22"/>
                <w:lang w:val="en-US" w:eastAsia="el-GR"/>
              </w:rPr>
            </w:pPr>
            <w:r w:rsidRPr="00AA16CD">
              <w:rPr>
                <w:rFonts w:asciiTheme="minorHAnsi" w:hAnsiTheme="minorHAnsi" w:cstheme="minorHAnsi"/>
                <w:sz w:val="22"/>
                <w:szCs w:val="22"/>
                <w:lang w:val="en-US" w:eastAsia="el-GR"/>
              </w:rPr>
              <w:t>I set clear and specific course objectives</w:t>
            </w:r>
          </w:p>
        </w:tc>
        <w:tc>
          <w:tcPr>
            <w:tcW w:w="0" w:type="auto"/>
            <w:vAlign w:val="center"/>
            <w:hideMark/>
          </w:tcPr>
          <w:p w14:paraId="0CC88F7E"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2.7</w:t>
            </w:r>
          </w:p>
        </w:tc>
        <w:tc>
          <w:tcPr>
            <w:tcW w:w="0" w:type="auto"/>
            <w:vAlign w:val="center"/>
            <w:hideMark/>
          </w:tcPr>
          <w:p w14:paraId="05358F72"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0.7</w:t>
            </w:r>
          </w:p>
        </w:tc>
        <w:tc>
          <w:tcPr>
            <w:tcW w:w="0" w:type="auto"/>
            <w:vAlign w:val="center"/>
            <w:hideMark/>
          </w:tcPr>
          <w:p w14:paraId="72CCC481"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2.9</w:t>
            </w:r>
          </w:p>
        </w:tc>
        <w:tc>
          <w:tcPr>
            <w:tcW w:w="0" w:type="auto"/>
            <w:vAlign w:val="center"/>
            <w:hideMark/>
          </w:tcPr>
          <w:p w14:paraId="349B7CA1"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0.3</w:t>
            </w:r>
          </w:p>
        </w:tc>
        <w:tc>
          <w:tcPr>
            <w:tcW w:w="0" w:type="auto"/>
            <w:vAlign w:val="center"/>
            <w:hideMark/>
          </w:tcPr>
          <w:p w14:paraId="4C08F864"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-1.414</w:t>
            </w:r>
          </w:p>
        </w:tc>
        <w:tc>
          <w:tcPr>
            <w:tcW w:w="0" w:type="auto"/>
            <w:vAlign w:val="center"/>
            <w:hideMark/>
          </w:tcPr>
          <w:p w14:paraId="0F2DEE3F"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0.157</w:t>
            </w:r>
          </w:p>
        </w:tc>
      </w:tr>
      <w:tr w:rsidR="00A03A50" w:rsidRPr="00AA16CD" w14:paraId="01ADE838" w14:textId="77777777" w:rsidTr="00AA16CD">
        <w:trPr>
          <w:tblCellSpacing w:w="15" w:type="dxa"/>
        </w:trPr>
        <w:tc>
          <w:tcPr>
            <w:tcW w:w="0" w:type="auto"/>
            <w:vAlign w:val="center"/>
            <w:hideMark/>
          </w:tcPr>
          <w:p w14:paraId="2115B587"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4</w:t>
            </w:r>
          </w:p>
        </w:tc>
        <w:tc>
          <w:tcPr>
            <w:tcW w:w="0" w:type="auto"/>
            <w:vAlign w:val="center"/>
            <w:hideMark/>
          </w:tcPr>
          <w:p w14:paraId="58E1CACB" w14:textId="77777777" w:rsidR="00A03A50" w:rsidRPr="00AA16CD" w:rsidRDefault="00A03A50" w:rsidP="00A03A50">
            <w:pPr>
              <w:suppressAutoHyphens w:val="0"/>
              <w:rPr>
                <w:rFonts w:asciiTheme="minorHAnsi" w:hAnsiTheme="minorHAnsi" w:cstheme="minorHAnsi"/>
                <w:sz w:val="22"/>
                <w:szCs w:val="22"/>
                <w:lang w:val="en-US" w:eastAsia="el-GR"/>
              </w:rPr>
            </w:pPr>
            <w:r w:rsidRPr="00AA16CD">
              <w:rPr>
                <w:rFonts w:asciiTheme="minorHAnsi" w:hAnsiTheme="minorHAnsi" w:cstheme="minorHAnsi"/>
                <w:sz w:val="22"/>
                <w:szCs w:val="22"/>
                <w:lang w:val="en-US" w:eastAsia="el-GR"/>
              </w:rPr>
              <w:t>I determine the appropriate amount of time per learning objective</w:t>
            </w:r>
          </w:p>
        </w:tc>
        <w:tc>
          <w:tcPr>
            <w:tcW w:w="0" w:type="auto"/>
            <w:vAlign w:val="center"/>
            <w:hideMark/>
          </w:tcPr>
          <w:p w14:paraId="692DA3E9"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2.5</w:t>
            </w:r>
          </w:p>
        </w:tc>
        <w:tc>
          <w:tcPr>
            <w:tcW w:w="0" w:type="auto"/>
            <w:vAlign w:val="center"/>
            <w:hideMark/>
          </w:tcPr>
          <w:p w14:paraId="16F61D81"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0.8</w:t>
            </w:r>
          </w:p>
        </w:tc>
        <w:tc>
          <w:tcPr>
            <w:tcW w:w="0" w:type="auto"/>
            <w:vAlign w:val="center"/>
            <w:hideMark/>
          </w:tcPr>
          <w:p w14:paraId="7AD69B00"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2.7</w:t>
            </w:r>
          </w:p>
        </w:tc>
        <w:tc>
          <w:tcPr>
            <w:tcW w:w="0" w:type="auto"/>
            <w:vAlign w:val="center"/>
            <w:hideMark/>
          </w:tcPr>
          <w:p w14:paraId="16055799"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0.5</w:t>
            </w:r>
          </w:p>
        </w:tc>
        <w:tc>
          <w:tcPr>
            <w:tcW w:w="0" w:type="auto"/>
            <w:vAlign w:val="center"/>
            <w:hideMark/>
          </w:tcPr>
          <w:p w14:paraId="65FE4127"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-1.414</w:t>
            </w:r>
          </w:p>
        </w:tc>
        <w:tc>
          <w:tcPr>
            <w:tcW w:w="0" w:type="auto"/>
            <w:vAlign w:val="center"/>
            <w:hideMark/>
          </w:tcPr>
          <w:p w14:paraId="66165453"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0.157</w:t>
            </w:r>
          </w:p>
        </w:tc>
      </w:tr>
      <w:tr w:rsidR="00A03A50" w:rsidRPr="00AA16CD" w14:paraId="6E8FC666" w14:textId="77777777" w:rsidTr="00AA16CD">
        <w:trPr>
          <w:tblCellSpacing w:w="15" w:type="dxa"/>
        </w:trPr>
        <w:tc>
          <w:tcPr>
            <w:tcW w:w="0" w:type="auto"/>
            <w:vAlign w:val="center"/>
            <w:hideMark/>
          </w:tcPr>
          <w:p w14:paraId="07B26DAF"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5</w:t>
            </w:r>
          </w:p>
        </w:tc>
        <w:tc>
          <w:tcPr>
            <w:tcW w:w="0" w:type="auto"/>
            <w:vAlign w:val="center"/>
            <w:hideMark/>
          </w:tcPr>
          <w:p w14:paraId="63269509" w14:textId="77777777" w:rsidR="00A03A50" w:rsidRPr="00AA16CD" w:rsidRDefault="00A03A50" w:rsidP="00A03A50">
            <w:pPr>
              <w:suppressAutoHyphens w:val="0"/>
              <w:rPr>
                <w:rFonts w:asciiTheme="minorHAnsi" w:hAnsiTheme="minorHAnsi" w:cstheme="minorHAnsi"/>
                <w:sz w:val="22"/>
                <w:szCs w:val="22"/>
                <w:lang w:val="en-US" w:eastAsia="el-GR"/>
              </w:rPr>
            </w:pPr>
            <w:r w:rsidRPr="00AA16CD">
              <w:rPr>
                <w:rFonts w:asciiTheme="minorHAnsi" w:hAnsiTheme="minorHAnsi" w:cstheme="minorHAnsi"/>
                <w:sz w:val="22"/>
                <w:szCs w:val="22"/>
                <w:lang w:val="en-US" w:eastAsia="el-GR"/>
              </w:rPr>
              <w:t>I consider individual differences and variations among students due to their impact on classroom behavior</w:t>
            </w:r>
          </w:p>
        </w:tc>
        <w:tc>
          <w:tcPr>
            <w:tcW w:w="0" w:type="auto"/>
            <w:vAlign w:val="center"/>
            <w:hideMark/>
          </w:tcPr>
          <w:p w14:paraId="5A306F86"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2.6</w:t>
            </w:r>
          </w:p>
        </w:tc>
        <w:tc>
          <w:tcPr>
            <w:tcW w:w="0" w:type="auto"/>
            <w:vAlign w:val="center"/>
            <w:hideMark/>
          </w:tcPr>
          <w:p w14:paraId="0F333C80"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0.5</w:t>
            </w:r>
          </w:p>
        </w:tc>
        <w:tc>
          <w:tcPr>
            <w:tcW w:w="0" w:type="auto"/>
            <w:vAlign w:val="center"/>
            <w:hideMark/>
          </w:tcPr>
          <w:p w14:paraId="3BA4C5A7"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2.8</w:t>
            </w:r>
          </w:p>
        </w:tc>
        <w:tc>
          <w:tcPr>
            <w:tcW w:w="0" w:type="auto"/>
            <w:vAlign w:val="center"/>
            <w:hideMark/>
          </w:tcPr>
          <w:p w14:paraId="3B3F78A0"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0.4</w:t>
            </w:r>
          </w:p>
        </w:tc>
        <w:tc>
          <w:tcPr>
            <w:tcW w:w="0" w:type="auto"/>
            <w:vAlign w:val="center"/>
            <w:hideMark/>
          </w:tcPr>
          <w:p w14:paraId="0D036D9E"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-1.414</w:t>
            </w:r>
          </w:p>
        </w:tc>
        <w:tc>
          <w:tcPr>
            <w:tcW w:w="0" w:type="auto"/>
            <w:vAlign w:val="center"/>
            <w:hideMark/>
          </w:tcPr>
          <w:p w14:paraId="5790F18E"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0.157</w:t>
            </w:r>
          </w:p>
        </w:tc>
      </w:tr>
      <w:tr w:rsidR="00A03A50" w:rsidRPr="00AA16CD" w14:paraId="666B93C4" w14:textId="77777777" w:rsidTr="00AA16CD">
        <w:trPr>
          <w:tblCellSpacing w:w="15" w:type="dxa"/>
        </w:trPr>
        <w:tc>
          <w:tcPr>
            <w:tcW w:w="0" w:type="auto"/>
            <w:vAlign w:val="center"/>
            <w:hideMark/>
          </w:tcPr>
          <w:p w14:paraId="1CBB33E3"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6</w:t>
            </w:r>
          </w:p>
        </w:tc>
        <w:tc>
          <w:tcPr>
            <w:tcW w:w="0" w:type="auto"/>
            <w:vAlign w:val="center"/>
            <w:hideMark/>
          </w:tcPr>
          <w:p w14:paraId="54C2569E" w14:textId="77777777" w:rsidR="00A03A50" w:rsidRPr="00AA16CD" w:rsidRDefault="00A03A50" w:rsidP="00A03A50">
            <w:pPr>
              <w:suppressAutoHyphens w:val="0"/>
              <w:rPr>
                <w:rFonts w:asciiTheme="minorHAnsi" w:hAnsiTheme="minorHAnsi" w:cstheme="minorHAnsi"/>
                <w:sz w:val="22"/>
                <w:szCs w:val="22"/>
                <w:lang w:val="en-US" w:eastAsia="el-GR"/>
              </w:rPr>
            </w:pPr>
            <w:r w:rsidRPr="00AA16CD">
              <w:rPr>
                <w:rFonts w:asciiTheme="minorHAnsi" w:hAnsiTheme="minorHAnsi" w:cstheme="minorHAnsi"/>
                <w:sz w:val="22"/>
                <w:szCs w:val="22"/>
                <w:lang w:val="en-US" w:eastAsia="el-GR"/>
              </w:rPr>
              <w:t>I adapt educational content to suit needs, e.g. tying content to skills a student wishes to learn</w:t>
            </w:r>
          </w:p>
        </w:tc>
        <w:tc>
          <w:tcPr>
            <w:tcW w:w="0" w:type="auto"/>
            <w:vAlign w:val="center"/>
            <w:hideMark/>
          </w:tcPr>
          <w:p w14:paraId="3E81CC5B"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2.5</w:t>
            </w:r>
          </w:p>
        </w:tc>
        <w:tc>
          <w:tcPr>
            <w:tcW w:w="0" w:type="auto"/>
            <w:vAlign w:val="center"/>
            <w:hideMark/>
          </w:tcPr>
          <w:p w14:paraId="14899A8D"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0.7</w:t>
            </w:r>
          </w:p>
        </w:tc>
        <w:tc>
          <w:tcPr>
            <w:tcW w:w="0" w:type="auto"/>
            <w:vAlign w:val="center"/>
            <w:hideMark/>
          </w:tcPr>
          <w:p w14:paraId="7DFABE61"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2.8</w:t>
            </w:r>
          </w:p>
        </w:tc>
        <w:tc>
          <w:tcPr>
            <w:tcW w:w="0" w:type="auto"/>
            <w:vAlign w:val="center"/>
            <w:hideMark/>
          </w:tcPr>
          <w:p w14:paraId="1766810F"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0.4</w:t>
            </w:r>
          </w:p>
        </w:tc>
        <w:tc>
          <w:tcPr>
            <w:tcW w:w="0" w:type="auto"/>
            <w:vAlign w:val="center"/>
            <w:hideMark/>
          </w:tcPr>
          <w:p w14:paraId="5271CCA1"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-1.732</w:t>
            </w:r>
          </w:p>
        </w:tc>
        <w:tc>
          <w:tcPr>
            <w:tcW w:w="0" w:type="auto"/>
            <w:vAlign w:val="center"/>
            <w:hideMark/>
          </w:tcPr>
          <w:p w14:paraId="72C40E75"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0.083</w:t>
            </w:r>
          </w:p>
        </w:tc>
      </w:tr>
      <w:tr w:rsidR="00A03A50" w:rsidRPr="00AA16CD" w14:paraId="65BBE3B8" w14:textId="77777777" w:rsidTr="00AA16CD">
        <w:trPr>
          <w:tblCellSpacing w:w="15" w:type="dxa"/>
        </w:trPr>
        <w:tc>
          <w:tcPr>
            <w:tcW w:w="0" w:type="auto"/>
            <w:vAlign w:val="center"/>
            <w:hideMark/>
          </w:tcPr>
          <w:p w14:paraId="4810AA62"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7</w:t>
            </w:r>
          </w:p>
        </w:tc>
        <w:tc>
          <w:tcPr>
            <w:tcW w:w="0" w:type="auto"/>
            <w:vAlign w:val="center"/>
            <w:hideMark/>
          </w:tcPr>
          <w:p w14:paraId="426545D2" w14:textId="77777777" w:rsidR="00A03A50" w:rsidRPr="00AA16CD" w:rsidRDefault="00A03A50" w:rsidP="00A03A50">
            <w:pPr>
              <w:suppressAutoHyphens w:val="0"/>
              <w:rPr>
                <w:rFonts w:asciiTheme="minorHAnsi" w:hAnsiTheme="minorHAnsi" w:cstheme="minorHAnsi"/>
                <w:sz w:val="22"/>
                <w:szCs w:val="22"/>
                <w:lang w:val="en-US" w:eastAsia="el-GR"/>
              </w:rPr>
            </w:pPr>
            <w:r w:rsidRPr="00AA16CD">
              <w:rPr>
                <w:rFonts w:asciiTheme="minorHAnsi" w:hAnsiTheme="minorHAnsi" w:cstheme="minorHAnsi"/>
                <w:sz w:val="22"/>
                <w:szCs w:val="22"/>
                <w:lang w:val="en-US" w:eastAsia="el-GR"/>
              </w:rPr>
              <w:t>I provide support to students and encourage problem solving</w:t>
            </w:r>
          </w:p>
        </w:tc>
        <w:tc>
          <w:tcPr>
            <w:tcW w:w="0" w:type="auto"/>
            <w:vAlign w:val="center"/>
            <w:hideMark/>
          </w:tcPr>
          <w:p w14:paraId="4234696C"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2.7</w:t>
            </w:r>
          </w:p>
        </w:tc>
        <w:tc>
          <w:tcPr>
            <w:tcW w:w="0" w:type="auto"/>
            <w:vAlign w:val="center"/>
            <w:hideMark/>
          </w:tcPr>
          <w:p w14:paraId="6FBD2FCB"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0.5</w:t>
            </w:r>
          </w:p>
        </w:tc>
        <w:tc>
          <w:tcPr>
            <w:tcW w:w="0" w:type="auto"/>
            <w:vAlign w:val="center"/>
            <w:hideMark/>
          </w:tcPr>
          <w:p w14:paraId="47DF7D99"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2.8</w:t>
            </w:r>
          </w:p>
        </w:tc>
        <w:tc>
          <w:tcPr>
            <w:tcW w:w="0" w:type="auto"/>
            <w:vAlign w:val="center"/>
            <w:hideMark/>
          </w:tcPr>
          <w:p w14:paraId="63E2445A"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0.4</w:t>
            </w:r>
          </w:p>
        </w:tc>
        <w:tc>
          <w:tcPr>
            <w:tcW w:w="0" w:type="auto"/>
            <w:vAlign w:val="center"/>
            <w:hideMark/>
          </w:tcPr>
          <w:p w14:paraId="7A650E81"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-1.000</w:t>
            </w:r>
          </w:p>
        </w:tc>
        <w:tc>
          <w:tcPr>
            <w:tcW w:w="0" w:type="auto"/>
            <w:vAlign w:val="center"/>
            <w:hideMark/>
          </w:tcPr>
          <w:p w14:paraId="11EA5497"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0.317</w:t>
            </w:r>
          </w:p>
        </w:tc>
      </w:tr>
      <w:tr w:rsidR="00A03A50" w:rsidRPr="00AA16CD" w14:paraId="69ACD980" w14:textId="77777777" w:rsidTr="00AA16CD">
        <w:trPr>
          <w:tblCellSpacing w:w="15" w:type="dxa"/>
        </w:trPr>
        <w:tc>
          <w:tcPr>
            <w:tcW w:w="0" w:type="auto"/>
            <w:vAlign w:val="center"/>
            <w:hideMark/>
          </w:tcPr>
          <w:p w14:paraId="741BF2E4"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8</w:t>
            </w:r>
          </w:p>
        </w:tc>
        <w:tc>
          <w:tcPr>
            <w:tcW w:w="0" w:type="auto"/>
            <w:vAlign w:val="center"/>
            <w:hideMark/>
          </w:tcPr>
          <w:p w14:paraId="6F4207FE" w14:textId="77777777" w:rsidR="00A03A50" w:rsidRPr="00AA16CD" w:rsidRDefault="00A03A50" w:rsidP="00A03A50">
            <w:pPr>
              <w:suppressAutoHyphens w:val="0"/>
              <w:rPr>
                <w:rFonts w:asciiTheme="minorHAnsi" w:hAnsiTheme="minorHAnsi" w:cstheme="minorHAnsi"/>
                <w:sz w:val="22"/>
                <w:szCs w:val="22"/>
                <w:lang w:val="en-US" w:eastAsia="el-GR"/>
              </w:rPr>
            </w:pPr>
            <w:r w:rsidRPr="00AA16CD">
              <w:rPr>
                <w:rFonts w:asciiTheme="minorHAnsi" w:hAnsiTheme="minorHAnsi" w:cstheme="minorHAnsi"/>
                <w:sz w:val="22"/>
                <w:szCs w:val="22"/>
                <w:lang w:val="en-US" w:eastAsia="el-GR"/>
              </w:rPr>
              <w:t>Content selection: I identify main ideas of a topic or section</w:t>
            </w:r>
          </w:p>
        </w:tc>
        <w:tc>
          <w:tcPr>
            <w:tcW w:w="0" w:type="auto"/>
            <w:vAlign w:val="center"/>
            <w:hideMark/>
          </w:tcPr>
          <w:p w14:paraId="53397C28"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2.7</w:t>
            </w:r>
          </w:p>
        </w:tc>
        <w:tc>
          <w:tcPr>
            <w:tcW w:w="0" w:type="auto"/>
            <w:vAlign w:val="center"/>
            <w:hideMark/>
          </w:tcPr>
          <w:p w14:paraId="5F5CDF20"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0.5</w:t>
            </w:r>
          </w:p>
        </w:tc>
        <w:tc>
          <w:tcPr>
            <w:tcW w:w="0" w:type="auto"/>
            <w:vAlign w:val="center"/>
            <w:hideMark/>
          </w:tcPr>
          <w:p w14:paraId="08E8AB3D"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2.9</w:t>
            </w:r>
          </w:p>
        </w:tc>
        <w:tc>
          <w:tcPr>
            <w:tcW w:w="0" w:type="auto"/>
            <w:vAlign w:val="center"/>
            <w:hideMark/>
          </w:tcPr>
          <w:p w14:paraId="60FE0A1E"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0.3</w:t>
            </w:r>
          </w:p>
        </w:tc>
        <w:tc>
          <w:tcPr>
            <w:tcW w:w="0" w:type="auto"/>
            <w:vAlign w:val="center"/>
            <w:hideMark/>
          </w:tcPr>
          <w:p w14:paraId="0CD6FB44"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-1.414</w:t>
            </w:r>
          </w:p>
        </w:tc>
        <w:tc>
          <w:tcPr>
            <w:tcW w:w="0" w:type="auto"/>
            <w:vAlign w:val="center"/>
            <w:hideMark/>
          </w:tcPr>
          <w:p w14:paraId="2E72156E"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0.157</w:t>
            </w:r>
          </w:p>
        </w:tc>
      </w:tr>
      <w:tr w:rsidR="00A03A50" w:rsidRPr="00AA16CD" w14:paraId="6B8314D1" w14:textId="77777777" w:rsidTr="00AA16CD">
        <w:trPr>
          <w:tblCellSpacing w:w="15" w:type="dxa"/>
        </w:trPr>
        <w:tc>
          <w:tcPr>
            <w:tcW w:w="0" w:type="auto"/>
            <w:vAlign w:val="center"/>
            <w:hideMark/>
          </w:tcPr>
          <w:p w14:paraId="2720FAB6"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9</w:t>
            </w:r>
          </w:p>
        </w:tc>
        <w:tc>
          <w:tcPr>
            <w:tcW w:w="0" w:type="auto"/>
            <w:vAlign w:val="center"/>
            <w:hideMark/>
          </w:tcPr>
          <w:p w14:paraId="373EF195" w14:textId="77777777" w:rsidR="00A03A50" w:rsidRPr="00AA16CD" w:rsidRDefault="00A03A50" w:rsidP="00A03A50">
            <w:pPr>
              <w:suppressAutoHyphens w:val="0"/>
              <w:rPr>
                <w:rFonts w:asciiTheme="minorHAnsi" w:hAnsiTheme="minorHAnsi" w:cstheme="minorHAnsi"/>
                <w:sz w:val="22"/>
                <w:szCs w:val="22"/>
                <w:lang w:val="en-US" w:eastAsia="el-GR"/>
              </w:rPr>
            </w:pPr>
            <w:r w:rsidRPr="00AA16CD">
              <w:rPr>
                <w:rFonts w:asciiTheme="minorHAnsi" w:hAnsiTheme="minorHAnsi" w:cstheme="minorHAnsi"/>
                <w:sz w:val="22"/>
                <w:szCs w:val="22"/>
                <w:lang w:val="en-US" w:eastAsia="el-GR"/>
              </w:rPr>
              <w:t>I consider scope aligned to different students’ capabilities</w:t>
            </w:r>
          </w:p>
        </w:tc>
        <w:tc>
          <w:tcPr>
            <w:tcW w:w="0" w:type="auto"/>
            <w:vAlign w:val="center"/>
            <w:hideMark/>
          </w:tcPr>
          <w:p w14:paraId="04C6B654"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2.5</w:t>
            </w:r>
          </w:p>
        </w:tc>
        <w:tc>
          <w:tcPr>
            <w:tcW w:w="0" w:type="auto"/>
            <w:vAlign w:val="center"/>
            <w:hideMark/>
          </w:tcPr>
          <w:p w14:paraId="564D55C8"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0.7</w:t>
            </w:r>
          </w:p>
        </w:tc>
        <w:tc>
          <w:tcPr>
            <w:tcW w:w="0" w:type="auto"/>
            <w:vAlign w:val="center"/>
            <w:hideMark/>
          </w:tcPr>
          <w:p w14:paraId="6FE0CC5E"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2.8</w:t>
            </w:r>
          </w:p>
        </w:tc>
        <w:tc>
          <w:tcPr>
            <w:tcW w:w="0" w:type="auto"/>
            <w:vAlign w:val="center"/>
            <w:hideMark/>
          </w:tcPr>
          <w:p w14:paraId="1E0D35E0"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0.4</w:t>
            </w:r>
          </w:p>
        </w:tc>
        <w:tc>
          <w:tcPr>
            <w:tcW w:w="0" w:type="auto"/>
            <w:vAlign w:val="center"/>
            <w:hideMark/>
          </w:tcPr>
          <w:p w14:paraId="7BD8926F"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-1.732</w:t>
            </w:r>
          </w:p>
        </w:tc>
        <w:tc>
          <w:tcPr>
            <w:tcW w:w="0" w:type="auto"/>
            <w:vAlign w:val="center"/>
            <w:hideMark/>
          </w:tcPr>
          <w:p w14:paraId="3E76B824"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0.083</w:t>
            </w:r>
          </w:p>
        </w:tc>
      </w:tr>
      <w:tr w:rsidR="00A03A50" w:rsidRPr="00AA16CD" w14:paraId="2C2FC9B3" w14:textId="77777777" w:rsidTr="00AA16CD">
        <w:trPr>
          <w:tblCellSpacing w:w="15" w:type="dxa"/>
        </w:trPr>
        <w:tc>
          <w:tcPr>
            <w:tcW w:w="0" w:type="auto"/>
            <w:vAlign w:val="center"/>
            <w:hideMark/>
          </w:tcPr>
          <w:p w14:paraId="1EC28AAB"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10</w:t>
            </w:r>
          </w:p>
        </w:tc>
        <w:tc>
          <w:tcPr>
            <w:tcW w:w="0" w:type="auto"/>
            <w:vAlign w:val="center"/>
            <w:hideMark/>
          </w:tcPr>
          <w:p w14:paraId="284E7599" w14:textId="77777777" w:rsidR="00A03A50" w:rsidRPr="00AA16CD" w:rsidRDefault="00A03A50" w:rsidP="00A03A50">
            <w:pPr>
              <w:suppressAutoHyphens w:val="0"/>
              <w:rPr>
                <w:rFonts w:asciiTheme="minorHAnsi" w:hAnsiTheme="minorHAnsi" w:cstheme="minorHAnsi"/>
                <w:sz w:val="22"/>
                <w:szCs w:val="22"/>
                <w:lang w:val="en-US" w:eastAsia="el-GR"/>
              </w:rPr>
            </w:pPr>
            <w:r w:rsidRPr="00AA16CD">
              <w:rPr>
                <w:rFonts w:asciiTheme="minorHAnsi" w:hAnsiTheme="minorHAnsi" w:cstheme="minorHAnsi"/>
                <w:sz w:val="22"/>
                <w:szCs w:val="22"/>
                <w:lang w:val="en-US" w:eastAsia="el-GR"/>
              </w:rPr>
              <w:t>I do not deviate from the standard level every student should reach</w:t>
            </w:r>
          </w:p>
        </w:tc>
        <w:tc>
          <w:tcPr>
            <w:tcW w:w="0" w:type="auto"/>
            <w:vAlign w:val="center"/>
            <w:hideMark/>
          </w:tcPr>
          <w:p w14:paraId="65024040"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2.4</w:t>
            </w:r>
          </w:p>
        </w:tc>
        <w:tc>
          <w:tcPr>
            <w:tcW w:w="0" w:type="auto"/>
            <w:vAlign w:val="center"/>
            <w:hideMark/>
          </w:tcPr>
          <w:p w14:paraId="2267D701"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0.7</w:t>
            </w:r>
          </w:p>
        </w:tc>
        <w:tc>
          <w:tcPr>
            <w:tcW w:w="0" w:type="auto"/>
            <w:vAlign w:val="center"/>
            <w:hideMark/>
          </w:tcPr>
          <w:p w14:paraId="04B00F98"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2.6</w:t>
            </w:r>
          </w:p>
        </w:tc>
        <w:tc>
          <w:tcPr>
            <w:tcW w:w="0" w:type="auto"/>
            <w:vAlign w:val="center"/>
            <w:hideMark/>
          </w:tcPr>
          <w:p w14:paraId="7152DF9B"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0.7</w:t>
            </w:r>
          </w:p>
        </w:tc>
        <w:tc>
          <w:tcPr>
            <w:tcW w:w="0" w:type="auto"/>
            <w:vAlign w:val="center"/>
            <w:hideMark/>
          </w:tcPr>
          <w:p w14:paraId="13592FA7"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-1.000</w:t>
            </w:r>
          </w:p>
        </w:tc>
        <w:tc>
          <w:tcPr>
            <w:tcW w:w="0" w:type="auto"/>
            <w:vAlign w:val="center"/>
            <w:hideMark/>
          </w:tcPr>
          <w:p w14:paraId="5F85D456"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0.317</w:t>
            </w:r>
          </w:p>
        </w:tc>
      </w:tr>
      <w:tr w:rsidR="00A03A50" w:rsidRPr="00AA16CD" w14:paraId="0077EE9B" w14:textId="77777777" w:rsidTr="00AA16CD">
        <w:trPr>
          <w:tblCellSpacing w:w="15" w:type="dxa"/>
        </w:trPr>
        <w:tc>
          <w:tcPr>
            <w:tcW w:w="0" w:type="auto"/>
            <w:vAlign w:val="center"/>
            <w:hideMark/>
          </w:tcPr>
          <w:p w14:paraId="4059A56E"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11</w:t>
            </w:r>
          </w:p>
        </w:tc>
        <w:tc>
          <w:tcPr>
            <w:tcW w:w="0" w:type="auto"/>
            <w:vAlign w:val="center"/>
            <w:hideMark/>
          </w:tcPr>
          <w:p w14:paraId="4A2C38CA" w14:textId="77777777" w:rsidR="00A03A50" w:rsidRPr="00AA16CD" w:rsidRDefault="00A03A50" w:rsidP="00A03A50">
            <w:pPr>
              <w:suppressAutoHyphens w:val="0"/>
              <w:rPr>
                <w:rFonts w:asciiTheme="minorHAnsi" w:hAnsiTheme="minorHAnsi" w:cstheme="minorHAnsi"/>
                <w:sz w:val="22"/>
                <w:szCs w:val="22"/>
                <w:lang w:val="en-US" w:eastAsia="el-GR"/>
              </w:rPr>
            </w:pPr>
            <w:r w:rsidRPr="00AA16CD">
              <w:rPr>
                <w:rFonts w:asciiTheme="minorHAnsi" w:hAnsiTheme="minorHAnsi" w:cstheme="minorHAnsi"/>
                <w:sz w:val="22"/>
                <w:szCs w:val="22"/>
                <w:lang w:val="en-US" w:eastAsia="el-GR"/>
              </w:rPr>
              <w:t>I present content at different speeds and do not engage all students at the same time</w:t>
            </w:r>
          </w:p>
        </w:tc>
        <w:tc>
          <w:tcPr>
            <w:tcW w:w="0" w:type="auto"/>
            <w:vAlign w:val="center"/>
            <w:hideMark/>
          </w:tcPr>
          <w:p w14:paraId="1D8B7055"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2.6</w:t>
            </w:r>
          </w:p>
        </w:tc>
        <w:tc>
          <w:tcPr>
            <w:tcW w:w="0" w:type="auto"/>
            <w:vAlign w:val="center"/>
            <w:hideMark/>
          </w:tcPr>
          <w:p w14:paraId="09612348"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0.5</w:t>
            </w:r>
          </w:p>
        </w:tc>
        <w:tc>
          <w:tcPr>
            <w:tcW w:w="0" w:type="auto"/>
            <w:vAlign w:val="center"/>
            <w:hideMark/>
          </w:tcPr>
          <w:p w14:paraId="6E932FAF"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2.9</w:t>
            </w:r>
          </w:p>
        </w:tc>
        <w:tc>
          <w:tcPr>
            <w:tcW w:w="0" w:type="auto"/>
            <w:vAlign w:val="center"/>
            <w:hideMark/>
          </w:tcPr>
          <w:p w14:paraId="1F994510"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0.3</w:t>
            </w:r>
          </w:p>
        </w:tc>
        <w:tc>
          <w:tcPr>
            <w:tcW w:w="0" w:type="auto"/>
            <w:vAlign w:val="center"/>
            <w:hideMark/>
          </w:tcPr>
          <w:p w14:paraId="55FB2D49"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-1.732</w:t>
            </w:r>
          </w:p>
        </w:tc>
        <w:tc>
          <w:tcPr>
            <w:tcW w:w="0" w:type="auto"/>
            <w:vAlign w:val="center"/>
            <w:hideMark/>
          </w:tcPr>
          <w:p w14:paraId="20052562"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0.083</w:t>
            </w:r>
          </w:p>
        </w:tc>
      </w:tr>
      <w:tr w:rsidR="00A03A50" w:rsidRPr="00AA16CD" w14:paraId="6D1798FE" w14:textId="77777777" w:rsidTr="00AA16CD">
        <w:trPr>
          <w:tblCellSpacing w:w="15" w:type="dxa"/>
        </w:trPr>
        <w:tc>
          <w:tcPr>
            <w:tcW w:w="0" w:type="auto"/>
            <w:vAlign w:val="center"/>
            <w:hideMark/>
          </w:tcPr>
          <w:p w14:paraId="14096729"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12</w:t>
            </w:r>
          </w:p>
        </w:tc>
        <w:tc>
          <w:tcPr>
            <w:tcW w:w="0" w:type="auto"/>
            <w:vAlign w:val="center"/>
            <w:hideMark/>
          </w:tcPr>
          <w:p w14:paraId="47C741DF" w14:textId="77777777" w:rsidR="00A03A50" w:rsidRPr="00AA16CD" w:rsidRDefault="00A03A50" w:rsidP="00A03A50">
            <w:pPr>
              <w:suppressAutoHyphens w:val="0"/>
              <w:rPr>
                <w:rFonts w:asciiTheme="minorHAnsi" w:hAnsiTheme="minorHAnsi" w:cstheme="minorHAnsi"/>
                <w:sz w:val="22"/>
                <w:szCs w:val="22"/>
                <w:lang w:val="en-US" w:eastAsia="el-GR"/>
              </w:rPr>
            </w:pPr>
            <w:r w:rsidRPr="00AA16CD">
              <w:rPr>
                <w:rFonts w:asciiTheme="minorHAnsi" w:hAnsiTheme="minorHAnsi" w:cstheme="minorHAnsi"/>
                <w:sz w:val="22"/>
                <w:szCs w:val="22"/>
                <w:lang w:val="en-US" w:eastAsia="el-GR"/>
              </w:rPr>
              <w:t>I summarize content rather than isolating main ideas</w:t>
            </w:r>
          </w:p>
        </w:tc>
        <w:tc>
          <w:tcPr>
            <w:tcW w:w="0" w:type="auto"/>
            <w:vAlign w:val="center"/>
            <w:hideMark/>
          </w:tcPr>
          <w:p w14:paraId="4236F346"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2.7</w:t>
            </w:r>
          </w:p>
        </w:tc>
        <w:tc>
          <w:tcPr>
            <w:tcW w:w="0" w:type="auto"/>
            <w:vAlign w:val="center"/>
            <w:hideMark/>
          </w:tcPr>
          <w:p w14:paraId="511F8BC3"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0.5</w:t>
            </w:r>
          </w:p>
        </w:tc>
        <w:tc>
          <w:tcPr>
            <w:tcW w:w="0" w:type="auto"/>
            <w:vAlign w:val="center"/>
            <w:hideMark/>
          </w:tcPr>
          <w:p w14:paraId="42418EAF"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2.9</w:t>
            </w:r>
          </w:p>
        </w:tc>
        <w:tc>
          <w:tcPr>
            <w:tcW w:w="0" w:type="auto"/>
            <w:vAlign w:val="center"/>
            <w:hideMark/>
          </w:tcPr>
          <w:p w14:paraId="680B970E"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0.3</w:t>
            </w:r>
          </w:p>
        </w:tc>
        <w:tc>
          <w:tcPr>
            <w:tcW w:w="0" w:type="auto"/>
            <w:vAlign w:val="center"/>
            <w:hideMark/>
          </w:tcPr>
          <w:p w14:paraId="1FAED8DE"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-1.414</w:t>
            </w:r>
          </w:p>
        </w:tc>
        <w:tc>
          <w:tcPr>
            <w:tcW w:w="0" w:type="auto"/>
            <w:vAlign w:val="center"/>
            <w:hideMark/>
          </w:tcPr>
          <w:p w14:paraId="11C27BE4"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0.157</w:t>
            </w:r>
          </w:p>
        </w:tc>
      </w:tr>
      <w:tr w:rsidR="00A03A50" w:rsidRPr="00AA16CD" w14:paraId="500F6F4A" w14:textId="77777777" w:rsidTr="00AA16CD">
        <w:trPr>
          <w:tblCellSpacing w:w="15" w:type="dxa"/>
        </w:trPr>
        <w:tc>
          <w:tcPr>
            <w:tcW w:w="0" w:type="auto"/>
            <w:vAlign w:val="center"/>
            <w:hideMark/>
          </w:tcPr>
          <w:p w14:paraId="3D5526D5"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13</w:t>
            </w:r>
          </w:p>
        </w:tc>
        <w:tc>
          <w:tcPr>
            <w:tcW w:w="0" w:type="auto"/>
            <w:vAlign w:val="center"/>
            <w:hideMark/>
          </w:tcPr>
          <w:p w14:paraId="06BF9C37" w14:textId="77777777" w:rsidR="00A03A50" w:rsidRPr="00AA16CD" w:rsidRDefault="00A03A50" w:rsidP="00A03A50">
            <w:pPr>
              <w:suppressAutoHyphens w:val="0"/>
              <w:rPr>
                <w:rFonts w:asciiTheme="minorHAnsi" w:hAnsiTheme="minorHAnsi" w:cstheme="minorHAnsi"/>
                <w:sz w:val="22"/>
                <w:szCs w:val="22"/>
                <w:lang w:val="en-US" w:eastAsia="el-GR"/>
              </w:rPr>
            </w:pPr>
            <w:r w:rsidRPr="00AA16CD">
              <w:rPr>
                <w:rFonts w:asciiTheme="minorHAnsi" w:hAnsiTheme="minorHAnsi" w:cstheme="minorHAnsi"/>
                <w:sz w:val="22"/>
                <w:szCs w:val="22"/>
                <w:lang w:val="en-US" w:eastAsia="el-GR"/>
              </w:rPr>
              <w:t>I offer activities that stimulate attention and engagement</w:t>
            </w:r>
          </w:p>
        </w:tc>
        <w:tc>
          <w:tcPr>
            <w:tcW w:w="0" w:type="auto"/>
            <w:vAlign w:val="center"/>
            <w:hideMark/>
          </w:tcPr>
          <w:p w14:paraId="7FD88D7E"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2.7</w:t>
            </w:r>
          </w:p>
        </w:tc>
        <w:tc>
          <w:tcPr>
            <w:tcW w:w="0" w:type="auto"/>
            <w:vAlign w:val="center"/>
            <w:hideMark/>
          </w:tcPr>
          <w:p w14:paraId="31B91EB9"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0.5</w:t>
            </w:r>
          </w:p>
        </w:tc>
        <w:tc>
          <w:tcPr>
            <w:tcW w:w="0" w:type="auto"/>
            <w:vAlign w:val="center"/>
            <w:hideMark/>
          </w:tcPr>
          <w:p w14:paraId="25DC741A"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2.9</w:t>
            </w:r>
          </w:p>
        </w:tc>
        <w:tc>
          <w:tcPr>
            <w:tcW w:w="0" w:type="auto"/>
            <w:vAlign w:val="center"/>
            <w:hideMark/>
          </w:tcPr>
          <w:p w14:paraId="155EDB92"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0.3</w:t>
            </w:r>
          </w:p>
        </w:tc>
        <w:tc>
          <w:tcPr>
            <w:tcW w:w="0" w:type="auto"/>
            <w:vAlign w:val="center"/>
            <w:hideMark/>
          </w:tcPr>
          <w:p w14:paraId="731A2682"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-1.414</w:t>
            </w:r>
          </w:p>
        </w:tc>
        <w:tc>
          <w:tcPr>
            <w:tcW w:w="0" w:type="auto"/>
            <w:vAlign w:val="center"/>
            <w:hideMark/>
          </w:tcPr>
          <w:p w14:paraId="4D444B74"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0.157</w:t>
            </w:r>
          </w:p>
        </w:tc>
      </w:tr>
      <w:tr w:rsidR="00A03A50" w:rsidRPr="00AA16CD" w14:paraId="5C6F42E0" w14:textId="77777777" w:rsidTr="00AA16CD">
        <w:trPr>
          <w:tblCellSpacing w:w="15" w:type="dxa"/>
        </w:trPr>
        <w:tc>
          <w:tcPr>
            <w:tcW w:w="0" w:type="auto"/>
            <w:vAlign w:val="center"/>
            <w:hideMark/>
          </w:tcPr>
          <w:p w14:paraId="7B2D5507"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14</w:t>
            </w:r>
          </w:p>
        </w:tc>
        <w:tc>
          <w:tcPr>
            <w:tcW w:w="0" w:type="auto"/>
            <w:vAlign w:val="center"/>
            <w:hideMark/>
          </w:tcPr>
          <w:p w14:paraId="1523E402" w14:textId="77777777" w:rsidR="00A03A50" w:rsidRPr="00AA16CD" w:rsidRDefault="00A03A50" w:rsidP="00A03A50">
            <w:pPr>
              <w:suppressAutoHyphens w:val="0"/>
              <w:rPr>
                <w:rFonts w:asciiTheme="minorHAnsi" w:hAnsiTheme="minorHAnsi" w:cstheme="minorHAnsi"/>
                <w:sz w:val="22"/>
                <w:szCs w:val="22"/>
                <w:lang w:val="en-US" w:eastAsia="el-GR"/>
              </w:rPr>
            </w:pPr>
            <w:r w:rsidRPr="00AA16CD">
              <w:rPr>
                <w:rFonts w:asciiTheme="minorHAnsi" w:hAnsiTheme="minorHAnsi" w:cstheme="minorHAnsi"/>
                <w:sz w:val="22"/>
                <w:szCs w:val="22"/>
                <w:lang w:val="en-US" w:eastAsia="el-GR"/>
              </w:rPr>
              <w:t>I vary how I present content (discussions, audio-visuals, projects) based on students’ levels and abilities</w:t>
            </w:r>
          </w:p>
        </w:tc>
        <w:tc>
          <w:tcPr>
            <w:tcW w:w="0" w:type="auto"/>
            <w:vAlign w:val="center"/>
            <w:hideMark/>
          </w:tcPr>
          <w:p w14:paraId="1CEEDAF3"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2.6</w:t>
            </w:r>
          </w:p>
        </w:tc>
        <w:tc>
          <w:tcPr>
            <w:tcW w:w="0" w:type="auto"/>
            <w:vAlign w:val="center"/>
            <w:hideMark/>
          </w:tcPr>
          <w:p w14:paraId="125254ED"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0.7</w:t>
            </w:r>
          </w:p>
        </w:tc>
        <w:tc>
          <w:tcPr>
            <w:tcW w:w="0" w:type="auto"/>
            <w:vAlign w:val="center"/>
            <w:hideMark/>
          </w:tcPr>
          <w:p w14:paraId="7B90C7DC"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2.9</w:t>
            </w:r>
          </w:p>
        </w:tc>
        <w:tc>
          <w:tcPr>
            <w:tcW w:w="0" w:type="auto"/>
            <w:vAlign w:val="center"/>
            <w:hideMark/>
          </w:tcPr>
          <w:p w14:paraId="7C5032DD"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0.3</w:t>
            </w:r>
          </w:p>
        </w:tc>
        <w:tc>
          <w:tcPr>
            <w:tcW w:w="0" w:type="auto"/>
            <w:vAlign w:val="center"/>
            <w:hideMark/>
          </w:tcPr>
          <w:p w14:paraId="2BBC3083"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-1.732</w:t>
            </w:r>
          </w:p>
        </w:tc>
        <w:tc>
          <w:tcPr>
            <w:tcW w:w="0" w:type="auto"/>
            <w:vAlign w:val="center"/>
            <w:hideMark/>
          </w:tcPr>
          <w:p w14:paraId="6D9DDE8A"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0.083</w:t>
            </w:r>
          </w:p>
        </w:tc>
      </w:tr>
      <w:tr w:rsidR="00A03A50" w:rsidRPr="00AA16CD" w14:paraId="01DE5FC8" w14:textId="77777777" w:rsidTr="00AA16CD">
        <w:trPr>
          <w:tblCellSpacing w:w="15" w:type="dxa"/>
        </w:trPr>
        <w:tc>
          <w:tcPr>
            <w:tcW w:w="0" w:type="auto"/>
            <w:vAlign w:val="center"/>
            <w:hideMark/>
          </w:tcPr>
          <w:p w14:paraId="33657733"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lastRenderedPageBreak/>
              <w:t>15</w:t>
            </w:r>
          </w:p>
        </w:tc>
        <w:tc>
          <w:tcPr>
            <w:tcW w:w="0" w:type="auto"/>
            <w:vAlign w:val="center"/>
            <w:hideMark/>
          </w:tcPr>
          <w:p w14:paraId="569AA19D" w14:textId="77777777" w:rsidR="00A03A50" w:rsidRPr="00AA16CD" w:rsidRDefault="00A03A50" w:rsidP="00A03A50">
            <w:pPr>
              <w:suppressAutoHyphens w:val="0"/>
              <w:rPr>
                <w:rFonts w:asciiTheme="minorHAnsi" w:hAnsiTheme="minorHAnsi" w:cstheme="minorHAnsi"/>
                <w:sz w:val="22"/>
                <w:szCs w:val="22"/>
                <w:lang w:val="en-US" w:eastAsia="el-GR"/>
              </w:rPr>
            </w:pPr>
            <w:r w:rsidRPr="00AA16CD">
              <w:rPr>
                <w:rFonts w:asciiTheme="minorHAnsi" w:hAnsiTheme="minorHAnsi" w:cstheme="minorHAnsi"/>
                <w:sz w:val="22"/>
                <w:szCs w:val="22"/>
                <w:lang w:val="en-US" w:eastAsia="el-GR"/>
              </w:rPr>
              <w:t>I tailor content to cognitive levels (e.g., reading levels, multimedia aids)</w:t>
            </w:r>
          </w:p>
        </w:tc>
        <w:tc>
          <w:tcPr>
            <w:tcW w:w="0" w:type="auto"/>
            <w:vAlign w:val="center"/>
            <w:hideMark/>
          </w:tcPr>
          <w:p w14:paraId="0536E5D2"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2.5</w:t>
            </w:r>
          </w:p>
        </w:tc>
        <w:tc>
          <w:tcPr>
            <w:tcW w:w="0" w:type="auto"/>
            <w:vAlign w:val="center"/>
            <w:hideMark/>
          </w:tcPr>
          <w:p w14:paraId="261B5E57"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0.7</w:t>
            </w:r>
          </w:p>
        </w:tc>
        <w:tc>
          <w:tcPr>
            <w:tcW w:w="0" w:type="auto"/>
            <w:vAlign w:val="center"/>
            <w:hideMark/>
          </w:tcPr>
          <w:p w14:paraId="02FEFA2A"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2.8</w:t>
            </w:r>
          </w:p>
        </w:tc>
        <w:tc>
          <w:tcPr>
            <w:tcW w:w="0" w:type="auto"/>
            <w:vAlign w:val="center"/>
            <w:hideMark/>
          </w:tcPr>
          <w:p w14:paraId="0ACFC679"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0.4</w:t>
            </w:r>
          </w:p>
        </w:tc>
        <w:tc>
          <w:tcPr>
            <w:tcW w:w="0" w:type="auto"/>
            <w:vAlign w:val="center"/>
            <w:hideMark/>
          </w:tcPr>
          <w:p w14:paraId="5FFDBFB0"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-1.732</w:t>
            </w:r>
          </w:p>
        </w:tc>
        <w:tc>
          <w:tcPr>
            <w:tcW w:w="0" w:type="auto"/>
            <w:vAlign w:val="center"/>
            <w:hideMark/>
          </w:tcPr>
          <w:p w14:paraId="24AFA875" w14:textId="77777777" w:rsidR="00A03A50" w:rsidRPr="00AA16CD" w:rsidRDefault="00A03A50" w:rsidP="00A03A50">
            <w:pPr>
              <w:suppressAutoHyphens w:val="0"/>
              <w:rPr>
                <w:rFonts w:asciiTheme="minorHAnsi" w:hAnsiTheme="minorHAnsi" w:cstheme="minorHAnsi"/>
                <w:sz w:val="22"/>
                <w:szCs w:val="22"/>
                <w:lang w:eastAsia="el-GR"/>
              </w:rPr>
            </w:pPr>
            <w:r w:rsidRPr="00AA16CD">
              <w:rPr>
                <w:rFonts w:asciiTheme="minorHAnsi" w:hAnsiTheme="minorHAnsi" w:cstheme="minorHAnsi"/>
                <w:sz w:val="22"/>
                <w:szCs w:val="22"/>
                <w:lang w:eastAsia="el-GR"/>
              </w:rPr>
              <w:t>0.083</w:t>
            </w:r>
          </w:p>
        </w:tc>
      </w:tr>
    </w:tbl>
    <w:p w14:paraId="4FBE3560" w14:textId="77777777" w:rsidR="00821E7E" w:rsidRDefault="00821E7E" w:rsidP="00AA16CD">
      <w:pPr>
        <w:suppressAutoHyphens w:val="0"/>
        <w:ind w:left="23" w:right="301" w:firstLine="284"/>
        <w:jc w:val="both"/>
        <w:rPr>
          <w:rFonts w:asciiTheme="minorHAnsi" w:eastAsia="Arial Unicode MS" w:hAnsiTheme="minorHAnsi" w:cstheme="minorHAnsi"/>
          <w:color w:val="000000"/>
          <w:sz w:val="22"/>
          <w:szCs w:val="22"/>
          <w:lang w:val="en-US" w:eastAsia="en-US"/>
        </w:rPr>
      </w:pPr>
    </w:p>
    <w:p w14:paraId="0B25433A" w14:textId="3F20287E" w:rsidR="00A03A50" w:rsidRPr="00A03A50" w:rsidRDefault="00A03A50" w:rsidP="00AA16CD">
      <w:pPr>
        <w:suppressAutoHyphens w:val="0"/>
        <w:ind w:left="23" w:right="301" w:firstLine="284"/>
        <w:jc w:val="both"/>
        <w:rPr>
          <w:rFonts w:asciiTheme="minorHAnsi" w:eastAsia="Arial Unicode MS" w:hAnsiTheme="minorHAnsi" w:cstheme="minorHAnsi"/>
          <w:color w:val="000000"/>
          <w:sz w:val="22"/>
          <w:szCs w:val="22"/>
          <w:lang w:val="en-US" w:eastAsia="en-US"/>
        </w:rPr>
      </w:pPr>
      <w:r w:rsidRPr="00A03A50">
        <w:rPr>
          <w:rFonts w:asciiTheme="minorHAnsi" w:eastAsia="Arial Unicode MS" w:hAnsiTheme="minorHAnsi" w:cstheme="minorHAnsi"/>
          <w:color w:val="000000"/>
          <w:sz w:val="22"/>
          <w:szCs w:val="22"/>
          <w:lang w:val="en-US" w:eastAsia="en-US"/>
        </w:rPr>
        <w:t>Table 3 presents the findings of the analysis regarding the extent to which teachers used differentiation practices in the teaching content, before and after the training. The findings showed that of the 15 practices, a statistically significant difference was recorded after the training compared to before only in whether teachers incorporate differentiated instructional processes when planning instruction</w:t>
      </w:r>
      <w:r w:rsidR="00937E29">
        <w:rPr>
          <w:rFonts w:asciiTheme="minorHAnsi" w:eastAsia="Arial Unicode MS" w:hAnsiTheme="minorHAnsi" w:cstheme="minorHAnsi"/>
          <w:color w:val="000000"/>
          <w:sz w:val="22"/>
          <w:szCs w:val="22"/>
          <w:lang w:val="en-US" w:eastAsia="en-US"/>
        </w:rPr>
        <w:t xml:space="preserve">. </w:t>
      </w:r>
      <w:r w:rsidRPr="00A03A50">
        <w:rPr>
          <w:rFonts w:asciiTheme="minorHAnsi" w:eastAsia="Arial Unicode MS" w:hAnsiTheme="minorHAnsi" w:cstheme="minorHAnsi"/>
          <w:color w:val="000000"/>
          <w:sz w:val="22"/>
          <w:szCs w:val="22"/>
          <w:lang w:val="en-US" w:eastAsia="en-US"/>
        </w:rPr>
        <w:t>The results show that after the training teachers incorporate to a greater extent differentiated teaching procedures when planning teaching compared to before the training</w:t>
      </w:r>
      <w:r w:rsidR="00937E29" w:rsidRPr="00937E29">
        <w:rPr>
          <w:rFonts w:asciiTheme="minorHAnsi" w:eastAsia="Arial Unicode MS" w:hAnsiTheme="minorHAnsi" w:cstheme="minorHAnsi"/>
          <w:color w:val="000000"/>
          <w:sz w:val="22"/>
          <w:szCs w:val="22"/>
          <w:lang w:val="en-US" w:eastAsia="en-US"/>
        </w:rPr>
        <w:t xml:space="preserve">. </w:t>
      </w:r>
      <w:r w:rsidRPr="00A03A50">
        <w:rPr>
          <w:rFonts w:asciiTheme="minorHAnsi" w:eastAsia="Arial Unicode MS" w:hAnsiTheme="minorHAnsi" w:cstheme="minorHAnsi"/>
          <w:color w:val="000000"/>
          <w:sz w:val="22"/>
          <w:szCs w:val="22"/>
          <w:lang w:val="en-US" w:eastAsia="en-US"/>
        </w:rPr>
        <w:t>In the remaining 14 practices, no statistically significant difference was recorded after the training compared to before the training at the 5% significance level.</w:t>
      </w:r>
      <w:r w:rsidR="00937E29">
        <w:rPr>
          <w:rFonts w:asciiTheme="minorHAnsi" w:eastAsia="Arial Unicode MS" w:hAnsiTheme="minorHAnsi" w:cstheme="minorHAnsi"/>
          <w:color w:val="000000"/>
          <w:sz w:val="22"/>
          <w:szCs w:val="22"/>
          <w:lang w:val="en-US" w:eastAsia="en-US"/>
        </w:rPr>
        <w:t xml:space="preserve"> </w:t>
      </w:r>
      <w:r w:rsidRPr="00A03A50">
        <w:rPr>
          <w:rFonts w:asciiTheme="minorHAnsi" w:eastAsia="Arial Unicode MS" w:hAnsiTheme="minorHAnsi" w:cstheme="minorHAnsi"/>
          <w:color w:val="000000"/>
          <w:sz w:val="22"/>
          <w:szCs w:val="22"/>
          <w:lang w:val="en-US" w:eastAsia="en-US"/>
        </w:rPr>
        <w:t>On the contrary, we observe that at a significance level of 10% the results show that the teachers after the training adapt the educational content to a greater extent to fit the educational needs, take into account to a greater extent the scope to be in line with the capabilities and needs of different students, present the content to the students to a greater extent at different speeds present the content to a greater extent in different ways and examine to a greater extent cognitive levels between students. These findings show that although these differences are not verified at the 5% significance level, they can be verified at the 10% significance level. A major limitation in verifying differences at the 5% significance level is the small sample size.</w:t>
      </w:r>
    </w:p>
    <w:p w14:paraId="2F90C01E" w14:textId="78FA85B3" w:rsidR="00A03A50" w:rsidRDefault="00A03A50" w:rsidP="00AA16CD">
      <w:pPr>
        <w:suppressAutoHyphens w:val="0"/>
        <w:ind w:right="301" w:firstLine="284"/>
        <w:jc w:val="both"/>
        <w:rPr>
          <w:rFonts w:asciiTheme="minorHAnsi" w:eastAsia="Arial Unicode MS" w:hAnsiTheme="minorHAnsi" w:cstheme="minorHAnsi"/>
          <w:color w:val="000000"/>
          <w:sz w:val="22"/>
          <w:szCs w:val="22"/>
          <w:lang w:val="en-US" w:eastAsia="en-US"/>
        </w:rPr>
      </w:pPr>
      <w:r w:rsidRPr="00A03A50">
        <w:rPr>
          <w:rFonts w:asciiTheme="minorHAnsi" w:eastAsia="Arial Unicode MS" w:hAnsiTheme="minorHAnsi" w:cstheme="minorHAnsi"/>
          <w:color w:val="000000"/>
          <w:sz w:val="22"/>
          <w:szCs w:val="22"/>
          <w:lang w:val="en-US" w:eastAsia="en-US"/>
        </w:rPr>
        <w:t>Finally, Table 3 shows that there is a statistically significant difference after the training compared to before in the degree to which teachers make use of differentiation practices in the content of their teaching</w:t>
      </w:r>
      <w:r w:rsidR="00937E29">
        <w:rPr>
          <w:rFonts w:asciiTheme="minorHAnsi" w:eastAsia="Arial Unicode MS" w:hAnsiTheme="minorHAnsi" w:cstheme="minorHAnsi"/>
          <w:color w:val="000000"/>
          <w:sz w:val="22"/>
          <w:szCs w:val="22"/>
          <w:lang w:val="en-US" w:eastAsia="en-US"/>
        </w:rPr>
        <w:t xml:space="preserve">. </w:t>
      </w:r>
      <w:r w:rsidRPr="00A03A50">
        <w:rPr>
          <w:rFonts w:asciiTheme="minorHAnsi" w:eastAsia="Arial Unicode MS" w:hAnsiTheme="minorHAnsi" w:cstheme="minorHAnsi"/>
          <w:color w:val="000000"/>
          <w:sz w:val="22"/>
          <w:szCs w:val="22"/>
          <w:lang w:val="en-US" w:eastAsia="en-US"/>
        </w:rPr>
        <w:t>The results show that after the training teachers make use of differentiation practices in the content of their teaching to a greater extent compared to before the training</w:t>
      </w:r>
      <w:r w:rsidR="00937E29">
        <w:rPr>
          <w:rFonts w:asciiTheme="minorHAnsi" w:eastAsia="Arial Unicode MS" w:hAnsiTheme="minorHAnsi" w:cstheme="minorHAnsi"/>
          <w:color w:val="000000"/>
          <w:sz w:val="22"/>
          <w:szCs w:val="22"/>
          <w:lang w:val="en-US" w:eastAsia="en-US"/>
        </w:rPr>
        <w:t>.</w:t>
      </w:r>
    </w:p>
    <w:p w14:paraId="2050C941" w14:textId="77777777" w:rsidR="0068560B" w:rsidRPr="0068560B" w:rsidRDefault="0068560B" w:rsidP="00AA16CD">
      <w:pPr>
        <w:suppressAutoHyphens w:val="0"/>
        <w:ind w:right="301" w:firstLine="284"/>
        <w:jc w:val="both"/>
        <w:rPr>
          <w:rFonts w:asciiTheme="minorHAnsi" w:eastAsia="Arial Unicode MS" w:hAnsiTheme="minorHAnsi" w:cstheme="minorHAnsi"/>
          <w:color w:val="000000"/>
          <w:sz w:val="22"/>
          <w:szCs w:val="22"/>
          <w:lang w:val="en-US" w:eastAsia="en-US"/>
        </w:rPr>
      </w:pPr>
    </w:p>
    <w:p w14:paraId="27B8B4D0" w14:textId="677ED574" w:rsidR="0007378F" w:rsidRPr="004F3E4C" w:rsidRDefault="00821E7E" w:rsidP="0007378F">
      <w:pPr>
        <w:suppressAutoHyphens w:val="0"/>
        <w:ind w:right="301" w:firstLine="284"/>
        <w:jc w:val="center"/>
        <w:rPr>
          <w:rFonts w:asciiTheme="minorHAnsi" w:eastAsia="Arial Unicode MS" w:hAnsiTheme="minorHAnsi" w:cstheme="minorHAnsi"/>
          <w:b/>
          <w:color w:val="000000"/>
          <w:sz w:val="22"/>
          <w:szCs w:val="22"/>
          <w:lang w:val="en-US" w:eastAsia="en-US"/>
        </w:rPr>
      </w:pPr>
      <w:r>
        <w:rPr>
          <w:rFonts w:asciiTheme="minorHAnsi" w:eastAsia="Arial Unicode MS" w:hAnsiTheme="minorHAnsi" w:cstheme="minorHAnsi"/>
          <w:b/>
          <w:color w:val="000000"/>
          <w:sz w:val="22"/>
          <w:szCs w:val="22"/>
          <w:lang w:val="en-US" w:eastAsia="en-US"/>
        </w:rPr>
        <w:t>Table</w:t>
      </w:r>
      <w:r w:rsidR="0007378F" w:rsidRPr="004F3E4C">
        <w:rPr>
          <w:rFonts w:asciiTheme="minorHAnsi" w:eastAsia="Arial Unicode MS" w:hAnsiTheme="minorHAnsi" w:cstheme="minorHAnsi"/>
          <w:b/>
          <w:color w:val="000000"/>
          <w:sz w:val="22"/>
          <w:szCs w:val="22"/>
          <w:lang w:val="en-US" w:eastAsia="en-US"/>
        </w:rPr>
        <w:t xml:space="preserve"> 4:</w:t>
      </w:r>
      <w:r w:rsidR="004F3E4C">
        <w:rPr>
          <w:rFonts w:asciiTheme="minorHAnsi" w:eastAsia="Arial Unicode MS" w:hAnsiTheme="minorHAnsi" w:cstheme="minorHAnsi"/>
          <w:b/>
          <w:color w:val="000000"/>
          <w:sz w:val="22"/>
          <w:szCs w:val="22"/>
          <w:lang w:val="en-US" w:eastAsia="en-US"/>
        </w:rPr>
        <w:t xml:space="preserve"> </w:t>
      </w:r>
      <w:r w:rsidR="004F3E4C" w:rsidRPr="004F3E4C">
        <w:rPr>
          <w:rFonts w:asciiTheme="minorHAnsi" w:eastAsia="Arial Unicode MS" w:hAnsiTheme="minorHAnsi" w:cstheme="minorHAnsi"/>
          <w:b/>
          <w:color w:val="000000"/>
          <w:sz w:val="22"/>
          <w:szCs w:val="22"/>
          <w:lang w:val="en-US" w:eastAsia="en-US"/>
        </w:rPr>
        <w:t>Changes in Teachers’ Use of Differentiation Practices Before and After Training</w:t>
      </w:r>
    </w:p>
    <w:tbl>
      <w:tblPr>
        <w:tblW w:w="0" w:type="auto"/>
        <w:tblCellSpacing w:w="15" w:type="dxa"/>
        <w:tblBorders>
          <w:top w:val="single" w:sz="8" w:space="0" w:color="auto"/>
          <w:bottom w:val="single" w:sz="8" w:space="0" w:color="auto"/>
        </w:tblBorders>
        <w:tblCellMar>
          <w:top w:w="15" w:type="dxa"/>
          <w:left w:w="15" w:type="dxa"/>
          <w:bottom w:w="15" w:type="dxa"/>
          <w:right w:w="15" w:type="dxa"/>
        </w:tblCellMar>
        <w:tblLook w:val="04A0" w:firstRow="1" w:lastRow="0" w:firstColumn="1" w:lastColumn="0" w:noHBand="0" w:noVBand="1"/>
      </w:tblPr>
      <w:tblGrid>
        <w:gridCol w:w="187"/>
        <w:gridCol w:w="4230"/>
        <w:gridCol w:w="750"/>
        <w:gridCol w:w="763"/>
        <w:gridCol w:w="607"/>
        <w:gridCol w:w="619"/>
        <w:gridCol w:w="579"/>
        <w:gridCol w:w="577"/>
      </w:tblGrid>
      <w:tr w:rsidR="00261273" w:rsidRPr="0007378F" w14:paraId="362170EF" w14:textId="77777777" w:rsidTr="0007378F">
        <w:trPr>
          <w:tblHeader/>
          <w:tblCellSpacing w:w="15" w:type="dxa"/>
        </w:trPr>
        <w:tc>
          <w:tcPr>
            <w:tcW w:w="0" w:type="auto"/>
            <w:vAlign w:val="center"/>
            <w:hideMark/>
          </w:tcPr>
          <w:p w14:paraId="1B8C24AF" w14:textId="77777777" w:rsidR="00261273" w:rsidRPr="0007378F" w:rsidRDefault="00261273" w:rsidP="00261273">
            <w:pPr>
              <w:suppressAutoHyphens w:val="0"/>
              <w:jc w:val="center"/>
              <w:rPr>
                <w:rFonts w:asciiTheme="minorHAnsi" w:hAnsiTheme="minorHAnsi" w:cstheme="minorHAnsi"/>
                <w:b/>
                <w:bCs/>
                <w:sz w:val="22"/>
                <w:szCs w:val="22"/>
                <w:lang w:eastAsia="el-GR"/>
              </w:rPr>
            </w:pPr>
            <w:r w:rsidRPr="0007378F">
              <w:rPr>
                <w:rFonts w:asciiTheme="minorHAnsi" w:hAnsiTheme="minorHAnsi" w:cstheme="minorHAnsi"/>
                <w:b/>
                <w:bCs/>
                <w:sz w:val="22"/>
                <w:szCs w:val="22"/>
                <w:lang w:eastAsia="el-GR"/>
              </w:rPr>
              <w:t>#</w:t>
            </w:r>
          </w:p>
        </w:tc>
        <w:tc>
          <w:tcPr>
            <w:tcW w:w="0" w:type="auto"/>
            <w:vAlign w:val="center"/>
            <w:hideMark/>
          </w:tcPr>
          <w:p w14:paraId="6A67FFA0" w14:textId="071AD010" w:rsidR="00261273" w:rsidRPr="0007378F" w:rsidRDefault="00261273" w:rsidP="00261273">
            <w:pPr>
              <w:suppressAutoHyphens w:val="0"/>
              <w:rPr>
                <w:rFonts w:asciiTheme="minorHAnsi" w:hAnsiTheme="minorHAnsi" w:cstheme="minorHAnsi"/>
                <w:sz w:val="22"/>
                <w:szCs w:val="22"/>
                <w:lang w:eastAsia="el-GR"/>
              </w:rPr>
            </w:pPr>
            <w:r w:rsidRPr="0007378F">
              <w:rPr>
                <w:rFonts w:asciiTheme="minorHAnsi" w:hAnsiTheme="minorHAnsi" w:cstheme="minorHAnsi"/>
                <w:sz w:val="22"/>
                <w:szCs w:val="22"/>
                <w:lang w:val="en-US" w:eastAsia="el-GR"/>
              </w:rPr>
              <w:t xml:space="preserve">                </w:t>
            </w:r>
            <w:r w:rsidRPr="0007378F">
              <w:rPr>
                <w:rFonts w:asciiTheme="minorHAnsi" w:hAnsiTheme="minorHAnsi" w:cstheme="minorHAnsi"/>
                <w:sz w:val="22"/>
                <w:szCs w:val="22"/>
                <w:lang w:eastAsia="el-GR"/>
              </w:rPr>
              <w:t>Statement</w:t>
            </w:r>
          </w:p>
        </w:tc>
        <w:tc>
          <w:tcPr>
            <w:tcW w:w="0" w:type="auto"/>
            <w:vAlign w:val="center"/>
            <w:hideMark/>
          </w:tcPr>
          <w:p w14:paraId="32C683DA" w14:textId="77777777" w:rsidR="00261273" w:rsidRPr="0007378F" w:rsidRDefault="00261273" w:rsidP="00261273">
            <w:pPr>
              <w:suppressAutoHyphens w:val="0"/>
              <w:jc w:val="center"/>
              <w:rPr>
                <w:rFonts w:asciiTheme="minorHAnsi" w:hAnsiTheme="minorHAnsi" w:cstheme="minorHAnsi"/>
                <w:sz w:val="22"/>
                <w:szCs w:val="22"/>
                <w:lang w:eastAsia="el-GR"/>
              </w:rPr>
            </w:pPr>
            <w:r w:rsidRPr="0007378F">
              <w:rPr>
                <w:rFonts w:asciiTheme="minorHAnsi" w:hAnsiTheme="minorHAnsi" w:cstheme="minorHAnsi"/>
                <w:sz w:val="22"/>
                <w:szCs w:val="22"/>
                <w:lang w:eastAsia="el-GR"/>
              </w:rPr>
              <w:t>Before (M)</w:t>
            </w:r>
          </w:p>
        </w:tc>
        <w:tc>
          <w:tcPr>
            <w:tcW w:w="0" w:type="auto"/>
            <w:vAlign w:val="center"/>
            <w:hideMark/>
          </w:tcPr>
          <w:p w14:paraId="04BD1D2A" w14:textId="77777777" w:rsidR="00261273" w:rsidRPr="0007378F" w:rsidRDefault="00261273" w:rsidP="00261273">
            <w:pPr>
              <w:suppressAutoHyphens w:val="0"/>
              <w:jc w:val="center"/>
              <w:rPr>
                <w:rFonts w:asciiTheme="minorHAnsi" w:hAnsiTheme="minorHAnsi" w:cstheme="minorHAnsi"/>
                <w:sz w:val="22"/>
                <w:szCs w:val="22"/>
                <w:lang w:eastAsia="el-GR"/>
              </w:rPr>
            </w:pPr>
            <w:r w:rsidRPr="0007378F">
              <w:rPr>
                <w:rFonts w:asciiTheme="minorHAnsi" w:hAnsiTheme="minorHAnsi" w:cstheme="minorHAnsi"/>
                <w:sz w:val="22"/>
                <w:szCs w:val="22"/>
                <w:lang w:eastAsia="el-GR"/>
              </w:rPr>
              <w:t>Before (SD)</w:t>
            </w:r>
          </w:p>
        </w:tc>
        <w:tc>
          <w:tcPr>
            <w:tcW w:w="0" w:type="auto"/>
            <w:vAlign w:val="center"/>
            <w:hideMark/>
          </w:tcPr>
          <w:p w14:paraId="66147500" w14:textId="77777777" w:rsidR="00261273" w:rsidRPr="0007378F" w:rsidRDefault="00261273" w:rsidP="00261273">
            <w:pPr>
              <w:suppressAutoHyphens w:val="0"/>
              <w:jc w:val="center"/>
              <w:rPr>
                <w:rFonts w:asciiTheme="minorHAnsi" w:hAnsiTheme="minorHAnsi" w:cstheme="minorHAnsi"/>
                <w:sz w:val="22"/>
                <w:szCs w:val="22"/>
                <w:lang w:eastAsia="el-GR"/>
              </w:rPr>
            </w:pPr>
            <w:r w:rsidRPr="0007378F">
              <w:rPr>
                <w:rFonts w:asciiTheme="minorHAnsi" w:hAnsiTheme="minorHAnsi" w:cstheme="minorHAnsi"/>
                <w:sz w:val="22"/>
                <w:szCs w:val="22"/>
                <w:lang w:eastAsia="el-GR"/>
              </w:rPr>
              <w:t>After (M)</w:t>
            </w:r>
          </w:p>
        </w:tc>
        <w:tc>
          <w:tcPr>
            <w:tcW w:w="0" w:type="auto"/>
            <w:vAlign w:val="center"/>
            <w:hideMark/>
          </w:tcPr>
          <w:p w14:paraId="39D9694D" w14:textId="77777777" w:rsidR="00261273" w:rsidRPr="0007378F" w:rsidRDefault="00261273" w:rsidP="00261273">
            <w:pPr>
              <w:suppressAutoHyphens w:val="0"/>
              <w:jc w:val="center"/>
              <w:rPr>
                <w:rFonts w:asciiTheme="minorHAnsi" w:hAnsiTheme="minorHAnsi" w:cstheme="minorHAnsi"/>
                <w:sz w:val="22"/>
                <w:szCs w:val="22"/>
                <w:lang w:eastAsia="el-GR"/>
              </w:rPr>
            </w:pPr>
            <w:r w:rsidRPr="0007378F">
              <w:rPr>
                <w:rFonts w:asciiTheme="minorHAnsi" w:hAnsiTheme="minorHAnsi" w:cstheme="minorHAnsi"/>
                <w:sz w:val="22"/>
                <w:szCs w:val="22"/>
                <w:lang w:eastAsia="el-GR"/>
              </w:rPr>
              <w:t>After (SD)</w:t>
            </w:r>
          </w:p>
        </w:tc>
        <w:tc>
          <w:tcPr>
            <w:tcW w:w="0" w:type="auto"/>
            <w:vAlign w:val="center"/>
            <w:hideMark/>
          </w:tcPr>
          <w:p w14:paraId="64A982D1" w14:textId="77777777" w:rsidR="00261273" w:rsidRPr="0007378F" w:rsidRDefault="00261273" w:rsidP="00261273">
            <w:pPr>
              <w:suppressAutoHyphens w:val="0"/>
              <w:jc w:val="center"/>
              <w:rPr>
                <w:rFonts w:asciiTheme="minorHAnsi" w:hAnsiTheme="minorHAnsi" w:cstheme="minorHAnsi"/>
                <w:b/>
                <w:bCs/>
                <w:sz w:val="22"/>
                <w:szCs w:val="22"/>
                <w:lang w:eastAsia="el-GR"/>
              </w:rPr>
            </w:pPr>
            <w:r w:rsidRPr="0007378F">
              <w:rPr>
                <w:rFonts w:asciiTheme="minorHAnsi" w:hAnsiTheme="minorHAnsi" w:cstheme="minorHAnsi"/>
                <w:b/>
                <w:bCs/>
                <w:sz w:val="22"/>
                <w:szCs w:val="22"/>
                <w:lang w:eastAsia="el-GR"/>
              </w:rPr>
              <w:t>Z</w:t>
            </w:r>
          </w:p>
        </w:tc>
        <w:tc>
          <w:tcPr>
            <w:tcW w:w="0" w:type="auto"/>
            <w:vAlign w:val="center"/>
            <w:hideMark/>
          </w:tcPr>
          <w:p w14:paraId="560C6F94" w14:textId="77777777" w:rsidR="00261273" w:rsidRPr="0007378F" w:rsidRDefault="00261273" w:rsidP="00261273">
            <w:pPr>
              <w:suppressAutoHyphens w:val="0"/>
              <w:jc w:val="center"/>
              <w:rPr>
                <w:rFonts w:asciiTheme="minorHAnsi" w:hAnsiTheme="minorHAnsi" w:cstheme="minorHAnsi"/>
                <w:b/>
                <w:bCs/>
                <w:sz w:val="22"/>
                <w:szCs w:val="22"/>
                <w:lang w:eastAsia="el-GR"/>
              </w:rPr>
            </w:pPr>
            <w:r w:rsidRPr="0007378F">
              <w:rPr>
                <w:rFonts w:asciiTheme="minorHAnsi" w:hAnsiTheme="minorHAnsi" w:cstheme="minorHAnsi"/>
                <w:b/>
                <w:bCs/>
                <w:sz w:val="22"/>
                <w:szCs w:val="22"/>
                <w:lang w:eastAsia="el-GR"/>
              </w:rPr>
              <w:t>p</w:t>
            </w:r>
          </w:p>
        </w:tc>
      </w:tr>
      <w:tr w:rsidR="00261273" w:rsidRPr="0007378F" w14:paraId="14C525D9" w14:textId="77777777" w:rsidTr="0007378F">
        <w:trPr>
          <w:tblCellSpacing w:w="15" w:type="dxa"/>
        </w:trPr>
        <w:tc>
          <w:tcPr>
            <w:tcW w:w="0" w:type="auto"/>
            <w:vAlign w:val="center"/>
            <w:hideMark/>
          </w:tcPr>
          <w:p w14:paraId="3BF65771" w14:textId="77777777" w:rsidR="00261273" w:rsidRPr="0007378F" w:rsidRDefault="00261273" w:rsidP="00261273">
            <w:pPr>
              <w:suppressAutoHyphens w:val="0"/>
              <w:rPr>
                <w:rFonts w:asciiTheme="minorHAnsi" w:hAnsiTheme="minorHAnsi" w:cstheme="minorHAnsi"/>
                <w:sz w:val="22"/>
                <w:szCs w:val="22"/>
                <w:lang w:eastAsia="el-GR"/>
              </w:rPr>
            </w:pPr>
            <w:r w:rsidRPr="0007378F">
              <w:rPr>
                <w:rFonts w:asciiTheme="minorHAnsi" w:hAnsiTheme="minorHAnsi" w:cstheme="minorHAnsi"/>
                <w:sz w:val="22"/>
                <w:szCs w:val="22"/>
                <w:lang w:eastAsia="el-GR"/>
              </w:rPr>
              <w:t>1</w:t>
            </w:r>
          </w:p>
        </w:tc>
        <w:tc>
          <w:tcPr>
            <w:tcW w:w="0" w:type="auto"/>
            <w:vAlign w:val="center"/>
            <w:hideMark/>
          </w:tcPr>
          <w:p w14:paraId="748562FD" w14:textId="77777777" w:rsidR="00261273" w:rsidRPr="0007378F" w:rsidRDefault="00261273" w:rsidP="00261273">
            <w:pPr>
              <w:suppressAutoHyphens w:val="0"/>
              <w:rPr>
                <w:rFonts w:asciiTheme="minorHAnsi" w:hAnsiTheme="minorHAnsi" w:cstheme="minorHAnsi"/>
                <w:sz w:val="22"/>
                <w:szCs w:val="22"/>
                <w:lang w:val="en-US" w:eastAsia="el-GR"/>
              </w:rPr>
            </w:pPr>
            <w:r w:rsidRPr="0007378F">
              <w:rPr>
                <w:rFonts w:asciiTheme="minorHAnsi" w:hAnsiTheme="minorHAnsi" w:cstheme="minorHAnsi"/>
                <w:sz w:val="22"/>
                <w:szCs w:val="22"/>
                <w:lang w:val="en-US" w:eastAsia="el-GR"/>
              </w:rPr>
              <w:t>I use activities that are compatible and appropriate with the skills students have</w:t>
            </w:r>
          </w:p>
        </w:tc>
        <w:tc>
          <w:tcPr>
            <w:tcW w:w="0" w:type="auto"/>
            <w:vAlign w:val="center"/>
            <w:hideMark/>
          </w:tcPr>
          <w:p w14:paraId="3C33750D" w14:textId="77777777" w:rsidR="00261273" w:rsidRPr="0007378F" w:rsidRDefault="00261273" w:rsidP="00261273">
            <w:pPr>
              <w:suppressAutoHyphens w:val="0"/>
              <w:rPr>
                <w:rFonts w:asciiTheme="minorHAnsi" w:hAnsiTheme="minorHAnsi" w:cstheme="minorHAnsi"/>
                <w:sz w:val="22"/>
                <w:szCs w:val="22"/>
                <w:lang w:eastAsia="el-GR"/>
              </w:rPr>
            </w:pPr>
            <w:r w:rsidRPr="0007378F">
              <w:rPr>
                <w:rFonts w:asciiTheme="minorHAnsi" w:hAnsiTheme="minorHAnsi" w:cstheme="minorHAnsi"/>
                <w:sz w:val="22"/>
                <w:szCs w:val="22"/>
                <w:lang w:eastAsia="el-GR"/>
              </w:rPr>
              <w:t>2.8</w:t>
            </w:r>
          </w:p>
        </w:tc>
        <w:tc>
          <w:tcPr>
            <w:tcW w:w="0" w:type="auto"/>
            <w:vAlign w:val="center"/>
            <w:hideMark/>
          </w:tcPr>
          <w:p w14:paraId="1D1E585B" w14:textId="77777777" w:rsidR="00261273" w:rsidRPr="0007378F" w:rsidRDefault="00261273" w:rsidP="00261273">
            <w:pPr>
              <w:suppressAutoHyphens w:val="0"/>
              <w:rPr>
                <w:rFonts w:asciiTheme="minorHAnsi" w:hAnsiTheme="minorHAnsi" w:cstheme="minorHAnsi"/>
                <w:sz w:val="22"/>
                <w:szCs w:val="22"/>
                <w:lang w:eastAsia="el-GR"/>
              </w:rPr>
            </w:pPr>
            <w:r w:rsidRPr="0007378F">
              <w:rPr>
                <w:rFonts w:asciiTheme="minorHAnsi" w:hAnsiTheme="minorHAnsi" w:cstheme="minorHAnsi"/>
                <w:sz w:val="22"/>
                <w:szCs w:val="22"/>
                <w:lang w:eastAsia="el-GR"/>
              </w:rPr>
              <w:t>0.4</w:t>
            </w:r>
          </w:p>
        </w:tc>
        <w:tc>
          <w:tcPr>
            <w:tcW w:w="0" w:type="auto"/>
            <w:vAlign w:val="center"/>
            <w:hideMark/>
          </w:tcPr>
          <w:p w14:paraId="30304C5D" w14:textId="77777777" w:rsidR="00261273" w:rsidRPr="0007378F" w:rsidRDefault="00261273" w:rsidP="00261273">
            <w:pPr>
              <w:suppressAutoHyphens w:val="0"/>
              <w:rPr>
                <w:rFonts w:asciiTheme="minorHAnsi" w:hAnsiTheme="minorHAnsi" w:cstheme="minorHAnsi"/>
                <w:sz w:val="22"/>
                <w:szCs w:val="22"/>
                <w:lang w:eastAsia="el-GR"/>
              </w:rPr>
            </w:pPr>
            <w:r w:rsidRPr="0007378F">
              <w:rPr>
                <w:rFonts w:asciiTheme="minorHAnsi" w:hAnsiTheme="minorHAnsi" w:cstheme="minorHAnsi"/>
                <w:sz w:val="22"/>
                <w:szCs w:val="22"/>
                <w:lang w:eastAsia="el-GR"/>
              </w:rPr>
              <w:t>2.9</w:t>
            </w:r>
          </w:p>
        </w:tc>
        <w:tc>
          <w:tcPr>
            <w:tcW w:w="0" w:type="auto"/>
            <w:vAlign w:val="center"/>
            <w:hideMark/>
          </w:tcPr>
          <w:p w14:paraId="47EE5331" w14:textId="77777777" w:rsidR="00261273" w:rsidRPr="0007378F" w:rsidRDefault="00261273" w:rsidP="00261273">
            <w:pPr>
              <w:suppressAutoHyphens w:val="0"/>
              <w:rPr>
                <w:rFonts w:asciiTheme="minorHAnsi" w:hAnsiTheme="minorHAnsi" w:cstheme="minorHAnsi"/>
                <w:sz w:val="22"/>
                <w:szCs w:val="22"/>
                <w:lang w:eastAsia="el-GR"/>
              </w:rPr>
            </w:pPr>
            <w:r w:rsidRPr="0007378F">
              <w:rPr>
                <w:rFonts w:asciiTheme="minorHAnsi" w:hAnsiTheme="minorHAnsi" w:cstheme="minorHAnsi"/>
                <w:sz w:val="22"/>
                <w:szCs w:val="22"/>
                <w:lang w:eastAsia="el-GR"/>
              </w:rPr>
              <w:t>0.3</w:t>
            </w:r>
          </w:p>
        </w:tc>
        <w:tc>
          <w:tcPr>
            <w:tcW w:w="0" w:type="auto"/>
            <w:vAlign w:val="center"/>
            <w:hideMark/>
          </w:tcPr>
          <w:p w14:paraId="1CFA5C9D" w14:textId="77777777" w:rsidR="00261273" w:rsidRPr="0007378F" w:rsidRDefault="00261273" w:rsidP="00261273">
            <w:pPr>
              <w:suppressAutoHyphens w:val="0"/>
              <w:rPr>
                <w:rFonts w:asciiTheme="minorHAnsi" w:hAnsiTheme="minorHAnsi" w:cstheme="minorHAnsi"/>
                <w:sz w:val="22"/>
                <w:szCs w:val="22"/>
                <w:lang w:eastAsia="el-GR"/>
              </w:rPr>
            </w:pPr>
            <w:r w:rsidRPr="0007378F">
              <w:rPr>
                <w:rFonts w:asciiTheme="minorHAnsi" w:hAnsiTheme="minorHAnsi" w:cstheme="minorHAnsi"/>
                <w:sz w:val="22"/>
                <w:szCs w:val="22"/>
                <w:lang w:eastAsia="el-GR"/>
              </w:rPr>
              <w:t>-1.000</w:t>
            </w:r>
          </w:p>
        </w:tc>
        <w:tc>
          <w:tcPr>
            <w:tcW w:w="0" w:type="auto"/>
            <w:vAlign w:val="center"/>
            <w:hideMark/>
          </w:tcPr>
          <w:p w14:paraId="4BBFB665" w14:textId="77777777" w:rsidR="00261273" w:rsidRPr="0007378F" w:rsidRDefault="00261273" w:rsidP="00261273">
            <w:pPr>
              <w:suppressAutoHyphens w:val="0"/>
              <w:rPr>
                <w:rFonts w:asciiTheme="minorHAnsi" w:hAnsiTheme="minorHAnsi" w:cstheme="minorHAnsi"/>
                <w:sz w:val="22"/>
                <w:szCs w:val="22"/>
                <w:lang w:eastAsia="el-GR"/>
              </w:rPr>
            </w:pPr>
            <w:r w:rsidRPr="0007378F">
              <w:rPr>
                <w:rFonts w:asciiTheme="minorHAnsi" w:hAnsiTheme="minorHAnsi" w:cstheme="minorHAnsi"/>
                <w:sz w:val="22"/>
                <w:szCs w:val="22"/>
                <w:lang w:eastAsia="el-GR"/>
              </w:rPr>
              <w:t>0.317</w:t>
            </w:r>
          </w:p>
        </w:tc>
      </w:tr>
      <w:tr w:rsidR="00261273" w:rsidRPr="0007378F" w14:paraId="5FDC539B" w14:textId="77777777" w:rsidTr="0007378F">
        <w:trPr>
          <w:tblCellSpacing w:w="15" w:type="dxa"/>
        </w:trPr>
        <w:tc>
          <w:tcPr>
            <w:tcW w:w="0" w:type="auto"/>
            <w:vAlign w:val="center"/>
            <w:hideMark/>
          </w:tcPr>
          <w:p w14:paraId="6A49B18C" w14:textId="77777777" w:rsidR="00261273" w:rsidRPr="0007378F" w:rsidRDefault="00261273" w:rsidP="00261273">
            <w:pPr>
              <w:suppressAutoHyphens w:val="0"/>
              <w:rPr>
                <w:rFonts w:asciiTheme="minorHAnsi" w:hAnsiTheme="minorHAnsi" w:cstheme="minorHAnsi"/>
                <w:sz w:val="22"/>
                <w:szCs w:val="22"/>
                <w:lang w:eastAsia="el-GR"/>
              </w:rPr>
            </w:pPr>
            <w:r w:rsidRPr="0007378F">
              <w:rPr>
                <w:rFonts w:asciiTheme="minorHAnsi" w:hAnsiTheme="minorHAnsi" w:cstheme="minorHAnsi"/>
                <w:sz w:val="22"/>
                <w:szCs w:val="22"/>
                <w:lang w:eastAsia="el-GR"/>
              </w:rPr>
              <w:t>2</w:t>
            </w:r>
          </w:p>
        </w:tc>
        <w:tc>
          <w:tcPr>
            <w:tcW w:w="0" w:type="auto"/>
            <w:vAlign w:val="center"/>
            <w:hideMark/>
          </w:tcPr>
          <w:p w14:paraId="282D3F26" w14:textId="77777777" w:rsidR="00261273" w:rsidRPr="0007378F" w:rsidRDefault="00261273" w:rsidP="00261273">
            <w:pPr>
              <w:suppressAutoHyphens w:val="0"/>
              <w:rPr>
                <w:rFonts w:asciiTheme="minorHAnsi" w:hAnsiTheme="minorHAnsi" w:cstheme="minorHAnsi"/>
                <w:sz w:val="22"/>
                <w:szCs w:val="22"/>
                <w:lang w:val="en-US" w:eastAsia="el-GR"/>
              </w:rPr>
            </w:pPr>
            <w:r w:rsidRPr="0007378F">
              <w:rPr>
                <w:rFonts w:asciiTheme="minorHAnsi" w:hAnsiTheme="minorHAnsi" w:cstheme="minorHAnsi"/>
                <w:sz w:val="22"/>
                <w:szCs w:val="22"/>
                <w:lang w:val="en-US" w:eastAsia="el-GR"/>
              </w:rPr>
              <w:t>I implement special plans for the students (regular activities in the classroom and supplementary activities for students with hearing problems)</w:t>
            </w:r>
          </w:p>
        </w:tc>
        <w:tc>
          <w:tcPr>
            <w:tcW w:w="0" w:type="auto"/>
            <w:vAlign w:val="center"/>
            <w:hideMark/>
          </w:tcPr>
          <w:p w14:paraId="6ADC4EDF" w14:textId="77777777" w:rsidR="00261273" w:rsidRPr="0007378F" w:rsidRDefault="00261273" w:rsidP="00261273">
            <w:pPr>
              <w:suppressAutoHyphens w:val="0"/>
              <w:rPr>
                <w:rFonts w:asciiTheme="minorHAnsi" w:hAnsiTheme="minorHAnsi" w:cstheme="minorHAnsi"/>
                <w:sz w:val="22"/>
                <w:szCs w:val="22"/>
                <w:lang w:eastAsia="el-GR"/>
              </w:rPr>
            </w:pPr>
            <w:r w:rsidRPr="0007378F">
              <w:rPr>
                <w:rFonts w:asciiTheme="minorHAnsi" w:hAnsiTheme="minorHAnsi" w:cstheme="minorHAnsi"/>
                <w:sz w:val="22"/>
                <w:szCs w:val="22"/>
                <w:lang w:eastAsia="el-GR"/>
              </w:rPr>
              <w:t>2.6</w:t>
            </w:r>
          </w:p>
        </w:tc>
        <w:tc>
          <w:tcPr>
            <w:tcW w:w="0" w:type="auto"/>
            <w:vAlign w:val="center"/>
            <w:hideMark/>
          </w:tcPr>
          <w:p w14:paraId="20CAB873" w14:textId="77777777" w:rsidR="00261273" w:rsidRPr="0007378F" w:rsidRDefault="00261273" w:rsidP="00261273">
            <w:pPr>
              <w:suppressAutoHyphens w:val="0"/>
              <w:rPr>
                <w:rFonts w:asciiTheme="minorHAnsi" w:hAnsiTheme="minorHAnsi" w:cstheme="minorHAnsi"/>
                <w:sz w:val="22"/>
                <w:szCs w:val="22"/>
                <w:lang w:eastAsia="el-GR"/>
              </w:rPr>
            </w:pPr>
            <w:r w:rsidRPr="0007378F">
              <w:rPr>
                <w:rFonts w:asciiTheme="minorHAnsi" w:hAnsiTheme="minorHAnsi" w:cstheme="minorHAnsi"/>
                <w:sz w:val="22"/>
                <w:szCs w:val="22"/>
                <w:lang w:eastAsia="el-GR"/>
              </w:rPr>
              <w:t>0.7</w:t>
            </w:r>
          </w:p>
        </w:tc>
        <w:tc>
          <w:tcPr>
            <w:tcW w:w="0" w:type="auto"/>
            <w:vAlign w:val="center"/>
            <w:hideMark/>
          </w:tcPr>
          <w:p w14:paraId="1C12DBF0" w14:textId="77777777" w:rsidR="00261273" w:rsidRPr="0007378F" w:rsidRDefault="00261273" w:rsidP="00261273">
            <w:pPr>
              <w:suppressAutoHyphens w:val="0"/>
              <w:rPr>
                <w:rFonts w:asciiTheme="minorHAnsi" w:hAnsiTheme="minorHAnsi" w:cstheme="minorHAnsi"/>
                <w:sz w:val="22"/>
                <w:szCs w:val="22"/>
                <w:lang w:eastAsia="el-GR"/>
              </w:rPr>
            </w:pPr>
            <w:r w:rsidRPr="0007378F">
              <w:rPr>
                <w:rFonts w:asciiTheme="minorHAnsi" w:hAnsiTheme="minorHAnsi" w:cstheme="minorHAnsi"/>
                <w:sz w:val="22"/>
                <w:szCs w:val="22"/>
                <w:lang w:eastAsia="el-GR"/>
              </w:rPr>
              <w:t>2.9</w:t>
            </w:r>
          </w:p>
        </w:tc>
        <w:tc>
          <w:tcPr>
            <w:tcW w:w="0" w:type="auto"/>
            <w:vAlign w:val="center"/>
            <w:hideMark/>
          </w:tcPr>
          <w:p w14:paraId="1A8C3698" w14:textId="77777777" w:rsidR="00261273" w:rsidRPr="0007378F" w:rsidRDefault="00261273" w:rsidP="00261273">
            <w:pPr>
              <w:suppressAutoHyphens w:val="0"/>
              <w:rPr>
                <w:rFonts w:asciiTheme="minorHAnsi" w:hAnsiTheme="minorHAnsi" w:cstheme="minorHAnsi"/>
                <w:sz w:val="22"/>
                <w:szCs w:val="22"/>
                <w:lang w:eastAsia="el-GR"/>
              </w:rPr>
            </w:pPr>
            <w:r w:rsidRPr="0007378F">
              <w:rPr>
                <w:rFonts w:asciiTheme="minorHAnsi" w:hAnsiTheme="minorHAnsi" w:cstheme="minorHAnsi"/>
                <w:sz w:val="22"/>
                <w:szCs w:val="22"/>
                <w:lang w:eastAsia="el-GR"/>
              </w:rPr>
              <w:t>0.3</w:t>
            </w:r>
          </w:p>
        </w:tc>
        <w:tc>
          <w:tcPr>
            <w:tcW w:w="0" w:type="auto"/>
            <w:vAlign w:val="center"/>
            <w:hideMark/>
          </w:tcPr>
          <w:p w14:paraId="101725BC" w14:textId="77777777" w:rsidR="00261273" w:rsidRPr="0007378F" w:rsidRDefault="00261273" w:rsidP="00261273">
            <w:pPr>
              <w:suppressAutoHyphens w:val="0"/>
              <w:rPr>
                <w:rFonts w:asciiTheme="minorHAnsi" w:hAnsiTheme="minorHAnsi" w:cstheme="minorHAnsi"/>
                <w:sz w:val="22"/>
                <w:szCs w:val="22"/>
                <w:lang w:eastAsia="el-GR"/>
              </w:rPr>
            </w:pPr>
            <w:r w:rsidRPr="0007378F">
              <w:rPr>
                <w:rFonts w:asciiTheme="minorHAnsi" w:hAnsiTheme="minorHAnsi" w:cstheme="minorHAnsi"/>
                <w:sz w:val="22"/>
                <w:szCs w:val="22"/>
                <w:lang w:eastAsia="el-GR"/>
              </w:rPr>
              <w:t>-1.732</w:t>
            </w:r>
          </w:p>
        </w:tc>
        <w:tc>
          <w:tcPr>
            <w:tcW w:w="0" w:type="auto"/>
            <w:vAlign w:val="center"/>
            <w:hideMark/>
          </w:tcPr>
          <w:p w14:paraId="630F5FD5" w14:textId="77777777" w:rsidR="00261273" w:rsidRPr="0007378F" w:rsidRDefault="00261273" w:rsidP="00261273">
            <w:pPr>
              <w:suppressAutoHyphens w:val="0"/>
              <w:rPr>
                <w:rFonts w:asciiTheme="minorHAnsi" w:hAnsiTheme="minorHAnsi" w:cstheme="minorHAnsi"/>
                <w:sz w:val="22"/>
                <w:szCs w:val="22"/>
                <w:lang w:eastAsia="el-GR"/>
              </w:rPr>
            </w:pPr>
            <w:r w:rsidRPr="0007378F">
              <w:rPr>
                <w:rFonts w:asciiTheme="minorHAnsi" w:hAnsiTheme="minorHAnsi" w:cstheme="minorHAnsi"/>
                <w:sz w:val="22"/>
                <w:szCs w:val="22"/>
                <w:lang w:eastAsia="el-GR"/>
              </w:rPr>
              <w:t>0.083</w:t>
            </w:r>
          </w:p>
        </w:tc>
      </w:tr>
      <w:tr w:rsidR="00261273" w:rsidRPr="0007378F" w14:paraId="4E784048" w14:textId="77777777" w:rsidTr="0007378F">
        <w:trPr>
          <w:tblCellSpacing w:w="15" w:type="dxa"/>
        </w:trPr>
        <w:tc>
          <w:tcPr>
            <w:tcW w:w="0" w:type="auto"/>
            <w:vAlign w:val="center"/>
            <w:hideMark/>
          </w:tcPr>
          <w:p w14:paraId="22804A5C" w14:textId="77777777" w:rsidR="00261273" w:rsidRPr="0007378F" w:rsidRDefault="00261273" w:rsidP="00261273">
            <w:pPr>
              <w:suppressAutoHyphens w:val="0"/>
              <w:rPr>
                <w:rFonts w:asciiTheme="minorHAnsi" w:hAnsiTheme="minorHAnsi" w:cstheme="minorHAnsi"/>
                <w:sz w:val="22"/>
                <w:szCs w:val="22"/>
                <w:lang w:eastAsia="el-GR"/>
              </w:rPr>
            </w:pPr>
            <w:r w:rsidRPr="0007378F">
              <w:rPr>
                <w:rFonts w:asciiTheme="minorHAnsi" w:hAnsiTheme="minorHAnsi" w:cstheme="minorHAnsi"/>
                <w:sz w:val="22"/>
                <w:szCs w:val="22"/>
                <w:lang w:eastAsia="el-GR"/>
              </w:rPr>
              <w:t>3</w:t>
            </w:r>
          </w:p>
        </w:tc>
        <w:tc>
          <w:tcPr>
            <w:tcW w:w="0" w:type="auto"/>
            <w:vAlign w:val="center"/>
            <w:hideMark/>
          </w:tcPr>
          <w:p w14:paraId="2EB1783A" w14:textId="77777777" w:rsidR="00261273" w:rsidRPr="0007378F" w:rsidRDefault="00261273" w:rsidP="00261273">
            <w:pPr>
              <w:suppressAutoHyphens w:val="0"/>
              <w:rPr>
                <w:rFonts w:asciiTheme="minorHAnsi" w:hAnsiTheme="minorHAnsi" w:cstheme="minorHAnsi"/>
                <w:sz w:val="22"/>
                <w:szCs w:val="22"/>
                <w:lang w:val="en-US" w:eastAsia="el-GR"/>
              </w:rPr>
            </w:pPr>
            <w:r w:rsidRPr="0007378F">
              <w:rPr>
                <w:rFonts w:asciiTheme="minorHAnsi" w:hAnsiTheme="minorHAnsi" w:cstheme="minorHAnsi"/>
                <w:sz w:val="22"/>
                <w:szCs w:val="22"/>
                <w:lang w:val="en-US" w:eastAsia="el-GR"/>
              </w:rPr>
              <w:t>I prepare special assignments for the students</w:t>
            </w:r>
          </w:p>
        </w:tc>
        <w:tc>
          <w:tcPr>
            <w:tcW w:w="0" w:type="auto"/>
            <w:vAlign w:val="center"/>
            <w:hideMark/>
          </w:tcPr>
          <w:p w14:paraId="695E0383" w14:textId="77777777" w:rsidR="00261273" w:rsidRPr="0007378F" w:rsidRDefault="00261273" w:rsidP="00261273">
            <w:pPr>
              <w:suppressAutoHyphens w:val="0"/>
              <w:rPr>
                <w:rFonts w:asciiTheme="minorHAnsi" w:hAnsiTheme="minorHAnsi" w:cstheme="minorHAnsi"/>
                <w:sz w:val="22"/>
                <w:szCs w:val="22"/>
                <w:lang w:eastAsia="el-GR"/>
              </w:rPr>
            </w:pPr>
            <w:r w:rsidRPr="0007378F">
              <w:rPr>
                <w:rFonts w:asciiTheme="minorHAnsi" w:hAnsiTheme="minorHAnsi" w:cstheme="minorHAnsi"/>
                <w:sz w:val="22"/>
                <w:szCs w:val="22"/>
                <w:lang w:eastAsia="el-GR"/>
              </w:rPr>
              <w:t>2.7</w:t>
            </w:r>
          </w:p>
        </w:tc>
        <w:tc>
          <w:tcPr>
            <w:tcW w:w="0" w:type="auto"/>
            <w:vAlign w:val="center"/>
            <w:hideMark/>
          </w:tcPr>
          <w:p w14:paraId="56B9AC81" w14:textId="77777777" w:rsidR="00261273" w:rsidRPr="0007378F" w:rsidRDefault="00261273" w:rsidP="00261273">
            <w:pPr>
              <w:suppressAutoHyphens w:val="0"/>
              <w:rPr>
                <w:rFonts w:asciiTheme="minorHAnsi" w:hAnsiTheme="minorHAnsi" w:cstheme="minorHAnsi"/>
                <w:sz w:val="22"/>
                <w:szCs w:val="22"/>
                <w:lang w:eastAsia="el-GR"/>
              </w:rPr>
            </w:pPr>
            <w:r w:rsidRPr="0007378F">
              <w:rPr>
                <w:rFonts w:asciiTheme="minorHAnsi" w:hAnsiTheme="minorHAnsi" w:cstheme="minorHAnsi"/>
                <w:sz w:val="22"/>
                <w:szCs w:val="22"/>
                <w:lang w:eastAsia="el-GR"/>
              </w:rPr>
              <w:t>0.7</w:t>
            </w:r>
          </w:p>
        </w:tc>
        <w:tc>
          <w:tcPr>
            <w:tcW w:w="0" w:type="auto"/>
            <w:vAlign w:val="center"/>
            <w:hideMark/>
          </w:tcPr>
          <w:p w14:paraId="2C1BAAA1" w14:textId="77777777" w:rsidR="00261273" w:rsidRPr="0007378F" w:rsidRDefault="00261273" w:rsidP="00261273">
            <w:pPr>
              <w:suppressAutoHyphens w:val="0"/>
              <w:rPr>
                <w:rFonts w:asciiTheme="minorHAnsi" w:hAnsiTheme="minorHAnsi" w:cstheme="minorHAnsi"/>
                <w:sz w:val="22"/>
                <w:szCs w:val="22"/>
                <w:lang w:eastAsia="el-GR"/>
              </w:rPr>
            </w:pPr>
            <w:r w:rsidRPr="0007378F">
              <w:rPr>
                <w:rFonts w:asciiTheme="minorHAnsi" w:hAnsiTheme="minorHAnsi" w:cstheme="minorHAnsi"/>
                <w:sz w:val="22"/>
                <w:szCs w:val="22"/>
                <w:lang w:eastAsia="el-GR"/>
              </w:rPr>
              <w:t>2.9</w:t>
            </w:r>
          </w:p>
        </w:tc>
        <w:tc>
          <w:tcPr>
            <w:tcW w:w="0" w:type="auto"/>
            <w:vAlign w:val="center"/>
            <w:hideMark/>
          </w:tcPr>
          <w:p w14:paraId="3C6DAD31" w14:textId="77777777" w:rsidR="00261273" w:rsidRPr="0007378F" w:rsidRDefault="00261273" w:rsidP="00261273">
            <w:pPr>
              <w:suppressAutoHyphens w:val="0"/>
              <w:rPr>
                <w:rFonts w:asciiTheme="minorHAnsi" w:hAnsiTheme="minorHAnsi" w:cstheme="minorHAnsi"/>
                <w:sz w:val="22"/>
                <w:szCs w:val="22"/>
                <w:lang w:eastAsia="el-GR"/>
              </w:rPr>
            </w:pPr>
            <w:r w:rsidRPr="0007378F">
              <w:rPr>
                <w:rFonts w:asciiTheme="minorHAnsi" w:hAnsiTheme="minorHAnsi" w:cstheme="minorHAnsi"/>
                <w:sz w:val="22"/>
                <w:szCs w:val="22"/>
                <w:lang w:eastAsia="el-GR"/>
              </w:rPr>
              <w:t>0.3</w:t>
            </w:r>
          </w:p>
        </w:tc>
        <w:tc>
          <w:tcPr>
            <w:tcW w:w="0" w:type="auto"/>
            <w:vAlign w:val="center"/>
            <w:hideMark/>
          </w:tcPr>
          <w:p w14:paraId="569A0E4F" w14:textId="77777777" w:rsidR="00261273" w:rsidRPr="0007378F" w:rsidRDefault="00261273" w:rsidP="00261273">
            <w:pPr>
              <w:suppressAutoHyphens w:val="0"/>
              <w:rPr>
                <w:rFonts w:asciiTheme="minorHAnsi" w:hAnsiTheme="minorHAnsi" w:cstheme="minorHAnsi"/>
                <w:sz w:val="22"/>
                <w:szCs w:val="22"/>
                <w:lang w:eastAsia="el-GR"/>
              </w:rPr>
            </w:pPr>
            <w:r w:rsidRPr="0007378F">
              <w:rPr>
                <w:rFonts w:asciiTheme="minorHAnsi" w:hAnsiTheme="minorHAnsi" w:cstheme="minorHAnsi"/>
                <w:sz w:val="22"/>
                <w:szCs w:val="22"/>
                <w:lang w:eastAsia="el-GR"/>
              </w:rPr>
              <w:t>-1.414</w:t>
            </w:r>
          </w:p>
        </w:tc>
        <w:tc>
          <w:tcPr>
            <w:tcW w:w="0" w:type="auto"/>
            <w:vAlign w:val="center"/>
            <w:hideMark/>
          </w:tcPr>
          <w:p w14:paraId="6F23E0E9" w14:textId="77777777" w:rsidR="00261273" w:rsidRPr="0007378F" w:rsidRDefault="00261273" w:rsidP="00261273">
            <w:pPr>
              <w:suppressAutoHyphens w:val="0"/>
              <w:rPr>
                <w:rFonts w:asciiTheme="minorHAnsi" w:hAnsiTheme="minorHAnsi" w:cstheme="minorHAnsi"/>
                <w:sz w:val="22"/>
                <w:szCs w:val="22"/>
                <w:lang w:eastAsia="el-GR"/>
              </w:rPr>
            </w:pPr>
            <w:r w:rsidRPr="0007378F">
              <w:rPr>
                <w:rFonts w:asciiTheme="minorHAnsi" w:hAnsiTheme="minorHAnsi" w:cstheme="minorHAnsi"/>
                <w:sz w:val="22"/>
                <w:szCs w:val="22"/>
                <w:lang w:eastAsia="el-GR"/>
              </w:rPr>
              <w:t>0.157</w:t>
            </w:r>
          </w:p>
        </w:tc>
      </w:tr>
      <w:tr w:rsidR="00261273" w:rsidRPr="0007378F" w14:paraId="7D326580" w14:textId="77777777" w:rsidTr="0007378F">
        <w:trPr>
          <w:tblCellSpacing w:w="15" w:type="dxa"/>
        </w:trPr>
        <w:tc>
          <w:tcPr>
            <w:tcW w:w="0" w:type="auto"/>
            <w:vAlign w:val="center"/>
            <w:hideMark/>
          </w:tcPr>
          <w:p w14:paraId="7646EAE3" w14:textId="77777777" w:rsidR="00261273" w:rsidRPr="0007378F" w:rsidRDefault="00261273" w:rsidP="00261273">
            <w:pPr>
              <w:suppressAutoHyphens w:val="0"/>
              <w:rPr>
                <w:rFonts w:asciiTheme="minorHAnsi" w:hAnsiTheme="minorHAnsi" w:cstheme="minorHAnsi"/>
                <w:sz w:val="22"/>
                <w:szCs w:val="22"/>
                <w:lang w:eastAsia="el-GR"/>
              </w:rPr>
            </w:pPr>
            <w:r w:rsidRPr="0007378F">
              <w:rPr>
                <w:rFonts w:asciiTheme="minorHAnsi" w:hAnsiTheme="minorHAnsi" w:cstheme="minorHAnsi"/>
                <w:sz w:val="22"/>
                <w:szCs w:val="22"/>
                <w:lang w:eastAsia="el-GR"/>
              </w:rPr>
              <w:t>4</w:t>
            </w:r>
          </w:p>
        </w:tc>
        <w:tc>
          <w:tcPr>
            <w:tcW w:w="0" w:type="auto"/>
            <w:vAlign w:val="center"/>
            <w:hideMark/>
          </w:tcPr>
          <w:p w14:paraId="19ADF36A" w14:textId="77777777" w:rsidR="00261273" w:rsidRPr="0007378F" w:rsidRDefault="00261273" w:rsidP="00261273">
            <w:pPr>
              <w:suppressAutoHyphens w:val="0"/>
              <w:rPr>
                <w:rFonts w:asciiTheme="minorHAnsi" w:hAnsiTheme="minorHAnsi" w:cstheme="minorHAnsi"/>
                <w:sz w:val="22"/>
                <w:szCs w:val="22"/>
                <w:lang w:val="en-US" w:eastAsia="el-GR"/>
              </w:rPr>
            </w:pPr>
            <w:r w:rsidRPr="0007378F">
              <w:rPr>
                <w:rFonts w:asciiTheme="minorHAnsi" w:hAnsiTheme="minorHAnsi" w:cstheme="minorHAnsi"/>
                <w:sz w:val="22"/>
                <w:szCs w:val="22"/>
                <w:lang w:val="en-US" w:eastAsia="el-GR"/>
              </w:rPr>
              <w:t>I adjust the amount of time students may need to complete certain tasks</w:t>
            </w:r>
          </w:p>
        </w:tc>
        <w:tc>
          <w:tcPr>
            <w:tcW w:w="0" w:type="auto"/>
            <w:vAlign w:val="center"/>
            <w:hideMark/>
          </w:tcPr>
          <w:p w14:paraId="415FE12E" w14:textId="77777777" w:rsidR="00261273" w:rsidRPr="0007378F" w:rsidRDefault="00261273" w:rsidP="00261273">
            <w:pPr>
              <w:suppressAutoHyphens w:val="0"/>
              <w:rPr>
                <w:rFonts w:asciiTheme="minorHAnsi" w:hAnsiTheme="minorHAnsi" w:cstheme="minorHAnsi"/>
                <w:sz w:val="22"/>
                <w:szCs w:val="22"/>
                <w:lang w:eastAsia="el-GR"/>
              </w:rPr>
            </w:pPr>
            <w:r w:rsidRPr="0007378F">
              <w:rPr>
                <w:rFonts w:asciiTheme="minorHAnsi" w:hAnsiTheme="minorHAnsi" w:cstheme="minorHAnsi"/>
                <w:sz w:val="22"/>
                <w:szCs w:val="22"/>
                <w:lang w:eastAsia="el-GR"/>
              </w:rPr>
              <w:t>2.6</w:t>
            </w:r>
          </w:p>
        </w:tc>
        <w:tc>
          <w:tcPr>
            <w:tcW w:w="0" w:type="auto"/>
            <w:vAlign w:val="center"/>
            <w:hideMark/>
          </w:tcPr>
          <w:p w14:paraId="164E79FB" w14:textId="77777777" w:rsidR="00261273" w:rsidRPr="0007378F" w:rsidRDefault="00261273" w:rsidP="00261273">
            <w:pPr>
              <w:suppressAutoHyphens w:val="0"/>
              <w:rPr>
                <w:rFonts w:asciiTheme="minorHAnsi" w:hAnsiTheme="minorHAnsi" w:cstheme="minorHAnsi"/>
                <w:sz w:val="22"/>
                <w:szCs w:val="22"/>
                <w:lang w:eastAsia="el-GR"/>
              </w:rPr>
            </w:pPr>
            <w:r w:rsidRPr="0007378F">
              <w:rPr>
                <w:rFonts w:asciiTheme="minorHAnsi" w:hAnsiTheme="minorHAnsi" w:cstheme="minorHAnsi"/>
                <w:sz w:val="22"/>
                <w:szCs w:val="22"/>
                <w:lang w:eastAsia="el-GR"/>
              </w:rPr>
              <w:t>0.7</w:t>
            </w:r>
          </w:p>
        </w:tc>
        <w:tc>
          <w:tcPr>
            <w:tcW w:w="0" w:type="auto"/>
            <w:vAlign w:val="center"/>
            <w:hideMark/>
          </w:tcPr>
          <w:p w14:paraId="5BAA449C" w14:textId="77777777" w:rsidR="00261273" w:rsidRPr="0007378F" w:rsidRDefault="00261273" w:rsidP="00261273">
            <w:pPr>
              <w:suppressAutoHyphens w:val="0"/>
              <w:rPr>
                <w:rFonts w:asciiTheme="minorHAnsi" w:hAnsiTheme="minorHAnsi" w:cstheme="minorHAnsi"/>
                <w:sz w:val="22"/>
                <w:szCs w:val="22"/>
                <w:lang w:eastAsia="el-GR"/>
              </w:rPr>
            </w:pPr>
            <w:r w:rsidRPr="0007378F">
              <w:rPr>
                <w:rFonts w:asciiTheme="minorHAnsi" w:hAnsiTheme="minorHAnsi" w:cstheme="minorHAnsi"/>
                <w:sz w:val="22"/>
                <w:szCs w:val="22"/>
                <w:lang w:eastAsia="el-GR"/>
              </w:rPr>
              <w:t>2.7</w:t>
            </w:r>
          </w:p>
        </w:tc>
        <w:tc>
          <w:tcPr>
            <w:tcW w:w="0" w:type="auto"/>
            <w:vAlign w:val="center"/>
            <w:hideMark/>
          </w:tcPr>
          <w:p w14:paraId="2E16F7E1" w14:textId="77777777" w:rsidR="00261273" w:rsidRPr="0007378F" w:rsidRDefault="00261273" w:rsidP="00261273">
            <w:pPr>
              <w:suppressAutoHyphens w:val="0"/>
              <w:rPr>
                <w:rFonts w:asciiTheme="minorHAnsi" w:hAnsiTheme="minorHAnsi" w:cstheme="minorHAnsi"/>
                <w:sz w:val="22"/>
                <w:szCs w:val="22"/>
                <w:lang w:eastAsia="el-GR"/>
              </w:rPr>
            </w:pPr>
            <w:r w:rsidRPr="0007378F">
              <w:rPr>
                <w:rFonts w:asciiTheme="minorHAnsi" w:hAnsiTheme="minorHAnsi" w:cstheme="minorHAnsi"/>
                <w:sz w:val="22"/>
                <w:szCs w:val="22"/>
                <w:lang w:eastAsia="el-GR"/>
              </w:rPr>
              <w:t>0.5</w:t>
            </w:r>
          </w:p>
        </w:tc>
        <w:tc>
          <w:tcPr>
            <w:tcW w:w="0" w:type="auto"/>
            <w:vAlign w:val="center"/>
            <w:hideMark/>
          </w:tcPr>
          <w:p w14:paraId="42303919" w14:textId="77777777" w:rsidR="00261273" w:rsidRPr="0007378F" w:rsidRDefault="00261273" w:rsidP="00261273">
            <w:pPr>
              <w:suppressAutoHyphens w:val="0"/>
              <w:rPr>
                <w:rFonts w:asciiTheme="minorHAnsi" w:hAnsiTheme="minorHAnsi" w:cstheme="minorHAnsi"/>
                <w:sz w:val="22"/>
                <w:szCs w:val="22"/>
                <w:lang w:eastAsia="el-GR"/>
              </w:rPr>
            </w:pPr>
            <w:r w:rsidRPr="0007378F">
              <w:rPr>
                <w:rFonts w:asciiTheme="minorHAnsi" w:hAnsiTheme="minorHAnsi" w:cstheme="minorHAnsi"/>
                <w:sz w:val="22"/>
                <w:szCs w:val="22"/>
                <w:lang w:eastAsia="el-GR"/>
              </w:rPr>
              <w:t>-1.000</w:t>
            </w:r>
          </w:p>
        </w:tc>
        <w:tc>
          <w:tcPr>
            <w:tcW w:w="0" w:type="auto"/>
            <w:vAlign w:val="center"/>
            <w:hideMark/>
          </w:tcPr>
          <w:p w14:paraId="4F0B3D10" w14:textId="77777777" w:rsidR="00261273" w:rsidRPr="0007378F" w:rsidRDefault="00261273" w:rsidP="00261273">
            <w:pPr>
              <w:suppressAutoHyphens w:val="0"/>
              <w:rPr>
                <w:rFonts w:asciiTheme="minorHAnsi" w:hAnsiTheme="minorHAnsi" w:cstheme="minorHAnsi"/>
                <w:sz w:val="22"/>
                <w:szCs w:val="22"/>
                <w:lang w:eastAsia="el-GR"/>
              </w:rPr>
            </w:pPr>
            <w:r w:rsidRPr="0007378F">
              <w:rPr>
                <w:rFonts w:asciiTheme="minorHAnsi" w:hAnsiTheme="minorHAnsi" w:cstheme="minorHAnsi"/>
                <w:sz w:val="22"/>
                <w:szCs w:val="22"/>
                <w:lang w:eastAsia="el-GR"/>
              </w:rPr>
              <w:t>0.317</w:t>
            </w:r>
          </w:p>
        </w:tc>
      </w:tr>
      <w:tr w:rsidR="00261273" w:rsidRPr="0007378F" w14:paraId="7582744A" w14:textId="77777777" w:rsidTr="0007378F">
        <w:trPr>
          <w:tblCellSpacing w:w="15" w:type="dxa"/>
        </w:trPr>
        <w:tc>
          <w:tcPr>
            <w:tcW w:w="0" w:type="auto"/>
            <w:vAlign w:val="center"/>
            <w:hideMark/>
          </w:tcPr>
          <w:p w14:paraId="116CE5C6" w14:textId="77777777" w:rsidR="00261273" w:rsidRPr="0007378F" w:rsidRDefault="00261273" w:rsidP="00261273">
            <w:pPr>
              <w:suppressAutoHyphens w:val="0"/>
              <w:rPr>
                <w:rFonts w:asciiTheme="minorHAnsi" w:hAnsiTheme="minorHAnsi" w:cstheme="minorHAnsi"/>
                <w:sz w:val="22"/>
                <w:szCs w:val="22"/>
                <w:lang w:eastAsia="el-GR"/>
              </w:rPr>
            </w:pPr>
            <w:r w:rsidRPr="0007378F">
              <w:rPr>
                <w:rFonts w:asciiTheme="minorHAnsi" w:hAnsiTheme="minorHAnsi" w:cstheme="minorHAnsi"/>
                <w:sz w:val="22"/>
                <w:szCs w:val="22"/>
                <w:lang w:eastAsia="el-GR"/>
              </w:rPr>
              <w:t>5</w:t>
            </w:r>
          </w:p>
        </w:tc>
        <w:tc>
          <w:tcPr>
            <w:tcW w:w="0" w:type="auto"/>
            <w:vAlign w:val="center"/>
            <w:hideMark/>
          </w:tcPr>
          <w:p w14:paraId="19B7A397" w14:textId="77777777" w:rsidR="00261273" w:rsidRPr="0007378F" w:rsidRDefault="00261273" w:rsidP="00261273">
            <w:pPr>
              <w:suppressAutoHyphens w:val="0"/>
              <w:rPr>
                <w:rFonts w:asciiTheme="minorHAnsi" w:hAnsiTheme="minorHAnsi" w:cstheme="minorHAnsi"/>
                <w:sz w:val="22"/>
                <w:szCs w:val="22"/>
                <w:lang w:val="en-US" w:eastAsia="el-GR"/>
              </w:rPr>
            </w:pPr>
            <w:r w:rsidRPr="0007378F">
              <w:rPr>
                <w:rFonts w:asciiTheme="minorHAnsi" w:hAnsiTheme="minorHAnsi" w:cstheme="minorHAnsi"/>
                <w:sz w:val="22"/>
                <w:szCs w:val="22"/>
                <w:lang w:val="en-US" w:eastAsia="el-GR"/>
              </w:rPr>
              <w:t>I provide additional support for hearing impaired students</w:t>
            </w:r>
          </w:p>
        </w:tc>
        <w:tc>
          <w:tcPr>
            <w:tcW w:w="0" w:type="auto"/>
            <w:vAlign w:val="center"/>
            <w:hideMark/>
          </w:tcPr>
          <w:p w14:paraId="350B9659" w14:textId="77777777" w:rsidR="00261273" w:rsidRPr="0007378F" w:rsidRDefault="00261273" w:rsidP="00261273">
            <w:pPr>
              <w:suppressAutoHyphens w:val="0"/>
              <w:rPr>
                <w:rFonts w:asciiTheme="minorHAnsi" w:hAnsiTheme="minorHAnsi" w:cstheme="minorHAnsi"/>
                <w:sz w:val="22"/>
                <w:szCs w:val="22"/>
                <w:lang w:eastAsia="el-GR"/>
              </w:rPr>
            </w:pPr>
            <w:r w:rsidRPr="0007378F">
              <w:rPr>
                <w:rFonts w:asciiTheme="minorHAnsi" w:hAnsiTheme="minorHAnsi" w:cstheme="minorHAnsi"/>
                <w:sz w:val="22"/>
                <w:szCs w:val="22"/>
                <w:lang w:eastAsia="el-GR"/>
              </w:rPr>
              <w:t>2.7</w:t>
            </w:r>
          </w:p>
        </w:tc>
        <w:tc>
          <w:tcPr>
            <w:tcW w:w="0" w:type="auto"/>
            <w:vAlign w:val="center"/>
            <w:hideMark/>
          </w:tcPr>
          <w:p w14:paraId="18939A8B" w14:textId="77777777" w:rsidR="00261273" w:rsidRPr="0007378F" w:rsidRDefault="00261273" w:rsidP="00261273">
            <w:pPr>
              <w:suppressAutoHyphens w:val="0"/>
              <w:rPr>
                <w:rFonts w:asciiTheme="minorHAnsi" w:hAnsiTheme="minorHAnsi" w:cstheme="minorHAnsi"/>
                <w:sz w:val="22"/>
                <w:szCs w:val="22"/>
                <w:lang w:eastAsia="el-GR"/>
              </w:rPr>
            </w:pPr>
            <w:r w:rsidRPr="0007378F">
              <w:rPr>
                <w:rFonts w:asciiTheme="minorHAnsi" w:hAnsiTheme="minorHAnsi" w:cstheme="minorHAnsi"/>
                <w:sz w:val="22"/>
                <w:szCs w:val="22"/>
                <w:lang w:eastAsia="el-GR"/>
              </w:rPr>
              <w:t>0.7</w:t>
            </w:r>
          </w:p>
        </w:tc>
        <w:tc>
          <w:tcPr>
            <w:tcW w:w="0" w:type="auto"/>
            <w:vAlign w:val="center"/>
            <w:hideMark/>
          </w:tcPr>
          <w:p w14:paraId="719C8189" w14:textId="77777777" w:rsidR="00261273" w:rsidRPr="0007378F" w:rsidRDefault="00261273" w:rsidP="00261273">
            <w:pPr>
              <w:suppressAutoHyphens w:val="0"/>
              <w:rPr>
                <w:rFonts w:asciiTheme="minorHAnsi" w:hAnsiTheme="minorHAnsi" w:cstheme="minorHAnsi"/>
                <w:sz w:val="22"/>
                <w:szCs w:val="22"/>
                <w:lang w:eastAsia="el-GR"/>
              </w:rPr>
            </w:pPr>
            <w:r w:rsidRPr="0007378F">
              <w:rPr>
                <w:rFonts w:asciiTheme="minorHAnsi" w:hAnsiTheme="minorHAnsi" w:cstheme="minorHAnsi"/>
                <w:sz w:val="22"/>
                <w:szCs w:val="22"/>
                <w:lang w:eastAsia="el-GR"/>
              </w:rPr>
              <w:t>2.9</w:t>
            </w:r>
          </w:p>
        </w:tc>
        <w:tc>
          <w:tcPr>
            <w:tcW w:w="0" w:type="auto"/>
            <w:vAlign w:val="center"/>
            <w:hideMark/>
          </w:tcPr>
          <w:p w14:paraId="1C226A12" w14:textId="77777777" w:rsidR="00261273" w:rsidRPr="0007378F" w:rsidRDefault="00261273" w:rsidP="00261273">
            <w:pPr>
              <w:suppressAutoHyphens w:val="0"/>
              <w:rPr>
                <w:rFonts w:asciiTheme="minorHAnsi" w:hAnsiTheme="minorHAnsi" w:cstheme="minorHAnsi"/>
                <w:sz w:val="22"/>
                <w:szCs w:val="22"/>
                <w:lang w:eastAsia="el-GR"/>
              </w:rPr>
            </w:pPr>
            <w:r w:rsidRPr="0007378F">
              <w:rPr>
                <w:rFonts w:asciiTheme="minorHAnsi" w:hAnsiTheme="minorHAnsi" w:cstheme="minorHAnsi"/>
                <w:sz w:val="22"/>
                <w:szCs w:val="22"/>
                <w:lang w:eastAsia="el-GR"/>
              </w:rPr>
              <w:t>0.3</w:t>
            </w:r>
          </w:p>
        </w:tc>
        <w:tc>
          <w:tcPr>
            <w:tcW w:w="0" w:type="auto"/>
            <w:vAlign w:val="center"/>
            <w:hideMark/>
          </w:tcPr>
          <w:p w14:paraId="6F4BED68" w14:textId="77777777" w:rsidR="00261273" w:rsidRPr="0007378F" w:rsidRDefault="00261273" w:rsidP="00261273">
            <w:pPr>
              <w:suppressAutoHyphens w:val="0"/>
              <w:rPr>
                <w:rFonts w:asciiTheme="minorHAnsi" w:hAnsiTheme="minorHAnsi" w:cstheme="minorHAnsi"/>
                <w:sz w:val="22"/>
                <w:szCs w:val="22"/>
                <w:lang w:eastAsia="el-GR"/>
              </w:rPr>
            </w:pPr>
            <w:r w:rsidRPr="0007378F">
              <w:rPr>
                <w:rFonts w:asciiTheme="minorHAnsi" w:hAnsiTheme="minorHAnsi" w:cstheme="minorHAnsi"/>
                <w:sz w:val="22"/>
                <w:szCs w:val="22"/>
                <w:lang w:eastAsia="el-GR"/>
              </w:rPr>
              <w:t>-1.414</w:t>
            </w:r>
          </w:p>
        </w:tc>
        <w:tc>
          <w:tcPr>
            <w:tcW w:w="0" w:type="auto"/>
            <w:vAlign w:val="center"/>
            <w:hideMark/>
          </w:tcPr>
          <w:p w14:paraId="4EDFA9D0" w14:textId="77777777" w:rsidR="00261273" w:rsidRPr="0007378F" w:rsidRDefault="00261273" w:rsidP="00261273">
            <w:pPr>
              <w:suppressAutoHyphens w:val="0"/>
              <w:rPr>
                <w:rFonts w:asciiTheme="minorHAnsi" w:hAnsiTheme="minorHAnsi" w:cstheme="minorHAnsi"/>
                <w:sz w:val="22"/>
                <w:szCs w:val="22"/>
                <w:lang w:eastAsia="el-GR"/>
              </w:rPr>
            </w:pPr>
            <w:r w:rsidRPr="0007378F">
              <w:rPr>
                <w:rFonts w:asciiTheme="minorHAnsi" w:hAnsiTheme="minorHAnsi" w:cstheme="minorHAnsi"/>
                <w:sz w:val="22"/>
                <w:szCs w:val="22"/>
                <w:lang w:eastAsia="el-GR"/>
              </w:rPr>
              <w:t>0.157</w:t>
            </w:r>
          </w:p>
        </w:tc>
      </w:tr>
      <w:tr w:rsidR="00261273" w:rsidRPr="0007378F" w14:paraId="6020F94F" w14:textId="77777777" w:rsidTr="0007378F">
        <w:trPr>
          <w:tblCellSpacing w:w="15" w:type="dxa"/>
        </w:trPr>
        <w:tc>
          <w:tcPr>
            <w:tcW w:w="0" w:type="auto"/>
            <w:vAlign w:val="center"/>
            <w:hideMark/>
          </w:tcPr>
          <w:p w14:paraId="28B43205" w14:textId="77777777" w:rsidR="00261273" w:rsidRPr="0007378F" w:rsidRDefault="00261273" w:rsidP="00261273">
            <w:pPr>
              <w:suppressAutoHyphens w:val="0"/>
              <w:rPr>
                <w:rFonts w:asciiTheme="minorHAnsi" w:hAnsiTheme="minorHAnsi" w:cstheme="minorHAnsi"/>
                <w:sz w:val="22"/>
                <w:szCs w:val="22"/>
                <w:lang w:eastAsia="el-GR"/>
              </w:rPr>
            </w:pPr>
            <w:r w:rsidRPr="0007378F">
              <w:rPr>
                <w:rFonts w:asciiTheme="minorHAnsi" w:hAnsiTheme="minorHAnsi" w:cstheme="minorHAnsi"/>
                <w:sz w:val="22"/>
                <w:szCs w:val="22"/>
                <w:lang w:eastAsia="el-GR"/>
              </w:rPr>
              <w:t>6</w:t>
            </w:r>
          </w:p>
        </w:tc>
        <w:tc>
          <w:tcPr>
            <w:tcW w:w="0" w:type="auto"/>
            <w:vAlign w:val="center"/>
            <w:hideMark/>
          </w:tcPr>
          <w:p w14:paraId="23EFBC77" w14:textId="47EFF406" w:rsidR="00261273" w:rsidRPr="0007378F" w:rsidRDefault="00261273" w:rsidP="00261273">
            <w:pPr>
              <w:suppressAutoHyphens w:val="0"/>
              <w:rPr>
                <w:rFonts w:asciiTheme="minorHAnsi" w:hAnsiTheme="minorHAnsi" w:cstheme="minorHAnsi"/>
                <w:sz w:val="22"/>
                <w:szCs w:val="22"/>
                <w:lang w:val="en-US" w:eastAsia="el-GR"/>
              </w:rPr>
            </w:pPr>
            <w:r w:rsidRPr="0007378F">
              <w:rPr>
                <w:rFonts w:asciiTheme="minorHAnsi" w:hAnsiTheme="minorHAnsi" w:cstheme="minorHAnsi"/>
                <w:sz w:val="22"/>
                <w:szCs w:val="22"/>
                <w:lang w:val="en-US" w:eastAsia="el-GR"/>
              </w:rPr>
              <w:t xml:space="preserve"> use technology-based learning that reduces attention deficits, memory difficulties, and low motivation in some hearing impaired students</w:t>
            </w:r>
          </w:p>
        </w:tc>
        <w:tc>
          <w:tcPr>
            <w:tcW w:w="0" w:type="auto"/>
            <w:vAlign w:val="center"/>
            <w:hideMark/>
          </w:tcPr>
          <w:p w14:paraId="3F1DE21E" w14:textId="77777777" w:rsidR="00261273" w:rsidRPr="0007378F" w:rsidRDefault="00261273" w:rsidP="00261273">
            <w:pPr>
              <w:suppressAutoHyphens w:val="0"/>
              <w:rPr>
                <w:rFonts w:asciiTheme="minorHAnsi" w:hAnsiTheme="minorHAnsi" w:cstheme="minorHAnsi"/>
                <w:sz w:val="22"/>
                <w:szCs w:val="22"/>
                <w:lang w:eastAsia="el-GR"/>
              </w:rPr>
            </w:pPr>
            <w:r w:rsidRPr="0007378F">
              <w:rPr>
                <w:rFonts w:asciiTheme="minorHAnsi" w:hAnsiTheme="minorHAnsi" w:cstheme="minorHAnsi"/>
                <w:sz w:val="22"/>
                <w:szCs w:val="22"/>
                <w:lang w:eastAsia="el-GR"/>
              </w:rPr>
              <w:t>2.6</w:t>
            </w:r>
          </w:p>
        </w:tc>
        <w:tc>
          <w:tcPr>
            <w:tcW w:w="0" w:type="auto"/>
            <w:vAlign w:val="center"/>
            <w:hideMark/>
          </w:tcPr>
          <w:p w14:paraId="78787E46" w14:textId="77777777" w:rsidR="00261273" w:rsidRPr="0007378F" w:rsidRDefault="00261273" w:rsidP="00261273">
            <w:pPr>
              <w:suppressAutoHyphens w:val="0"/>
              <w:rPr>
                <w:rFonts w:asciiTheme="minorHAnsi" w:hAnsiTheme="minorHAnsi" w:cstheme="minorHAnsi"/>
                <w:sz w:val="22"/>
                <w:szCs w:val="22"/>
                <w:lang w:eastAsia="el-GR"/>
              </w:rPr>
            </w:pPr>
            <w:r w:rsidRPr="0007378F">
              <w:rPr>
                <w:rFonts w:asciiTheme="minorHAnsi" w:hAnsiTheme="minorHAnsi" w:cstheme="minorHAnsi"/>
                <w:sz w:val="22"/>
                <w:szCs w:val="22"/>
                <w:lang w:eastAsia="el-GR"/>
              </w:rPr>
              <w:t>0.7</w:t>
            </w:r>
          </w:p>
        </w:tc>
        <w:tc>
          <w:tcPr>
            <w:tcW w:w="0" w:type="auto"/>
            <w:vAlign w:val="center"/>
            <w:hideMark/>
          </w:tcPr>
          <w:p w14:paraId="41913A6B" w14:textId="77777777" w:rsidR="00261273" w:rsidRPr="0007378F" w:rsidRDefault="00261273" w:rsidP="00261273">
            <w:pPr>
              <w:suppressAutoHyphens w:val="0"/>
              <w:rPr>
                <w:rFonts w:asciiTheme="minorHAnsi" w:hAnsiTheme="minorHAnsi" w:cstheme="minorHAnsi"/>
                <w:sz w:val="22"/>
                <w:szCs w:val="22"/>
                <w:lang w:eastAsia="el-GR"/>
              </w:rPr>
            </w:pPr>
            <w:r w:rsidRPr="0007378F">
              <w:rPr>
                <w:rFonts w:asciiTheme="minorHAnsi" w:hAnsiTheme="minorHAnsi" w:cstheme="minorHAnsi"/>
                <w:sz w:val="22"/>
                <w:szCs w:val="22"/>
                <w:lang w:eastAsia="el-GR"/>
              </w:rPr>
              <w:t>2.9</w:t>
            </w:r>
          </w:p>
        </w:tc>
        <w:tc>
          <w:tcPr>
            <w:tcW w:w="0" w:type="auto"/>
            <w:vAlign w:val="center"/>
            <w:hideMark/>
          </w:tcPr>
          <w:p w14:paraId="7B7ADF6D" w14:textId="77777777" w:rsidR="00261273" w:rsidRPr="0007378F" w:rsidRDefault="00261273" w:rsidP="00261273">
            <w:pPr>
              <w:suppressAutoHyphens w:val="0"/>
              <w:rPr>
                <w:rFonts w:asciiTheme="minorHAnsi" w:hAnsiTheme="minorHAnsi" w:cstheme="minorHAnsi"/>
                <w:sz w:val="22"/>
                <w:szCs w:val="22"/>
                <w:lang w:eastAsia="el-GR"/>
              </w:rPr>
            </w:pPr>
            <w:r w:rsidRPr="0007378F">
              <w:rPr>
                <w:rFonts w:asciiTheme="minorHAnsi" w:hAnsiTheme="minorHAnsi" w:cstheme="minorHAnsi"/>
                <w:sz w:val="22"/>
                <w:szCs w:val="22"/>
                <w:lang w:eastAsia="el-GR"/>
              </w:rPr>
              <w:t>0.3</w:t>
            </w:r>
          </w:p>
        </w:tc>
        <w:tc>
          <w:tcPr>
            <w:tcW w:w="0" w:type="auto"/>
            <w:vAlign w:val="center"/>
            <w:hideMark/>
          </w:tcPr>
          <w:p w14:paraId="33DA6085" w14:textId="77777777" w:rsidR="00261273" w:rsidRPr="0007378F" w:rsidRDefault="00261273" w:rsidP="00261273">
            <w:pPr>
              <w:suppressAutoHyphens w:val="0"/>
              <w:rPr>
                <w:rFonts w:asciiTheme="minorHAnsi" w:hAnsiTheme="minorHAnsi" w:cstheme="minorHAnsi"/>
                <w:sz w:val="22"/>
                <w:szCs w:val="22"/>
                <w:lang w:eastAsia="el-GR"/>
              </w:rPr>
            </w:pPr>
            <w:r w:rsidRPr="0007378F">
              <w:rPr>
                <w:rFonts w:asciiTheme="minorHAnsi" w:hAnsiTheme="minorHAnsi" w:cstheme="minorHAnsi"/>
                <w:sz w:val="22"/>
                <w:szCs w:val="22"/>
                <w:lang w:eastAsia="el-GR"/>
              </w:rPr>
              <w:t>-1.732</w:t>
            </w:r>
          </w:p>
        </w:tc>
        <w:tc>
          <w:tcPr>
            <w:tcW w:w="0" w:type="auto"/>
            <w:vAlign w:val="center"/>
            <w:hideMark/>
          </w:tcPr>
          <w:p w14:paraId="5BB594F9" w14:textId="77777777" w:rsidR="00261273" w:rsidRPr="0007378F" w:rsidRDefault="00261273" w:rsidP="00261273">
            <w:pPr>
              <w:suppressAutoHyphens w:val="0"/>
              <w:rPr>
                <w:rFonts w:asciiTheme="minorHAnsi" w:hAnsiTheme="minorHAnsi" w:cstheme="minorHAnsi"/>
                <w:sz w:val="22"/>
                <w:szCs w:val="22"/>
                <w:lang w:eastAsia="el-GR"/>
              </w:rPr>
            </w:pPr>
            <w:r w:rsidRPr="0007378F">
              <w:rPr>
                <w:rFonts w:asciiTheme="minorHAnsi" w:hAnsiTheme="minorHAnsi" w:cstheme="minorHAnsi"/>
                <w:sz w:val="22"/>
                <w:szCs w:val="22"/>
                <w:lang w:eastAsia="el-GR"/>
              </w:rPr>
              <w:t>0.083</w:t>
            </w:r>
          </w:p>
        </w:tc>
      </w:tr>
      <w:tr w:rsidR="00261273" w:rsidRPr="0007378F" w14:paraId="252A39AC" w14:textId="77777777" w:rsidTr="0007378F">
        <w:trPr>
          <w:tblCellSpacing w:w="15" w:type="dxa"/>
        </w:trPr>
        <w:tc>
          <w:tcPr>
            <w:tcW w:w="0" w:type="auto"/>
            <w:vAlign w:val="center"/>
            <w:hideMark/>
          </w:tcPr>
          <w:p w14:paraId="6C093845" w14:textId="77777777" w:rsidR="00261273" w:rsidRPr="0007378F" w:rsidRDefault="00261273" w:rsidP="00261273">
            <w:pPr>
              <w:suppressAutoHyphens w:val="0"/>
              <w:rPr>
                <w:rFonts w:asciiTheme="minorHAnsi" w:hAnsiTheme="minorHAnsi" w:cstheme="minorHAnsi"/>
                <w:sz w:val="22"/>
                <w:szCs w:val="22"/>
                <w:lang w:eastAsia="el-GR"/>
              </w:rPr>
            </w:pPr>
            <w:r w:rsidRPr="0007378F">
              <w:rPr>
                <w:rFonts w:asciiTheme="minorHAnsi" w:hAnsiTheme="minorHAnsi" w:cstheme="minorHAnsi"/>
                <w:sz w:val="22"/>
                <w:szCs w:val="22"/>
                <w:lang w:eastAsia="el-GR"/>
              </w:rPr>
              <w:lastRenderedPageBreak/>
              <w:t>7</w:t>
            </w:r>
          </w:p>
        </w:tc>
        <w:tc>
          <w:tcPr>
            <w:tcW w:w="0" w:type="auto"/>
            <w:vAlign w:val="center"/>
            <w:hideMark/>
          </w:tcPr>
          <w:p w14:paraId="38C09079" w14:textId="77777777" w:rsidR="00261273" w:rsidRPr="0007378F" w:rsidRDefault="00261273" w:rsidP="00261273">
            <w:pPr>
              <w:suppressAutoHyphens w:val="0"/>
              <w:rPr>
                <w:rFonts w:asciiTheme="minorHAnsi" w:hAnsiTheme="minorHAnsi" w:cstheme="minorHAnsi"/>
                <w:sz w:val="22"/>
                <w:szCs w:val="22"/>
                <w:lang w:val="en-US" w:eastAsia="el-GR"/>
              </w:rPr>
            </w:pPr>
            <w:r w:rsidRPr="0007378F">
              <w:rPr>
                <w:rFonts w:asciiTheme="minorHAnsi" w:hAnsiTheme="minorHAnsi" w:cstheme="minorHAnsi"/>
                <w:sz w:val="22"/>
                <w:szCs w:val="22"/>
                <w:lang w:val="en-US" w:eastAsia="el-GR"/>
              </w:rPr>
              <w:t>I usually form small groups to explain the necessary ideas and skills</w:t>
            </w:r>
          </w:p>
        </w:tc>
        <w:tc>
          <w:tcPr>
            <w:tcW w:w="0" w:type="auto"/>
            <w:vAlign w:val="center"/>
            <w:hideMark/>
          </w:tcPr>
          <w:p w14:paraId="4E7350E4" w14:textId="77777777" w:rsidR="00261273" w:rsidRPr="0007378F" w:rsidRDefault="00261273" w:rsidP="00261273">
            <w:pPr>
              <w:suppressAutoHyphens w:val="0"/>
              <w:rPr>
                <w:rFonts w:asciiTheme="minorHAnsi" w:hAnsiTheme="minorHAnsi" w:cstheme="minorHAnsi"/>
                <w:sz w:val="22"/>
                <w:szCs w:val="22"/>
                <w:lang w:eastAsia="el-GR"/>
              </w:rPr>
            </w:pPr>
            <w:r w:rsidRPr="0007378F">
              <w:rPr>
                <w:rFonts w:asciiTheme="minorHAnsi" w:hAnsiTheme="minorHAnsi" w:cstheme="minorHAnsi"/>
                <w:sz w:val="22"/>
                <w:szCs w:val="22"/>
                <w:lang w:eastAsia="el-GR"/>
              </w:rPr>
              <w:t>2.6</w:t>
            </w:r>
          </w:p>
        </w:tc>
        <w:tc>
          <w:tcPr>
            <w:tcW w:w="0" w:type="auto"/>
            <w:vAlign w:val="center"/>
            <w:hideMark/>
          </w:tcPr>
          <w:p w14:paraId="38F319FD" w14:textId="77777777" w:rsidR="00261273" w:rsidRPr="0007378F" w:rsidRDefault="00261273" w:rsidP="00261273">
            <w:pPr>
              <w:suppressAutoHyphens w:val="0"/>
              <w:rPr>
                <w:rFonts w:asciiTheme="minorHAnsi" w:hAnsiTheme="minorHAnsi" w:cstheme="minorHAnsi"/>
                <w:sz w:val="22"/>
                <w:szCs w:val="22"/>
                <w:lang w:eastAsia="el-GR"/>
              </w:rPr>
            </w:pPr>
            <w:r w:rsidRPr="0007378F">
              <w:rPr>
                <w:rFonts w:asciiTheme="minorHAnsi" w:hAnsiTheme="minorHAnsi" w:cstheme="minorHAnsi"/>
                <w:sz w:val="22"/>
                <w:szCs w:val="22"/>
                <w:lang w:eastAsia="el-GR"/>
              </w:rPr>
              <w:t>0.7</w:t>
            </w:r>
          </w:p>
        </w:tc>
        <w:tc>
          <w:tcPr>
            <w:tcW w:w="0" w:type="auto"/>
            <w:vAlign w:val="center"/>
            <w:hideMark/>
          </w:tcPr>
          <w:p w14:paraId="6138CC9C" w14:textId="77777777" w:rsidR="00261273" w:rsidRPr="0007378F" w:rsidRDefault="00261273" w:rsidP="00261273">
            <w:pPr>
              <w:suppressAutoHyphens w:val="0"/>
              <w:rPr>
                <w:rFonts w:asciiTheme="minorHAnsi" w:hAnsiTheme="minorHAnsi" w:cstheme="minorHAnsi"/>
                <w:sz w:val="22"/>
                <w:szCs w:val="22"/>
                <w:lang w:eastAsia="el-GR"/>
              </w:rPr>
            </w:pPr>
            <w:r w:rsidRPr="0007378F">
              <w:rPr>
                <w:rFonts w:asciiTheme="minorHAnsi" w:hAnsiTheme="minorHAnsi" w:cstheme="minorHAnsi"/>
                <w:sz w:val="22"/>
                <w:szCs w:val="22"/>
                <w:lang w:eastAsia="el-GR"/>
              </w:rPr>
              <w:t>2.9</w:t>
            </w:r>
          </w:p>
        </w:tc>
        <w:tc>
          <w:tcPr>
            <w:tcW w:w="0" w:type="auto"/>
            <w:vAlign w:val="center"/>
            <w:hideMark/>
          </w:tcPr>
          <w:p w14:paraId="5B0E645F" w14:textId="77777777" w:rsidR="00261273" w:rsidRPr="0007378F" w:rsidRDefault="00261273" w:rsidP="00261273">
            <w:pPr>
              <w:suppressAutoHyphens w:val="0"/>
              <w:rPr>
                <w:rFonts w:asciiTheme="minorHAnsi" w:hAnsiTheme="minorHAnsi" w:cstheme="minorHAnsi"/>
                <w:sz w:val="22"/>
                <w:szCs w:val="22"/>
                <w:lang w:eastAsia="el-GR"/>
              </w:rPr>
            </w:pPr>
            <w:r w:rsidRPr="0007378F">
              <w:rPr>
                <w:rFonts w:asciiTheme="minorHAnsi" w:hAnsiTheme="minorHAnsi" w:cstheme="minorHAnsi"/>
                <w:sz w:val="22"/>
                <w:szCs w:val="22"/>
                <w:lang w:eastAsia="el-GR"/>
              </w:rPr>
              <w:t>0.3</w:t>
            </w:r>
          </w:p>
        </w:tc>
        <w:tc>
          <w:tcPr>
            <w:tcW w:w="0" w:type="auto"/>
            <w:vAlign w:val="center"/>
            <w:hideMark/>
          </w:tcPr>
          <w:p w14:paraId="522D7956" w14:textId="77777777" w:rsidR="00261273" w:rsidRPr="0007378F" w:rsidRDefault="00261273" w:rsidP="00261273">
            <w:pPr>
              <w:suppressAutoHyphens w:val="0"/>
              <w:rPr>
                <w:rFonts w:asciiTheme="minorHAnsi" w:hAnsiTheme="minorHAnsi" w:cstheme="minorHAnsi"/>
                <w:sz w:val="22"/>
                <w:szCs w:val="22"/>
                <w:lang w:eastAsia="el-GR"/>
              </w:rPr>
            </w:pPr>
            <w:r w:rsidRPr="0007378F">
              <w:rPr>
                <w:rFonts w:asciiTheme="minorHAnsi" w:hAnsiTheme="minorHAnsi" w:cstheme="minorHAnsi"/>
                <w:sz w:val="22"/>
                <w:szCs w:val="22"/>
                <w:lang w:eastAsia="el-GR"/>
              </w:rPr>
              <w:t>-1.732</w:t>
            </w:r>
          </w:p>
        </w:tc>
        <w:tc>
          <w:tcPr>
            <w:tcW w:w="0" w:type="auto"/>
            <w:vAlign w:val="center"/>
            <w:hideMark/>
          </w:tcPr>
          <w:p w14:paraId="3594B681" w14:textId="77777777" w:rsidR="00261273" w:rsidRPr="0007378F" w:rsidRDefault="00261273" w:rsidP="00261273">
            <w:pPr>
              <w:suppressAutoHyphens w:val="0"/>
              <w:rPr>
                <w:rFonts w:asciiTheme="minorHAnsi" w:hAnsiTheme="minorHAnsi" w:cstheme="minorHAnsi"/>
                <w:sz w:val="22"/>
                <w:szCs w:val="22"/>
                <w:lang w:eastAsia="el-GR"/>
              </w:rPr>
            </w:pPr>
            <w:r w:rsidRPr="0007378F">
              <w:rPr>
                <w:rFonts w:asciiTheme="minorHAnsi" w:hAnsiTheme="minorHAnsi" w:cstheme="minorHAnsi"/>
                <w:sz w:val="22"/>
                <w:szCs w:val="22"/>
                <w:lang w:eastAsia="el-GR"/>
              </w:rPr>
              <w:t>0.083</w:t>
            </w:r>
          </w:p>
        </w:tc>
      </w:tr>
    </w:tbl>
    <w:p w14:paraId="6408ADA2" w14:textId="571DD115" w:rsidR="00261273" w:rsidRPr="00261273" w:rsidRDefault="00261273" w:rsidP="0007378F">
      <w:pPr>
        <w:suppressAutoHyphens w:val="0"/>
        <w:spacing w:before="240"/>
        <w:ind w:firstLine="284"/>
        <w:jc w:val="both"/>
        <w:rPr>
          <w:rFonts w:asciiTheme="minorHAnsi" w:eastAsia="Arial Unicode MS" w:hAnsiTheme="minorHAnsi" w:cstheme="minorHAnsi"/>
          <w:color w:val="000000"/>
          <w:sz w:val="22"/>
          <w:szCs w:val="22"/>
          <w:lang w:val="en-US" w:eastAsia="en-US"/>
        </w:rPr>
      </w:pPr>
      <w:r w:rsidRPr="00261273">
        <w:rPr>
          <w:rFonts w:asciiTheme="minorHAnsi" w:eastAsia="Arial Unicode MS" w:hAnsiTheme="minorHAnsi" w:cstheme="minorHAnsi"/>
          <w:color w:val="000000"/>
          <w:sz w:val="22"/>
          <w:szCs w:val="22"/>
          <w:lang w:val="en-US" w:eastAsia="en-US"/>
        </w:rPr>
        <w:t>Table 4 presents the findings of the analysis regarding the extent to which teachers used differentiation practices in the teaching process, before and after the training. The findings that in all 8 practices no statistically significant difference was recorded after the training compared to before the training at the 5% significance level, but three significant differences were recorded at the 10% significance level. The results show that after the training teachers implement to a greater extent special plans for students use learning to a greater extent based on technology that reduces the range of distraction and form more small groups to explain the necessary ideas and skills</w:t>
      </w:r>
      <w:r w:rsidR="007F46E7" w:rsidRPr="007F46E7">
        <w:rPr>
          <w:rFonts w:asciiTheme="minorHAnsi" w:eastAsia="Arial Unicode MS" w:hAnsiTheme="minorHAnsi" w:cstheme="minorHAnsi"/>
          <w:color w:val="FF0000"/>
          <w:sz w:val="22"/>
          <w:szCs w:val="22"/>
          <w:lang w:val="en-US" w:eastAsia="en-US"/>
        </w:rPr>
        <w:t>.</w:t>
      </w:r>
      <w:r w:rsidRPr="007F46E7">
        <w:rPr>
          <w:rFonts w:asciiTheme="minorHAnsi" w:eastAsia="Arial Unicode MS" w:hAnsiTheme="minorHAnsi" w:cstheme="minorHAnsi"/>
          <w:color w:val="FF0000"/>
          <w:sz w:val="22"/>
          <w:szCs w:val="22"/>
          <w:lang w:val="en-US" w:eastAsia="en-US"/>
        </w:rPr>
        <w:t xml:space="preserve"> </w:t>
      </w:r>
    </w:p>
    <w:p w14:paraId="2266A9EB" w14:textId="42B617AE" w:rsidR="0007378F" w:rsidRDefault="00261273" w:rsidP="00C25693">
      <w:pPr>
        <w:suppressAutoHyphens w:val="0"/>
        <w:ind w:firstLine="284"/>
        <w:jc w:val="both"/>
        <w:rPr>
          <w:rFonts w:asciiTheme="minorHAnsi" w:eastAsia="Arial Unicode MS" w:hAnsiTheme="minorHAnsi" w:cstheme="minorHAnsi"/>
          <w:color w:val="000000"/>
          <w:sz w:val="22"/>
          <w:szCs w:val="22"/>
          <w:lang w:val="en-US" w:eastAsia="en-US"/>
        </w:rPr>
      </w:pPr>
      <w:r w:rsidRPr="00261273">
        <w:rPr>
          <w:rFonts w:asciiTheme="minorHAnsi" w:eastAsia="Arial Unicode MS" w:hAnsiTheme="minorHAnsi" w:cstheme="minorHAnsi"/>
          <w:color w:val="000000"/>
          <w:sz w:val="22"/>
          <w:szCs w:val="22"/>
          <w:lang w:val="en-US" w:eastAsia="en-US"/>
        </w:rPr>
        <w:t>Finally, Table 4 shows that there is a statistically significant difference after the training compared to before in the degree to which teachers use differentiation practices in their teaching process. The results show that after the training teachers use differentiation practices in their teaching process to a greater extent compared to before the training</w:t>
      </w:r>
      <w:r>
        <w:rPr>
          <w:rFonts w:asciiTheme="minorHAnsi" w:eastAsia="Arial Unicode MS" w:hAnsiTheme="minorHAnsi" w:cstheme="minorHAnsi"/>
          <w:color w:val="000000"/>
          <w:sz w:val="22"/>
          <w:szCs w:val="22"/>
          <w:lang w:val="en-US" w:eastAsia="en-US"/>
        </w:rPr>
        <w:t>.</w:t>
      </w:r>
    </w:p>
    <w:p w14:paraId="3A989245" w14:textId="77777777" w:rsidR="0068560B" w:rsidRPr="0068560B" w:rsidRDefault="0068560B" w:rsidP="0068560B">
      <w:pPr>
        <w:suppressAutoHyphens w:val="0"/>
        <w:ind w:firstLine="284"/>
        <w:jc w:val="both"/>
        <w:rPr>
          <w:rFonts w:asciiTheme="minorHAnsi" w:eastAsia="Arial Unicode MS" w:hAnsiTheme="minorHAnsi" w:cstheme="minorHAnsi"/>
          <w:color w:val="000000"/>
          <w:sz w:val="22"/>
          <w:szCs w:val="22"/>
          <w:lang w:val="en-US" w:eastAsia="en-US"/>
        </w:rPr>
      </w:pPr>
    </w:p>
    <w:p w14:paraId="16E97347" w14:textId="29377AE6" w:rsidR="0007378F" w:rsidRPr="004F3E4C" w:rsidRDefault="00821E7E" w:rsidP="0007378F">
      <w:pPr>
        <w:tabs>
          <w:tab w:val="center" w:pos="4298"/>
          <w:tab w:val="right" w:pos="8312"/>
        </w:tabs>
        <w:suppressAutoHyphens w:val="0"/>
        <w:ind w:firstLine="284"/>
        <w:jc w:val="center"/>
        <w:rPr>
          <w:rFonts w:asciiTheme="minorHAnsi" w:eastAsia="Arial Unicode MS" w:hAnsiTheme="minorHAnsi" w:cstheme="minorHAnsi"/>
          <w:b/>
          <w:color w:val="000000"/>
          <w:sz w:val="22"/>
          <w:szCs w:val="22"/>
          <w:lang w:val="en-US" w:eastAsia="en-US"/>
        </w:rPr>
      </w:pPr>
      <w:r>
        <w:rPr>
          <w:rFonts w:asciiTheme="minorHAnsi" w:eastAsia="Arial Unicode MS" w:hAnsiTheme="minorHAnsi" w:cstheme="minorHAnsi"/>
          <w:b/>
          <w:color w:val="000000"/>
          <w:sz w:val="22"/>
          <w:szCs w:val="22"/>
          <w:lang w:val="en-US" w:eastAsia="en-US"/>
        </w:rPr>
        <w:t>Table</w:t>
      </w:r>
      <w:r w:rsidR="0007378F" w:rsidRPr="004F3E4C">
        <w:rPr>
          <w:rFonts w:asciiTheme="minorHAnsi" w:eastAsia="Arial Unicode MS" w:hAnsiTheme="minorHAnsi" w:cstheme="minorHAnsi"/>
          <w:b/>
          <w:color w:val="000000"/>
          <w:sz w:val="22"/>
          <w:szCs w:val="22"/>
          <w:lang w:val="en-US" w:eastAsia="en-US"/>
        </w:rPr>
        <w:t xml:space="preserve"> 5:</w:t>
      </w:r>
      <w:r w:rsidR="004F3E4C">
        <w:rPr>
          <w:rFonts w:asciiTheme="minorHAnsi" w:eastAsia="Arial Unicode MS" w:hAnsiTheme="minorHAnsi" w:cstheme="minorHAnsi"/>
          <w:b/>
          <w:color w:val="000000"/>
          <w:sz w:val="22"/>
          <w:szCs w:val="22"/>
          <w:lang w:val="en-US" w:eastAsia="en-US"/>
        </w:rPr>
        <w:t xml:space="preserve"> </w:t>
      </w:r>
      <w:r w:rsidR="004F3E4C" w:rsidRPr="004F3E4C">
        <w:rPr>
          <w:rFonts w:asciiTheme="minorHAnsi" w:eastAsia="Arial Unicode MS" w:hAnsiTheme="minorHAnsi" w:cstheme="minorHAnsi"/>
          <w:b/>
          <w:color w:val="000000"/>
          <w:sz w:val="22"/>
          <w:szCs w:val="22"/>
          <w:lang w:val="en-US" w:eastAsia="en-US"/>
        </w:rPr>
        <w:t>Changes in Teachers’ Use of Differentiation Practices in Teaching Resources Before and After Training</w:t>
      </w:r>
    </w:p>
    <w:tbl>
      <w:tblPr>
        <w:tblW w:w="0" w:type="auto"/>
        <w:tblCellSpacing w:w="15" w:type="dxa"/>
        <w:tblBorders>
          <w:top w:val="single" w:sz="8" w:space="0" w:color="auto"/>
          <w:bottom w:val="single" w:sz="8" w:space="0" w:color="auto"/>
        </w:tblBorders>
        <w:tblCellMar>
          <w:top w:w="15" w:type="dxa"/>
          <w:left w:w="15" w:type="dxa"/>
          <w:bottom w:w="15" w:type="dxa"/>
          <w:right w:w="15" w:type="dxa"/>
        </w:tblCellMar>
        <w:tblLook w:val="04A0" w:firstRow="1" w:lastRow="0" w:firstColumn="1" w:lastColumn="0" w:noHBand="0" w:noVBand="1"/>
      </w:tblPr>
      <w:tblGrid>
        <w:gridCol w:w="195"/>
        <w:gridCol w:w="4182"/>
        <w:gridCol w:w="760"/>
        <w:gridCol w:w="773"/>
        <w:gridCol w:w="616"/>
        <w:gridCol w:w="629"/>
        <w:gridCol w:w="580"/>
        <w:gridCol w:w="577"/>
      </w:tblGrid>
      <w:tr w:rsidR="00613C26" w:rsidRPr="00613C26" w14:paraId="5A833BB6" w14:textId="77777777" w:rsidTr="0007378F">
        <w:trPr>
          <w:tblHeader/>
          <w:tblCellSpacing w:w="15" w:type="dxa"/>
        </w:trPr>
        <w:tc>
          <w:tcPr>
            <w:tcW w:w="0" w:type="auto"/>
            <w:vAlign w:val="center"/>
            <w:hideMark/>
          </w:tcPr>
          <w:p w14:paraId="37BC6387" w14:textId="77777777" w:rsidR="00613C26" w:rsidRPr="00613C26" w:rsidRDefault="00613C26" w:rsidP="00613C26">
            <w:pPr>
              <w:suppressAutoHyphens w:val="0"/>
              <w:jc w:val="center"/>
              <w:rPr>
                <w:b/>
                <w:bCs/>
                <w:sz w:val="24"/>
                <w:lang w:eastAsia="el-GR"/>
              </w:rPr>
            </w:pPr>
            <w:r w:rsidRPr="00613C26">
              <w:rPr>
                <w:b/>
                <w:bCs/>
                <w:sz w:val="24"/>
                <w:lang w:eastAsia="el-GR"/>
              </w:rPr>
              <w:t>#</w:t>
            </w:r>
          </w:p>
        </w:tc>
        <w:tc>
          <w:tcPr>
            <w:tcW w:w="0" w:type="auto"/>
            <w:vAlign w:val="center"/>
            <w:hideMark/>
          </w:tcPr>
          <w:p w14:paraId="51430643" w14:textId="77777777" w:rsidR="00613C26" w:rsidRPr="00613C26" w:rsidRDefault="00613C26" w:rsidP="00613C26">
            <w:pPr>
              <w:suppressAutoHyphens w:val="0"/>
              <w:jc w:val="center"/>
              <w:rPr>
                <w:rFonts w:asciiTheme="minorHAnsi" w:hAnsiTheme="minorHAnsi" w:cstheme="minorHAnsi"/>
                <w:sz w:val="22"/>
                <w:szCs w:val="22"/>
                <w:lang w:eastAsia="el-GR"/>
              </w:rPr>
            </w:pPr>
            <w:r w:rsidRPr="00613C26">
              <w:rPr>
                <w:rFonts w:asciiTheme="minorHAnsi" w:hAnsiTheme="minorHAnsi" w:cstheme="minorHAnsi"/>
                <w:sz w:val="22"/>
                <w:szCs w:val="22"/>
                <w:lang w:eastAsia="el-GR"/>
              </w:rPr>
              <w:t>Statement</w:t>
            </w:r>
          </w:p>
        </w:tc>
        <w:tc>
          <w:tcPr>
            <w:tcW w:w="0" w:type="auto"/>
            <w:vAlign w:val="center"/>
            <w:hideMark/>
          </w:tcPr>
          <w:p w14:paraId="1354187A" w14:textId="77777777" w:rsidR="00613C26" w:rsidRPr="00613C26" w:rsidRDefault="00613C26" w:rsidP="00613C26">
            <w:pPr>
              <w:suppressAutoHyphens w:val="0"/>
              <w:jc w:val="center"/>
              <w:rPr>
                <w:rFonts w:asciiTheme="minorHAnsi" w:hAnsiTheme="minorHAnsi" w:cstheme="minorHAnsi"/>
                <w:sz w:val="22"/>
                <w:szCs w:val="22"/>
                <w:lang w:eastAsia="el-GR"/>
              </w:rPr>
            </w:pPr>
            <w:r w:rsidRPr="00613C26">
              <w:rPr>
                <w:rFonts w:asciiTheme="minorHAnsi" w:hAnsiTheme="minorHAnsi" w:cstheme="minorHAnsi"/>
                <w:sz w:val="22"/>
                <w:szCs w:val="22"/>
                <w:lang w:eastAsia="el-GR"/>
              </w:rPr>
              <w:t>Before (M)</w:t>
            </w:r>
          </w:p>
        </w:tc>
        <w:tc>
          <w:tcPr>
            <w:tcW w:w="0" w:type="auto"/>
            <w:vAlign w:val="center"/>
            <w:hideMark/>
          </w:tcPr>
          <w:p w14:paraId="1C3BB586" w14:textId="77777777" w:rsidR="00613C26" w:rsidRPr="00613C26" w:rsidRDefault="00613C26" w:rsidP="00613C26">
            <w:pPr>
              <w:suppressAutoHyphens w:val="0"/>
              <w:jc w:val="center"/>
              <w:rPr>
                <w:rFonts w:asciiTheme="minorHAnsi" w:hAnsiTheme="minorHAnsi" w:cstheme="minorHAnsi"/>
                <w:sz w:val="22"/>
                <w:szCs w:val="22"/>
                <w:lang w:eastAsia="el-GR"/>
              </w:rPr>
            </w:pPr>
            <w:r w:rsidRPr="00613C26">
              <w:rPr>
                <w:rFonts w:asciiTheme="minorHAnsi" w:hAnsiTheme="minorHAnsi" w:cstheme="minorHAnsi"/>
                <w:sz w:val="22"/>
                <w:szCs w:val="22"/>
                <w:lang w:eastAsia="el-GR"/>
              </w:rPr>
              <w:t>Before (SD)</w:t>
            </w:r>
          </w:p>
        </w:tc>
        <w:tc>
          <w:tcPr>
            <w:tcW w:w="0" w:type="auto"/>
            <w:vAlign w:val="center"/>
            <w:hideMark/>
          </w:tcPr>
          <w:p w14:paraId="39AF87CF" w14:textId="77777777" w:rsidR="00613C26" w:rsidRPr="00613C26" w:rsidRDefault="00613C26" w:rsidP="00613C26">
            <w:pPr>
              <w:suppressAutoHyphens w:val="0"/>
              <w:jc w:val="center"/>
              <w:rPr>
                <w:rFonts w:asciiTheme="minorHAnsi" w:hAnsiTheme="minorHAnsi" w:cstheme="minorHAnsi"/>
                <w:sz w:val="22"/>
                <w:szCs w:val="22"/>
                <w:lang w:eastAsia="el-GR"/>
              </w:rPr>
            </w:pPr>
            <w:r w:rsidRPr="00613C26">
              <w:rPr>
                <w:rFonts w:asciiTheme="minorHAnsi" w:hAnsiTheme="minorHAnsi" w:cstheme="minorHAnsi"/>
                <w:sz w:val="22"/>
                <w:szCs w:val="22"/>
                <w:lang w:eastAsia="el-GR"/>
              </w:rPr>
              <w:t>After (M)</w:t>
            </w:r>
          </w:p>
        </w:tc>
        <w:tc>
          <w:tcPr>
            <w:tcW w:w="0" w:type="auto"/>
            <w:vAlign w:val="center"/>
            <w:hideMark/>
          </w:tcPr>
          <w:p w14:paraId="1DF9D789" w14:textId="77777777" w:rsidR="00613C26" w:rsidRPr="00613C26" w:rsidRDefault="00613C26" w:rsidP="00613C26">
            <w:pPr>
              <w:suppressAutoHyphens w:val="0"/>
              <w:jc w:val="center"/>
              <w:rPr>
                <w:rFonts w:asciiTheme="minorHAnsi" w:hAnsiTheme="minorHAnsi" w:cstheme="minorHAnsi"/>
                <w:sz w:val="22"/>
                <w:szCs w:val="22"/>
                <w:lang w:eastAsia="el-GR"/>
              </w:rPr>
            </w:pPr>
            <w:r w:rsidRPr="00613C26">
              <w:rPr>
                <w:rFonts w:asciiTheme="minorHAnsi" w:hAnsiTheme="minorHAnsi" w:cstheme="minorHAnsi"/>
                <w:sz w:val="22"/>
                <w:szCs w:val="22"/>
                <w:lang w:eastAsia="el-GR"/>
              </w:rPr>
              <w:t>After (SD)</w:t>
            </w:r>
          </w:p>
        </w:tc>
        <w:tc>
          <w:tcPr>
            <w:tcW w:w="0" w:type="auto"/>
            <w:vAlign w:val="center"/>
            <w:hideMark/>
          </w:tcPr>
          <w:p w14:paraId="14CE5340" w14:textId="77777777" w:rsidR="00613C26" w:rsidRPr="00613C26" w:rsidRDefault="00613C26" w:rsidP="00613C26">
            <w:pPr>
              <w:suppressAutoHyphens w:val="0"/>
              <w:jc w:val="center"/>
              <w:rPr>
                <w:rFonts w:asciiTheme="minorHAnsi" w:hAnsiTheme="minorHAnsi" w:cstheme="minorHAnsi"/>
                <w:sz w:val="22"/>
                <w:szCs w:val="22"/>
                <w:lang w:eastAsia="el-GR"/>
              </w:rPr>
            </w:pPr>
            <w:r w:rsidRPr="00613C26">
              <w:rPr>
                <w:rFonts w:asciiTheme="minorHAnsi" w:hAnsiTheme="minorHAnsi" w:cstheme="minorHAnsi"/>
                <w:sz w:val="22"/>
                <w:szCs w:val="22"/>
                <w:lang w:eastAsia="el-GR"/>
              </w:rPr>
              <w:t>Z</w:t>
            </w:r>
          </w:p>
        </w:tc>
        <w:tc>
          <w:tcPr>
            <w:tcW w:w="0" w:type="auto"/>
            <w:vAlign w:val="center"/>
            <w:hideMark/>
          </w:tcPr>
          <w:p w14:paraId="4A5C85BB" w14:textId="77777777" w:rsidR="00613C26" w:rsidRPr="00613C26" w:rsidRDefault="00613C26" w:rsidP="00613C26">
            <w:pPr>
              <w:suppressAutoHyphens w:val="0"/>
              <w:jc w:val="center"/>
              <w:rPr>
                <w:rFonts w:asciiTheme="minorHAnsi" w:hAnsiTheme="minorHAnsi" w:cstheme="minorHAnsi"/>
                <w:sz w:val="22"/>
                <w:szCs w:val="22"/>
                <w:lang w:eastAsia="el-GR"/>
              </w:rPr>
            </w:pPr>
            <w:r w:rsidRPr="00613C26">
              <w:rPr>
                <w:rFonts w:asciiTheme="minorHAnsi" w:hAnsiTheme="minorHAnsi" w:cstheme="minorHAnsi"/>
                <w:sz w:val="22"/>
                <w:szCs w:val="22"/>
                <w:lang w:eastAsia="el-GR"/>
              </w:rPr>
              <w:t>p</w:t>
            </w:r>
          </w:p>
        </w:tc>
      </w:tr>
      <w:tr w:rsidR="00613C26" w:rsidRPr="00613C26" w14:paraId="03D8A188" w14:textId="77777777" w:rsidTr="0007378F">
        <w:trPr>
          <w:tblCellSpacing w:w="15" w:type="dxa"/>
        </w:trPr>
        <w:tc>
          <w:tcPr>
            <w:tcW w:w="0" w:type="auto"/>
            <w:vAlign w:val="center"/>
            <w:hideMark/>
          </w:tcPr>
          <w:p w14:paraId="77969AB8" w14:textId="77777777" w:rsidR="00613C26" w:rsidRPr="00613C26" w:rsidRDefault="00613C26" w:rsidP="00613C26">
            <w:pPr>
              <w:suppressAutoHyphens w:val="0"/>
              <w:rPr>
                <w:sz w:val="24"/>
                <w:lang w:eastAsia="el-GR"/>
              </w:rPr>
            </w:pPr>
            <w:r w:rsidRPr="00613C26">
              <w:rPr>
                <w:sz w:val="24"/>
                <w:lang w:eastAsia="el-GR"/>
              </w:rPr>
              <w:t>1</w:t>
            </w:r>
          </w:p>
        </w:tc>
        <w:tc>
          <w:tcPr>
            <w:tcW w:w="0" w:type="auto"/>
            <w:vAlign w:val="center"/>
            <w:hideMark/>
          </w:tcPr>
          <w:p w14:paraId="67BA6A5F" w14:textId="77777777" w:rsidR="00613C26" w:rsidRPr="00613C26" w:rsidRDefault="00613C26" w:rsidP="00613C26">
            <w:pPr>
              <w:suppressAutoHyphens w:val="0"/>
              <w:rPr>
                <w:rFonts w:asciiTheme="minorHAnsi" w:hAnsiTheme="minorHAnsi" w:cstheme="minorHAnsi"/>
                <w:sz w:val="22"/>
                <w:szCs w:val="22"/>
                <w:lang w:val="en-US" w:eastAsia="el-GR"/>
              </w:rPr>
            </w:pPr>
            <w:r w:rsidRPr="00613C26">
              <w:rPr>
                <w:rFonts w:asciiTheme="minorHAnsi" w:hAnsiTheme="minorHAnsi" w:cstheme="minorHAnsi"/>
                <w:sz w:val="22"/>
                <w:szCs w:val="22"/>
                <w:lang w:val="en-US" w:eastAsia="el-GR"/>
              </w:rPr>
              <w:t>I use technology resources to increase student motivation: reading and writing programs, word processors, spelling and grammar tools</w:t>
            </w:r>
          </w:p>
        </w:tc>
        <w:tc>
          <w:tcPr>
            <w:tcW w:w="0" w:type="auto"/>
            <w:vAlign w:val="center"/>
            <w:hideMark/>
          </w:tcPr>
          <w:p w14:paraId="758F9D25" w14:textId="77777777" w:rsidR="00613C26" w:rsidRPr="00613C26" w:rsidRDefault="00613C26" w:rsidP="00613C26">
            <w:pPr>
              <w:suppressAutoHyphens w:val="0"/>
              <w:rPr>
                <w:rFonts w:asciiTheme="minorHAnsi" w:hAnsiTheme="minorHAnsi" w:cstheme="minorHAnsi"/>
                <w:sz w:val="22"/>
                <w:szCs w:val="22"/>
                <w:lang w:eastAsia="el-GR"/>
              </w:rPr>
            </w:pPr>
            <w:r w:rsidRPr="00613C26">
              <w:rPr>
                <w:rFonts w:asciiTheme="minorHAnsi" w:hAnsiTheme="minorHAnsi" w:cstheme="minorHAnsi"/>
                <w:sz w:val="22"/>
                <w:szCs w:val="22"/>
                <w:lang w:eastAsia="el-GR"/>
              </w:rPr>
              <w:t>2.5</w:t>
            </w:r>
          </w:p>
        </w:tc>
        <w:tc>
          <w:tcPr>
            <w:tcW w:w="0" w:type="auto"/>
            <w:vAlign w:val="center"/>
            <w:hideMark/>
          </w:tcPr>
          <w:p w14:paraId="218C7E18" w14:textId="77777777" w:rsidR="00613C26" w:rsidRPr="00613C26" w:rsidRDefault="00613C26" w:rsidP="00613C26">
            <w:pPr>
              <w:suppressAutoHyphens w:val="0"/>
              <w:rPr>
                <w:rFonts w:asciiTheme="minorHAnsi" w:hAnsiTheme="minorHAnsi" w:cstheme="minorHAnsi"/>
                <w:sz w:val="22"/>
                <w:szCs w:val="22"/>
                <w:lang w:eastAsia="el-GR"/>
              </w:rPr>
            </w:pPr>
            <w:r w:rsidRPr="00613C26">
              <w:rPr>
                <w:rFonts w:asciiTheme="minorHAnsi" w:hAnsiTheme="minorHAnsi" w:cstheme="minorHAnsi"/>
                <w:sz w:val="22"/>
                <w:szCs w:val="22"/>
                <w:lang w:eastAsia="el-GR"/>
              </w:rPr>
              <w:t>0.7</w:t>
            </w:r>
          </w:p>
        </w:tc>
        <w:tc>
          <w:tcPr>
            <w:tcW w:w="0" w:type="auto"/>
            <w:vAlign w:val="center"/>
            <w:hideMark/>
          </w:tcPr>
          <w:p w14:paraId="25CE16B1" w14:textId="77777777" w:rsidR="00613C26" w:rsidRPr="00613C26" w:rsidRDefault="00613C26" w:rsidP="00613C26">
            <w:pPr>
              <w:suppressAutoHyphens w:val="0"/>
              <w:rPr>
                <w:rFonts w:asciiTheme="minorHAnsi" w:hAnsiTheme="minorHAnsi" w:cstheme="minorHAnsi"/>
                <w:sz w:val="22"/>
                <w:szCs w:val="22"/>
                <w:lang w:eastAsia="el-GR"/>
              </w:rPr>
            </w:pPr>
            <w:r w:rsidRPr="00613C26">
              <w:rPr>
                <w:rFonts w:asciiTheme="minorHAnsi" w:hAnsiTheme="minorHAnsi" w:cstheme="minorHAnsi"/>
                <w:sz w:val="22"/>
                <w:szCs w:val="22"/>
                <w:lang w:eastAsia="el-GR"/>
              </w:rPr>
              <w:t>2.8</w:t>
            </w:r>
          </w:p>
        </w:tc>
        <w:tc>
          <w:tcPr>
            <w:tcW w:w="0" w:type="auto"/>
            <w:vAlign w:val="center"/>
            <w:hideMark/>
          </w:tcPr>
          <w:p w14:paraId="6E495213" w14:textId="77777777" w:rsidR="00613C26" w:rsidRPr="00613C26" w:rsidRDefault="00613C26" w:rsidP="00613C26">
            <w:pPr>
              <w:suppressAutoHyphens w:val="0"/>
              <w:rPr>
                <w:rFonts w:asciiTheme="minorHAnsi" w:hAnsiTheme="minorHAnsi" w:cstheme="minorHAnsi"/>
                <w:sz w:val="22"/>
                <w:szCs w:val="22"/>
                <w:lang w:eastAsia="el-GR"/>
              </w:rPr>
            </w:pPr>
            <w:r w:rsidRPr="00613C26">
              <w:rPr>
                <w:rFonts w:asciiTheme="minorHAnsi" w:hAnsiTheme="minorHAnsi" w:cstheme="minorHAnsi"/>
                <w:sz w:val="22"/>
                <w:szCs w:val="22"/>
                <w:lang w:eastAsia="el-GR"/>
              </w:rPr>
              <w:t>0.4</w:t>
            </w:r>
          </w:p>
        </w:tc>
        <w:tc>
          <w:tcPr>
            <w:tcW w:w="0" w:type="auto"/>
            <w:vAlign w:val="center"/>
            <w:hideMark/>
          </w:tcPr>
          <w:p w14:paraId="0DDE9193" w14:textId="77777777" w:rsidR="00613C26" w:rsidRPr="00613C26" w:rsidRDefault="00613C26" w:rsidP="00613C26">
            <w:pPr>
              <w:suppressAutoHyphens w:val="0"/>
              <w:rPr>
                <w:rFonts w:asciiTheme="minorHAnsi" w:hAnsiTheme="minorHAnsi" w:cstheme="minorHAnsi"/>
                <w:sz w:val="22"/>
                <w:szCs w:val="22"/>
                <w:lang w:eastAsia="el-GR"/>
              </w:rPr>
            </w:pPr>
            <w:r w:rsidRPr="00613C26">
              <w:rPr>
                <w:rFonts w:asciiTheme="minorHAnsi" w:hAnsiTheme="minorHAnsi" w:cstheme="minorHAnsi"/>
                <w:sz w:val="22"/>
                <w:szCs w:val="22"/>
                <w:lang w:eastAsia="el-GR"/>
              </w:rPr>
              <w:t>-1.732</w:t>
            </w:r>
          </w:p>
        </w:tc>
        <w:tc>
          <w:tcPr>
            <w:tcW w:w="0" w:type="auto"/>
            <w:vAlign w:val="center"/>
            <w:hideMark/>
          </w:tcPr>
          <w:p w14:paraId="2E8372D2" w14:textId="77777777" w:rsidR="00613C26" w:rsidRPr="00613C26" w:rsidRDefault="00613C26" w:rsidP="00613C26">
            <w:pPr>
              <w:suppressAutoHyphens w:val="0"/>
              <w:rPr>
                <w:rFonts w:asciiTheme="minorHAnsi" w:hAnsiTheme="minorHAnsi" w:cstheme="minorHAnsi"/>
                <w:sz w:val="22"/>
                <w:szCs w:val="22"/>
                <w:lang w:eastAsia="el-GR"/>
              </w:rPr>
            </w:pPr>
            <w:r w:rsidRPr="00613C26">
              <w:rPr>
                <w:rFonts w:asciiTheme="minorHAnsi" w:hAnsiTheme="minorHAnsi" w:cstheme="minorHAnsi"/>
                <w:sz w:val="22"/>
                <w:szCs w:val="22"/>
                <w:lang w:eastAsia="el-GR"/>
              </w:rPr>
              <w:t>0.083</w:t>
            </w:r>
          </w:p>
        </w:tc>
      </w:tr>
      <w:tr w:rsidR="00613C26" w:rsidRPr="00613C26" w14:paraId="42B3C8B0" w14:textId="77777777" w:rsidTr="0007378F">
        <w:trPr>
          <w:tblCellSpacing w:w="15" w:type="dxa"/>
        </w:trPr>
        <w:tc>
          <w:tcPr>
            <w:tcW w:w="0" w:type="auto"/>
            <w:vAlign w:val="center"/>
            <w:hideMark/>
          </w:tcPr>
          <w:p w14:paraId="28B99D93" w14:textId="77777777" w:rsidR="00613C26" w:rsidRPr="00613C26" w:rsidRDefault="00613C26" w:rsidP="00613C26">
            <w:pPr>
              <w:suppressAutoHyphens w:val="0"/>
              <w:rPr>
                <w:sz w:val="24"/>
                <w:lang w:eastAsia="el-GR"/>
              </w:rPr>
            </w:pPr>
            <w:r w:rsidRPr="00613C26">
              <w:rPr>
                <w:sz w:val="24"/>
                <w:lang w:eastAsia="el-GR"/>
              </w:rPr>
              <w:t>2</w:t>
            </w:r>
          </w:p>
        </w:tc>
        <w:tc>
          <w:tcPr>
            <w:tcW w:w="0" w:type="auto"/>
            <w:vAlign w:val="center"/>
            <w:hideMark/>
          </w:tcPr>
          <w:p w14:paraId="73DEC899" w14:textId="77777777" w:rsidR="00613C26" w:rsidRPr="00613C26" w:rsidRDefault="00613C26" w:rsidP="00613C26">
            <w:pPr>
              <w:suppressAutoHyphens w:val="0"/>
              <w:rPr>
                <w:rFonts w:asciiTheme="minorHAnsi" w:hAnsiTheme="minorHAnsi" w:cstheme="minorHAnsi"/>
                <w:sz w:val="22"/>
                <w:szCs w:val="22"/>
                <w:lang w:val="en-US" w:eastAsia="el-GR"/>
              </w:rPr>
            </w:pPr>
            <w:r w:rsidRPr="00613C26">
              <w:rPr>
                <w:rFonts w:asciiTheme="minorHAnsi" w:hAnsiTheme="minorHAnsi" w:cstheme="minorHAnsi"/>
                <w:sz w:val="22"/>
                <w:szCs w:val="22"/>
                <w:lang w:val="en-US" w:eastAsia="el-GR"/>
              </w:rPr>
              <w:t>I use writing and text programs (word processors), spelling and grammar tools, and reading aids such as audio recorders</w:t>
            </w:r>
          </w:p>
        </w:tc>
        <w:tc>
          <w:tcPr>
            <w:tcW w:w="0" w:type="auto"/>
            <w:vAlign w:val="center"/>
            <w:hideMark/>
          </w:tcPr>
          <w:p w14:paraId="44C27843" w14:textId="77777777" w:rsidR="00613C26" w:rsidRPr="00613C26" w:rsidRDefault="00613C26" w:rsidP="00613C26">
            <w:pPr>
              <w:suppressAutoHyphens w:val="0"/>
              <w:rPr>
                <w:rFonts w:asciiTheme="minorHAnsi" w:hAnsiTheme="minorHAnsi" w:cstheme="minorHAnsi"/>
                <w:sz w:val="22"/>
                <w:szCs w:val="22"/>
                <w:lang w:eastAsia="el-GR"/>
              </w:rPr>
            </w:pPr>
            <w:r w:rsidRPr="00613C26">
              <w:rPr>
                <w:rFonts w:asciiTheme="minorHAnsi" w:hAnsiTheme="minorHAnsi" w:cstheme="minorHAnsi"/>
                <w:sz w:val="22"/>
                <w:szCs w:val="22"/>
                <w:lang w:eastAsia="el-GR"/>
              </w:rPr>
              <w:t>2.6</w:t>
            </w:r>
          </w:p>
        </w:tc>
        <w:tc>
          <w:tcPr>
            <w:tcW w:w="0" w:type="auto"/>
            <w:vAlign w:val="center"/>
            <w:hideMark/>
          </w:tcPr>
          <w:p w14:paraId="738C84B8" w14:textId="77777777" w:rsidR="00613C26" w:rsidRPr="00613C26" w:rsidRDefault="00613C26" w:rsidP="00613C26">
            <w:pPr>
              <w:suppressAutoHyphens w:val="0"/>
              <w:rPr>
                <w:rFonts w:asciiTheme="minorHAnsi" w:hAnsiTheme="minorHAnsi" w:cstheme="minorHAnsi"/>
                <w:sz w:val="22"/>
                <w:szCs w:val="22"/>
                <w:lang w:eastAsia="el-GR"/>
              </w:rPr>
            </w:pPr>
            <w:r w:rsidRPr="00613C26">
              <w:rPr>
                <w:rFonts w:asciiTheme="minorHAnsi" w:hAnsiTheme="minorHAnsi" w:cstheme="minorHAnsi"/>
                <w:sz w:val="22"/>
                <w:szCs w:val="22"/>
                <w:lang w:eastAsia="el-GR"/>
              </w:rPr>
              <w:t>0.7</w:t>
            </w:r>
          </w:p>
        </w:tc>
        <w:tc>
          <w:tcPr>
            <w:tcW w:w="0" w:type="auto"/>
            <w:vAlign w:val="center"/>
            <w:hideMark/>
          </w:tcPr>
          <w:p w14:paraId="70CC73A3" w14:textId="77777777" w:rsidR="00613C26" w:rsidRPr="00613C26" w:rsidRDefault="00613C26" w:rsidP="00613C26">
            <w:pPr>
              <w:suppressAutoHyphens w:val="0"/>
              <w:rPr>
                <w:rFonts w:asciiTheme="minorHAnsi" w:hAnsiTheme="minorHAnsi" w:cstheme="minorHAnsi"/>
                <w:sz w:val="22"/>
                <w:szCs w:val="22"/>
                <w:lang w:eastAsia="el-GR"/>
              </w:rPr>
            </w:pPr>
            <w:r w:rsidRPr="00613C26">
              <w:rPr>
                <w:rFonts w:asciiTheme="minorHAnsi" w:hAnsiTheme="minorHAnsi" w:cstheme="minorHAnsi"/>
                <w:sz w:val="22"/>
                <w:szCs w:val="22"/>
                <w:lang w:eastAsia="el-GR"/>
              </w:rPr>
              <w:t>2.7</w:t>
            </w:r>
          </w:p>
        </w:tc>
        <w:tc>
          <w:tcPr>
            <w:tcW w:w="0" w:type="auto"/>
            <w:vAlign w:val="center"/>
            <w:hideMark/>
          </w:tcPr>
          <w:p w14:paraId="6E7D2A86" w14:textId="77777777" w:rsidR="00613C26" w:rsidRPr="00613C26" w:rsidRDefault="00613C26" w:rsidP="00613C26">
            <w:pPr>
              <w:suppressAutoHyphens w:val="0"/>
              <w:rPr>
                <w:rFonts w:asciiTheme="minorHAnsi" w:hAnsiTheme="minorHAnsi" w:cstheme="minorHAnsi"/>
                <w:sz w:val="22"/>
                <w:szCs w:val="22"/>
                <w:lang w:eastAsia="el-GR"/>
              </w:rPr>
            </w:pPr>
            <w:r w:rsidRPr="00613C26">
              <w:rPr>
                <w:rFonts w:asciiTheme="minorHAnsi" w:hAnsiTheme="minorHAnsi" w:cstheme="minorHAnsi"/>
                <w:sz w:val="22"/>
                <w:szCs w:val="22"/>
                <w:lang w:eastAsia="el-GR"/>
              </w:rPr>
              <w:t>0.5</w:t>
            </w:r>
          </w:p>
        </w:tc>
        <w:tc>
          <w:tcPr>
            <w:tcW w:w="0" w:type="auto"/>
            <w:vAlign w:val="center"/>
            <w:hideMark/>
          </w:tcPr>
          <w:p w14:paraId="52D54FB0" w14:textId="77777777" w:rsidR="00613C26" w:rsidRPr="00613C26" w:rsidRDefault="00613C26" w:rsidP="00613C26">
            <w:pPr>
              <w:suppressAutoHyphens w:val="0"/>
              <w:rPr>
                <w:rFonts w:asciiTheme="minorHAnsi" w:hAnsiTheme="minorHAnsi" w:cstheme="minorHAnsi"/>
                <w:sz w:val="22"/>
                <w:szCs w:val="22"/>
                <w:lang w:eastAsia="el-GR"/>
              </w:rPr>
            </w:pPr>
            <w:r w:rsidRPr="00613C26">
              <w:rPr>
                <w:rFonts w:asciiTheme="minorHAnsi" w:hAnsiTheme="minorHAnsi" w:cstheme="minorHAnsi"/>
                <w:sz w:val="22"/>
                <w:szCs w:val="22"/>
                <w:lang w:eastAsia="el-GR"/>
              </w:rPr>
              <w:t>-1.000</w:t>
            </w:r>
          </w:p>
        </w:tc>
        <w:tc>
          <w:tcPr>
            <w:tcW w:w="0" w:type="auto"/>
            <w:vAlign w:val="center"/>
            <w:hideMark/>
          </w:tcPr>
          <w:p w14:paraId="5C5EFA43" w14:textId="77777777" w:rsidR="00613C26" w:rsidRPr="00613C26" w:rsidRDefault="00613C26" w:rsidP="00613C26">
            <w:pPr>
              <w:suppressAutoHyphens w:val="0"/>
              <w:rPr>
                <w:rFonts w:asciiTheme="minorHAnsi" w:hAnsiTheme="minorHAnsi" w:cstheme="minorHAnsi"/>
                <w:sz w:val="22"/>
                <w:szCs w:val="22"/>
                <w:lang w:eastAsia="el-GR"/>
              </w:rPr>
            </w:pPr>
            <w:r w:rsidRPr="00613C26">
              <w:rPr>
                <w:rFonts w:asciiTheme="minorHAnsi" w:hAnsiTheme="minorHAnsi" w:cstheme="minorHAnsi"/>
                <w:sz w:val="22"/>
                <w:szCs w:val="22"/>
                <w:lang w:eastAsia="el-GR"/>
              </w:rPr>
              <w:t>0.317</w:t>
            </w:r>
          </w:p>
        </w:tc>
      </w:tr>
      <w:tr w:rsidR="00613C26" w:rsidRPr="00613C26" w14:paraId="33289CA8" w14:textId="77777777" w:rsidTr="0007378F">
        <w:trPr>
          <w:tblCellSpacing w:w="15" w:type="dxa"/>
        </w:trPr>
        <w:tc>
          <w:tcPr>
            <w:tcW w:w="0" w:type="auto"/>
            <w:vAlign w:val="center"/>
            <w:hideMark/>
          </w:tcPr>
          <w:p w14:paraId="0626D471" w14:textId="77777777" w:rsidR="00613C26" w:rsidRPr="00613C26" w:rsidRDefault="00613C26" w:rsidP="00613C26">
            <w:pPr>
              <w:suppressAutoHyphens w:val="0"/>
              <w:rPr>
                <w:sz w:val="24"/>
                <w:lang w:eastAsia="el-GR"/>
              </w:rPr>
            </w:pPr>
            <w:r w:rsidRPr="00613C26">
              <w:rPr>
                <w:sz w:val="24"/>
                <w:lang w:eastAsia="el-GR"/>
              </w:rPr>
              <w:t>3</w:t>
            </w:r>
          </w:p>
        </w:tc>
        <w:tc>
          <w:tcPr>
            <w:tcW w:w="0" w:type="auto"/>
            <w:vAlign w:val="center"/>
            <w:hideMark/>
          </w:tcPr>
          <w:p w14:paraId="1AB0B7FD" w14:textId="77777777" w:rsidR="00613C26" w:rsidRPr="00613C26" w:rsidRDefault="00613C26" w:rsidP="00613C26">
            <w:pPr>
              <w:suppressAutoHyphens w:val="0"/>
              <w:rPr>
                <w:rFonts w:asciiTheme="minorHAnsi" w:hAnsiTheme="minorHAnsi" w:cstheme="minorHAnsi"/>
                <w:sz w:val="22"/>
                <w:szCs w:val="22"/>
                <w:lang w:val="en-US" w:eastAsia="el-GR"/>
              </w:rPr>
            </w:pPr>
            <w:r w:rsidRPr="00613C26">
              <w:rPr>
                <w:rFonts w:asciiTheme="minorHAnsi" w:hAnsiTheme="minorHAnsi" w:cstheme="minorHAnsi"/>
                <w:sz w:val="22"/>
                <w:szCs w:val="22"/>
                <w:lang w:val="en-US" w:eastAsia="el-GR"/>
              </w:rPr>
              <w:t>I use audio-visual systems that allow texts to be read aloud</w:t>
            </w:r>
          </w:p>
        </w:tc>
        <w:tc>
          <w:tcPr>
            <w:tcW w:w="0" w:type="auto"/>
            <w:vAlign w:val="center"/>
            <w:hideMark/>
          </w:tcPr>
          <w:p w14:paraId="088F1C96" w14:textId="77777777" w:rsidR="00613C26" w:rsidRPr="00613C26" w:rsidRDefault="00613C26" w:rsidP="00613C26">
            <w:pPr>
              <w:suppressAutoHyphens w:val="0"/>
              <w:rPr>
                <w:rFonts w:asciiTheme="minorHAnsi" w:hAnsiTheme="minorHAnsi" w:cstheme="minorHAnsi"/>
                <w:sz w:val="22"/>
                <w:szCs w:val="22"/>
                <w:lang w:eastAsia="el-GR"/>
              </w:rPr>
            </w:pPr>
            <w:r w:rsidRPr="00613C26">
              <w:rPr>
                <w:rFonts w:asciiTheme="minorHAnsi" w:hAnsiTheme="minorHAnsi" w:cstheme="minorHAnsi"/>
                <w:sz w:val="22"/>
                <w:szCs w:val="22"/>
                <w:lang w:eastAsia="el-GR"/>
              </w:rPr>
              <w:t>2.5</w:t>
            </w:r>
          </w:p>
        </w:tc>
        <w:tc>
          <w:tcPr>
            <w:tcW w:w="0" w:type="auto"/>
            <w:vAlign w:val="center"/>
            <w:hideMark/>
          </w:tcPr>
          <w:p w14:paraId="75485864" w14:textId="77777777" w:rsidR="00613C26" w:rsidRPr="00613C26" w:rsidRDefault="00613C26" w:rsidP="00613C26">
            <w:pPr>
              <w:suppressAutoHyphens w:val="0"/>
              <w:rPr>
                <w:rFonts w:asciiTheme="minorHAnsi" w:hAnsiTheme="minorHAnsi" w:cstheme="minorHAnsi"/>
                <w:sz w:val="22"/>
                <w:szCs w:val="22"/>
                <w:lang w:eastAsia="el-GR"/>
              </w:rPr>
            </w:pPr>
            <w:r w:rsidRPr="00613C26">
              <w:rPr>
                <w:rFonts w:asciiTheme="minorHAnsi" w:hAnsiTheme="minorHAnsi" w:cstheme="minorHAnsi"/>
                <w:sz w:val="22"/>
                <w:szCs w:val="22"/>
                <w:lang w:eastAsia="el-GR"/>
              </w:rPr>
              <w:t>0.8</w:t>
            </w:r>
          </w:p>
        </w:tc>
        <w:tc>
          <w:tcPr>
            <w:tcW w:w="0" w:type="auto"/>
            <w:vAlign w:val="center"/>
            <w:hideMark/>
          </w:tcPr>
          <w:p w14:paraId="7373F37B" w14:textId="77777777" w:rsidR="00613C26" w:rsidRPr="00613C26" w:rsidRDefault="00613C26" w:rsidP="00613C26">
            <w:pPr>
              <w:suppressAutoHyphens w:val="0"/>
              <w:rPr>
                <w:rFonts w:asciiTheme="minorHAnsi" w:hAnsiTheme="minorHAnsi" w:cstheme="minorHAnsi"/>
                <w:sz w:val="22"/>
                <w:szCs w:val="22"/>
                <w:lang w:eastAsia="el-GR"/>
              </w:rPr>
            </w:pPr>
            <w:r w:rsidRPr="00613C26">
              <w:rPr>
                <w:rFonts w:asciiTheme="minorHAnsi" w:hAnsiTheme="minorHAnsi" w:cstheme="minorHAnsi"/>
                <w:sz w:val="22"/>
                <w:szCs w:val="22"/>
                <w:lang w:eastAsia="el-GR"/>
              </w:rPr>
              <w:t>2.7</w:t>
            </w:r>
          </w:p>
        </w:tc>
        <w:tc>
          <w:tcPr>
            <w:tcW w:w="0" w:type="auto"/>
            <w:vAlign w:val="center"/>
            <w:hideMark/>
          </w:tcPr>
          <w:p w14:paraId="425098F7" w14:textId="77777777" w:rsidR="00613C26" w:rsidRPr="00613C26" w:rsidRDefault="00613C26" w:rsidP="00613C26">
            <w:pPr>
              <w:suppressAutoHyphens w:val="0"/>
              <w:rPr>
                <w:rFonts w:asciiTheme="minorHAnsi" w:hAnsiTheme="minorHAnsi" w:cstheme="minorHAnsi"/>
                <w:sz w:val="22"/>
                <w:szCs w:val="22"/>
                <w:lang w:eastAsia="el-GR"/>
              </w:rPr>
            </w:pPr>
            <w:r w:rsidRPr="00613C26">
              <w:rPr>
                <w:rFonts w:asciiTheme="minorHAnsi" w:hAnsiTheme="minorHAnsi" w:cstheme="minorHAnsi"/>
                <w:sz w:val="22"/>
                <w:szCs w:val="22"/>
                <w:lang w:eastAsia="el-GR"/>
              </w:rPr>
              <w:t>0.7</w:t>
            </w:r>
          </w:p>
        </w:tc>
        <w:tc>
          <w:tcPr>
            <w:tcW w:w="0" w:type="auto"/>
            <w:vAlign w:val="center"/>
            <w:hideMark/>
          </w:tcPr>
          <w:p w14:paraId="29090922" w14:textId="77777777" w:rsidR="00613C26" w:rsidRPr="00613C26" w:rsidRDefault="00613C26" w:rsidP="00613C26">
            <w:pPr>
              <w:suppressAutoHyphens w:val="0"/>
              <w:rPr>
                <w:rFonts w:asciiTheme="minorHAnsi" w:hAnsiTheme="minorHAnsi" w:cstheme="minorHAnsi"/>
                <w:sz w:val="22"/>
                <w:szCs w:val="22"/>
                <w:lang w:eastAsia="el-GR"/>
              </w:rPr>
            </w:pPr>
            <w:r w:rsidRPr="00613C26">
              <w:rPr>
                <w:rFonts w:asciiTheme="minorHAnsi" w:hAnsiTheme="minorHAnsi" w:cstheme="minorHAnsi"/>
                <w:sz w:val="22"/>
                <w:szCs w:val="22"/>
                <w:lang w:eastAsia="el-GR"/>
              </w:rPr>
              <w:t>-1.414</w:t>
            </w:r>
          </w:p>
        </w:tc>
        <w:tc>
          <w:tcPr>
            <w:tcW w:w="0" w:type="auto"/>
            <w:vAlign w:val="center"/>
            <w:hideMark/>
          </w:tcPr>
          <w:p w14:paraId="5AB0292D" w14:textId="77777777" w:rsidR="00613C26" w:rsidRPr="00613C26" w:rsidRDefault="00613C26" w:rsidP="00613C26">
            <w:pPr>
              <w:suppressAutoHyphens w:val="0"/>
              <w:rPr>
                <w:rFonts w:asciiTheme="minorHAnsi" w:hAnsiTheme="minorHAnsi" w:cstheme="minorHAnsi"/>
                <w:sz w:val="22"/>
                <w:szCs w:val="22"/>
                <w:lang w:eastAsia="el-GR"/>
              </w:rPr>
            </w:pPr>
            <w:r w:rsidRPr="00613C26">
              <w:rPr>
                <w:rFonts w:asciiTheme="minorHAnsi" w:hAnsiTheme="minorHAnsi" w:cstheme="minorHAnsi"/>
                <w:sz w:val="22"/>
                <w:szCs w:val="22"/>
                <w:lang w:eastAsia="el-GR"/>
              </w:rPr>
              <w:t>0.157</w:t>
            </w:r>
          </w:p>
        </w:tc>
      </w:tr>
      <w:tr w:rsidR="00613C26" w:rsidRPr="00613C26" w14:paraId="3BD419FA" w14:textId="77777777" w:rsidTr="0007378F">
        <w:trPr>
          <w:tblCellSpacing w:w="15" w:type="dxa"/>
        </w:trPr>
        <w:tc>
          <w:tcPr>
            <w:tcW w:w="0" w:type="auto"/>
            <w:vAlign w:val="center"/>
            <w:hideMark/>
          </w:tcPr>
          <w:p w14:paraId="380EB5CB" w14:textId="77777777" w:rsidR="00613C26" w:rsidRPr="00613C26" w:rsidRDefault="00613C26" w:rsidP="00613C26">
            <w:pPr>
              <w:suppressAutoHyphens w:val="0"/>
              <w:rPr>
                <w:sz w:val="24"/>
                <w:lang w:eastAsia="el-GR"/>
              </w:rPr>
            </w:pPr>
            <w:r w:rsidRPr="00613C26">
              <w:rPr>
                <w:sz w:val="24"/>
                <w:lang w:eastAsia="el-GR"/>
              </w:rPr>
              <w:t>4</w:t>
            </w:r>
          </w:p>
        </w:tc>
        <w:tc>
          <w:tcPr>
            <w:tcW w:w="0" w:type="auto"/>
            <w:vAlign w:val="center"/>
            <w:hideMark/>
          </w:tcPr>
          <w:p w14:paraId="276101A4" w14:textId="77777777" w:rsidR="00613C26" w:rsidRPr="00613C26" w:rsidRDefault="00613C26" w:rsidP="00613C26">
            <w:pPr>
              <w:suppressAutoHyphens w:val="0"/>
              <w:rPr>
                <w:rFonts w:asciiTheme="minorHAnsi" w:hAnsiTheme="minorHAnsi" w:cstheme="minorHAnsi"/>
                <w:sz w:val="22"/>
                <w:szCs w:val="22"/>
                <w:lang w:val="en-US" w:eastAsia="el-GR"/>
              </w:rPr>
            </w:pPr>
            <w:r w:rsidRPr="00613C26">
              <w:rPr>
                <w:rFonts w:asciiTheme="minorHAnsi" w:hAnsiTheme="minorHAnsi" w:cstheme="minorHAnsi"/>
                <w:sz w:val="22"/>
                <w:szCs w:val="22"/>
                <w:lang w:val="en-US" w:eastAsia="el-GR"/>
              </w:rPr>
              <w:t>I use different learning resources that serve the environment in a pleasant and engaging way</w:t>
            </w:r>
          </w:p>
        </w:tc>
        <w:tc>
          <w:tcPr>
            <w:tcW w:w="0" w:type="auto"/>
            <w:vAlign w:val="center"/>
            <w:hideMark/>
          </w:tcPr>
          <w:p w14:paraId="4CA229DD" w14:textId="77777777" w:rsidR="00613C26" w:rsidRPr="00613C26" w:rsidRDefault="00613C26" w:rsidP="00613C26">
            <w:pPr>
              <w:suppressAutoHyphens w:val="0"/>
              <w:rPr>
                <w:rFonts w:asciiTheme="minorHAnsi" w:hAnsiTheme="minorHAnsi" w:cstheme="minorHAnsi"/>
                <w:sz w:val="22"/>
                <w:szCs w:val="22"/>
                <w:lang w:eastAsia="el-GR"/>
              </w:rPr>
            </w:pPr>
            <w:r w:rsidRPr="00613C26">
              <w:rPr>
                <w:rFonts w:asciiTheme="minorHAnsi" w:hAnsiTheme="minorHAnsi" w:cstheme="minorHAnsi"/>
                <w:sz w:val="22"/>
                <w:szCs w:val="22"/>
                <w:lang w:eastAsia="el-GR"/>
              </w:rPr>
              <w:t>2.7</w:t>
            </w:r>
          </w:p>
        </w:tc>
        <w:tc>
          <w:tcPr>
            <w:tcW w:w="0" w:type="auto"/>
            <w:vAlign w:val="center"/>
            <w:hideMark/>
          </w:tcPr>
          <w:p w14:paraId="042CDF27" w14:textId="77777777" w:rsidR="00613C26" w:rsidRPr="00613C26" w:rsidRDefault="00613C26" w:rsidP="00613C26">
            <w:pPr>
              <w:suppressAutoHyphens w:val="0"/>
              <w:rPr>
                <w:rFonts w:asciiTheme="minorHAnsi" w:hAnsiTheme="minorHAnsi" w:cstheme="minorHAnsi"/>
                <w:sz w:val="22"/>
                <w:szCs w:val="22"/>
                <w:lang w:eastAsia="el-GR"/>
              </w:rPr>
            </w:pPr>
            <w:r w:rsidRPr="00613C26">
              <w:rPr>
                <w:rFonts w:asciiTheme="minorHAnsi" w:hAnsiTheme="minorHAnsi" w:cstheme="minorHAnsi"/>
                <w:sz w:val="22"/>
                <w:szCs w:val="22"/>
                <w:lang w:eastAsia="el-GR"/>
              </w:rPr>
              <w:t>0.5</w:t>
            </w:r>
          </w:p>
        </w:tc>
        <w:tc>
          <w:tcPr>
            <w:tcW w:w="0" w:type="auto"/>
            <w:vAlign w:val="center"/>
            <w:hideMark/>
          </w:tcPr>
          <w:p w14:paraId="487982CE" w14:textId="77777777" w:rsidR="00613C26" w:rsidRPr="00613C26" w:rsidRDefault="00613C26" w:rsidP="00613C26">
            <w:pPr>
              <w:suppressAutoHyphens w:val="0"/>
              <w:rPr>
                <w:rFonts w:asciiTheme="minorHAnsi" w:hAnsiTheme="minorHAnsi" w:cstheme="minorHAnsi"/>
                <w:sz w:val="22"/>
                <w:szCs w:val="22"/>
                <w:lang w:eastAsia="el-GR"/>
              </w:rPr>
            </w:pPr>
            <w:r w:rsidRPr="00613C26">
              <w:rPr>
                <w:rFonts w:asciiTheme="minorHAnsi" w:hAnsiTheme="minorHAnsi" w:cstheme="minorHAnsi"/>
                <w:sz w:val="22"/>
                <w:szCs w:val="22"/>
                <w:lang w:eastAsia="el-GR"/>
              </w:rPr>
              <w:t>2.9</w:t>
            </w:r>
          </w:p>
        </w:tc>
        <w:tc>
          <w:tcPr>
            <w:tcW w:w="0" w:type="auto"/>
            <w:vAlign w:val="center"/>
            <w:hideMark/>
          </w:tcPr>
          <w:p w14:paraId="789BF60B" w14:textId="77777777" w:rsidR="00613C26" w:rsidRPr="00613C26" w:rsidRDefault="00613C26" w:rsidP="00613C26">
            <w:pPr>
              <w:suppressAutoHyphens w:val="0"/>
              <w:rPr>
                <w:rFonts w:asciiTheme="minorHAnsi" w:hAnsiTheme="minorHAnsi" w:cstheme="minorHAnsi"/>
                <w:sz w:val="22"/>
                <w:szCs w:val="22"/>
                <w:lang w:eastAsia="el-GR"/>
              </w:rPr>
            </w:pPr>
            <w:r w:rsidRPr="00613C26">
              <w:rPr>
                <w:rFonts w:asciiTheme="minorHAnsi" w:hAnsiTheme="minorHAnsi" w:cstheme="minorHAnsi"/>
                <w:sz w:val="22"/>
                <w:szCs w:val="22"/>
                <w:lang w:eastAsia="el-GR"/>
              </w:rPr>
              <w:t>0.3</w:t>
            </w:r>
          </w:p>
        </w:tc>
        <w:tc>
          <w:tcPr>
            <w:tcW w:w="0" w:type="auto"/>
            <w:vAlign w:val="center"/>
            <w:hideMark/>
          </w:tcPr>
          <w:p w14:paraId="123B02B4" w14:textId="77777777" w:rsidR="00613C26" w:rsidRPr="00613C26" w:rsidRDefault="00613C26" w:rsidP="00613C26">
            <w:pPr>
              <w:suppressAutoHyphens w:val="0"/>
              <w:rPr>
                <w:rFonts w:asciiTheme="minorHAnsi" w:hAnsiTheme="minorHAnsi" w:cstheme="minorHAnsi"/>
                <w:sz w:val="22"/>
                <w:szCs w:val="22"/>
                <w:lang w:eastAsia="el-GR"/>
              </w:rPr>
            </w:pPr>
            <w:r w:rsidRPr="00613C26">
              <w:rPr>
                <w:rFonts w:asciiTheme="minorHAnsi" w:hAnsiTheme="minorHAnsi" w:cstheme="minorHAnsi"/>
                <w:sz w:val="22"/>
                <w:szCs w:val="22"/>
                <w:lang w:eastAsia="el-GR"/>
              </w:rPr>
              <w:t>-1.414</w:t>
            </w:r>
          </w:p>
        </w:tc>
        <w:tc>
          <w:tcPr>
            <w:tcW w:w="0" w:type="auto"/>
            <w:vAlign w:val="center"/>
            <w:hideMark/>
          </w:tcPr>
          <w:p w14:paraId="7CE36CDB" w14:textId="77777777" w:rsidR="00613C26" w:rsidRPr="00613C26" w:rsidRDefault="00613C26" w:rsidP="00613C26">
            <w:pPr>
              <w:suppressAutoHyphens w:val="0"/>
              <w:rPr>
                <w:rFonts w:asciiTheme="minorHAnsi" w:hAnsiTheme="minorHAnsi" w:cstheme="minorHAnsi"/>
                <w:sz w:val="22"/>
                <w:szCs w:val="22"/>
                <w:lang w:eastAsia="el-GR"/>
              </w:rPr>
            </w:pPr>
            <w:r w:rsidRPr="00613C26">
              <w:rPr>
                <w:rFonts w:asciiTheme="minorHAnsi" w:hAnsiTheme="minorHAnsi" w:cstheme="minorHAnsi"/>
                <w:sz w:val="22"/>
                <w:szCs w:val="22"/>
                <w:lang w:eastAsia="el-GR"/>
              </w:rPr>
              <w:t>0.157</w:t>
            </w:r>
          </w:p>
        </w:tc>
      </w:tr>
      <w:tr w:rsidR="00613C26" w:rsidRPr="00613C26" w14:paraId="18B58C13" w14:textId="77777777" w:rsidTr="0007378F">
        <w:trPr>
          <w:tblCellSpacing w:w="15" w:type="dxa"/>
        </w:trPr>
        <w:tc>
          <w:tcPr>
            <w:tcW w:w="0" w:type="auto"/>
            <w:vAlign w:val="center"/>
            <w:hideMark/>
          </w:tcPr>
          <w:p w14:paraId="52F54E95" w14:textId="77777777" w:rsidR="00613C26" w:rsidRPr="00613C26" w:rsidRDefault="00613C26" w:rsidP="00613C26">
            <w:pPr>
              <w:suppressAutoHyphens w:val="0"/>
              <w:rPr>
                <w:sz w:val="24"/>
                <w:lang w:eastAsia="el-GR"/>
              </w:rPr>
            </w:pPr>
            <w:r w:rsidRPr="00613C26">
              <w:rPr>
                <w:sz w:val="24"/>
                <w:lang w:eastAsia="el-GR"/>
              </w:rPr>
              <w:t>5</w:t>
            </w:r>
          </w:p>
        </w:tc>
        <w:tc>
          <w:tcPr>
            <w:tcW w:w="0" w:type="auto"/>
            <w:vAlign w:val="center"/>
            <w:hideMark/>
          </w:tcPr>
          <w:p w14:paraId="27D47DE7" w14:textId="77777777" w:rsidR="00613C26" w:rsidRPr="00613C26" w:rsidRDefault="00613C26" w:rsidP="00613C26">
            <w:pPr>
              <w:suppressAutoHyphens w:val="0"/>
              <w:rPr>
                <w:rFonts w:asciiTheme="minorHAnsi" w:hAnsiTheme="minorHAnsi" w:cstheme="minorHAnsi"/>
                <w:sz w:val="22"/>
                <w:szCs w:val="22"/>
                <w:lang w:val="en-US" w:eastAsia="el-GR"/>
              </w:rPr>
            </w:pPr>
            <w:r w:rsidRPr="00613C26">
              <w:rPr>
                <w:rFonts w:asciiTheme="minorHAnsi" w:hAnsiTheme="minorHAnsi" w:cstheme="minorHAnsi"/>
                <w:sz w:val="22"/>
                <w:szCs w:val="22"/>
                <w:lang w:val="en-US" w:eastAsia="el-GR"/>
              </w:rPr>
              <w:t>I use different types of learning resources that engage students (videos, computers, and websites)</w:t>
            </w:r>
          </w:p>
        </w:tc>
        <w:tc>
          <w:tcPr>
            <w:tcW w:w="0" w:type="auto"/>
            <w:vAlign w:val="center"/>
            <w:hideMark/>
          </w:tcPr>
          <w:p w14:paraId="1DEEBD3E" w14:textId="77777777" w:rsidR="00613C26" w:rsidRPr="00613C26" w:rsidRDefault="00613C26" w:rsidP="00613C26">
            <w:pPr>
              <w:suppressAutoHyphens w:val="0"/>
              <w:rPr>
                <w:rFonts w:asciiTheme="minorHAnsi" w:hAnsiTheme="minorHAnsi" w:cstheme="minorHAnsi"/>
                <w:sz w:val="22"/>
                <w:szCs w:val="22"/>
                <w:lang w:eastAsia="el-GR"/>
              </w:rPr>
            </w:pPr>
            <w:r w:rsidRPr="00613C26">
              <w:rPr>
                <w:rFonts w:asciiTheme="minorHAnsi" w:hAnsiTheme="minorHAnsi" w:cstheme="minorHAnsi"/>
                <w:sz w:val="22"/>
                <w:szCs w:val="22"/>
                <w:lang w:eastAsia="el-GR"/>
              </w:rPr>
              <w:t>2.7</w:t>
            </w:r>
          </w:p>
        </w:tc>
        <w:tc>
          <w:tcPr>
            <w:tcW w:w="0" w:type="auto"/>
            <w:vAlign w:val="center"/>
            <w:hideMark/>
          </w:tcPr>
          <w:p w14:paraId="6ADEC172" w14:textId="77777777" w:rsidR="00613C26" w:rsidRPr="00613C26" w:rsidRDefault="00613C26" w:rsidP="00613C26">
            <w:pPr>
              <w:suppressAutoHyphens w:val="0"/>
              <w:rPr>
                <w:rFonts w:asciiTheme="minorHAnsi" w:hAnsiTheme="minorHAnsi" w:cstheme="minorHAnsi"/>
                <w:sz w:val="22"/>
                <w:szCs w:val="22"/>
                <w:lang w:eastAsia="el-GR"/>
              </w:rPr>
            </w:pPr>
            <w:r w:rsidRPr="00613C26">
              <w:rPr>
                <w:rFonts w:asciiTheme="minorHAnsi" w:hAnsiTheme="minorHAnsi" w:cstheme="minorHAnsi"/>
                <w:sz w:val="22"/>
                <w:szCs w:val="22"/>
                <w:lang w:eastAsia="el-GR"/>
              </w:rPr>
              <w:t>0.5</w:t>
            </w:r>
          </w:p>
        </w:tc>
        <w:tc>
          <w:tcPr>
            <w:tcW w:w="0" w:type="auto"/>
            <w:vAlign w:val="center"/>
            <w:hideMark/>
          </w:tcPr>
          <w:p w14:paraId="7EB02F04" w14:textId="77777777" w:rsidR="00613C26" w:rsidRPr="00613C26" w:rsidRDefault="00613C26" w:rsidP="00613C26">
            <w:pPr>
              <w:suppressAutoHyphens w:val="0"/>
              <w:rPr>
                <w:rFonts w:asciiTheme="minorHAnsi" w:hAnsiTheme="minorHAnsi" w:cstheme="minorHAnsi"/>
                <w:sz w:val="22"/>
                <w:szCs w:val="22"/>
                <w:lang w:eastAsia="el-GR"/>
              </w:rPr>
            </w:pPr>
            <w:r w:rsidRPr="00613C26">
              <w:rPr>
                <w:rFonts w:asciiTheme="minorHAnsi" w:hAnsiTheme="minorHAnsi" w:cstheme="minorHAnsi"/>
                <w:sz w:val="22"/>
                <w:szCs w:val="22"/>
                <w:lang w:eastAsia="el-GR"/>
              </w:rPr>
              <w:t>2.9</w:t>
            </w:r>
          </w:p>
        </w:tc>
        <w:tc>
          <w:tcPr>
            <w:tcW w:w="0" w:type="auto"/>
            <w:vAlign w:val="center"/>
            <w:hideMark/>
          </w:tcPr>
          <w:p w14:paraId="4808AF5A" w14:textId="77777777" w:rsidR="00613C26" w:rsidRPr="00613C26" w:rsidRDefault="00613C26" w:rsidP="00613C26">
            <w:pPr>
              <w:suppressAutoHyphens w:val="0"/>
              <w:rPr>
                <w:rFonts w:asciiTheme="minorHAnsi" w:hAnsiTheme="minorHAnsi" w:cstheme="minorHAnsi"/>
                <w:sz w:val="22"/>
                <w:szCs w:val="22"/>
                <w:lang w:eastAsia="el-GR"/>
              </w:rPr>
            </w:pPr>
            <w:r w:rsidRPr="00613C26">
              <w:rPr>
                <w:rFonts w:asciiTheme="minorHAnsi" w:hAnsiTheme="minorHAnsi" w:cstheme="minorHAnsi"/>
                <w:sz w:val="22"/>
                <w:szCs w:val="22"/>
                <w:lang w:eastAsia="el-GR"/>
              </w:rPr>
              <w:t>0.3</w:t>
            </w:r>
          </w:p>
        </w:tc>
        <w:tc>
          <w:tcPr>
            <w:tcW w:w="0" w:type="auto"/>
            <w:vAlign w:val="center"/>
            <w:hideMark/>
          </w:tcPr>
          <w:p w14:paraId="103BF620" w14:textId="77777777" w:rsidR="00613C26" w:rsidRPr="00613C26" w:rsidRDefault="00613C26" w:rsidP="00613C26">
            <w:pPr>
              <w:suppressAutoHyphens w:val="0"/>
              <w:rPr>
                <w:rFonts w:asciiTheme="minorHAnsi" w:hAnsiTheme="minorHAnsi" w:cstheme="minorHAnsi"/>
                <w:sz w:val="22"/>
                <w:szCs w:val="22"/>
                <w:lang w:eastAsia="el-GR"/>
              </w:rPr>
            </w:pPr>
            <w:r w:rsidRPr="00613C26">
              <w:rPr>
                <w:rFonts w:asciiTheme="minorHAnsi" w:hAnsiTheme="minorHAnsi" w:cstheme="minorHAnsi"/>
                <w:sz w:val="22"/>
                <w:szCs w:val="22"/>
                <w:lang w:eastAsia="el-GR"/>
              </w:rPr>
              <w:t>-1.414</w:t>
            </w:r>
          </w:p>
        </w:tc>
        <w:tc>
          <w:tcPr>
            <w:tcW w:w="0" w:type="auto"/>
            <w:vAlign w:val="center"/>
            <w:hideMark/>
          </w:tcPr>
          <w:p w14:paraId="675DE8B6" w14:textId="77777777" w:rsidR="00613C26" w:rsidRPr="00613C26" w:rsidRDefault="00613C26" w:rsidP="00613C26">
            <w:pPr>
              <w:suppressAutoHyphens w:val="0"/>
              <w:rPr>
                <w:rFonts w:asciiTheme="minorHAnsi" w:hAnsiTheme="minorHAnsi" w:cstheme="minorHAnsi"/>
                <w:sz w:val="22"/>
                <w:szCs w:val="22"/>
                <w:lang w:eastAsia="el-GR"/>
              </w:rPr>
            </w:pPr>
            <w:r w:rsidRPr="00613C26">
              <w:rPr>
                <w:rFonts w:asciiTheme="minorHAnsi" w:hAnsiTheme="minorHAnsi" w:cstheme="minorHAnsi"/>
                <w:sz w:val="22"/>
                <w:szCs w:val="22"/>
                <w:lang w:eastAsia="el-GR"/>
              </w:rPr>
              <w:t>0.157</w:t>
            </w:r>
          </w:p>
        </w:tc>
      </w:tr>
    </w:tbl>
    <w:p w14:paraId="1BD70865" w14:textId="77777777" w:rsidR="00821E7E" w:rsidRDefault="00821E7E" w:rsidP="0007378F">
      <w:pPr>
        <w:suppressAutoHyphens w:val="0"/>
        <w:ind w:firstLine="284"/>
        <w:jc w:val="both"/>
        <w:rPr>
          <w:rFonts w:asciiTheme="minorHAnsi" w:eastAsia="Arial Unicode MS" w:hAnsiTheme="minorHAnsi" w:cstheme="minorHAnsi"/>
          <w:color w:val="000000"/>
          <w:sz w:val="22"/>
          <w:szCs w:val="22"/>
          <w:lang w:val="en-US" w:eastAsia="en-US"/>
        </w:rPr>
      </w:pPr>
    </w:p>
    <w:p w14:paraId="58D4ED0E" w14:textId="3872814C" w:rsidR="00BC3723" w:rsidRPr="00BC3723" w:rsidRDefault="00BC3723" w:rsidP="0007378F">
      <w:pPr>
        <w:suppressAutoHyphens w:val="0"/>
        <w:ind w:firstLine="284"/>
        <w:jc w:val="both"/>
        <w:rPr>
          <w:rFonts w:asciiTheme="minorHAnsi" w:eastAsia="Arial Unicode MS" w:hAnsiTheme="minorHAnsi" w:cstheme="minorHAnsi"/>
          <w:color w:val="000000"/>
          <w:sz w:val="22"/>
          <w:szCs w:val="22"/>
          <w:lang w:val="en-US" w:eastAsia="en-US"/>
        </w:rPr>
      </w:pPr>
      <w:r w:rsidRPr="00BC3723">
        <w:rPr>
          <w:rFonts w:asciiTheme="minorHAnsi" w:eastAsia="Arial Unicode MS" w:hAnsiTheme="minorHAnsi" w:cstheme="minorHAnsi"/>
          <w:color w:val="000000"/>
          <w:sz w:val="22"/>
          <w:szCs w:val="22"/>
          <w:lang w:val="en-US" w:eastAsia="en-US"/>
        </w:rPr>
        <w:t>Table 5 presents the findings of the analysis regarding the extent to which teachers used differentiation practices regarding teaching resources, before and after the training. The findings showed that in all 8 practices no statistically significant difference was recorded after the training compared to before the training at the 5% level of significance, but a significant difference was recorded at the 10% level of significance. Results show that post-training teachers use technological resources to a greater extent to increase student motivation</w:t>
      </w:r>
      <w:r w:rsidRPr="002D2861">
        <w:rPr>
          <w:rFonts w:asciiTheme="minorHAnsi" w:eastAsia="Arial Unicode MS" w:hAnsiTheme="minorHAnsi" w:cstheme="minorHAnsi"/>
          <w:color w:val="000000"/>
          <w:sz w:val="22"/>
          <w:szCs w:val="22"/>
          <w:lang w:val="en-US" w:eastAsia="en-US"/>
        </w:rPr>
        <w:t>.</w:t>
      </w:r>
    </w:p>
    <w:p w14:paraId="7B9719DC" w14:textId="25FF22C4" w:rsidR="00BC3723" w:rsidRPr="00BC3723" w:rsidRDefault="00BC3723" w:rsidP="0007378F">
      <w:pPr>
        <w:suppressAutoHyphens w:val="0"/>
        <w:ind w:firstLine="284"/>
        <w:jc w:val="both"/>
        <w:rPr>
          <w:rFonts w:asciiTheme="minorHAnsi" w:eastAsia="Arial Unicode MS" w:hAnsiTheme="minorHAnsi" w:cstheme="minorHAnsi"/>
          <w:color w:val="000000"/>
          <w:sz w:val="22"/>
          <w:szCs w:val="22"/>
          <w:lang w:val="en-US" w:eastAsia="en-US"/>
        </w:rPr>
      </w:pPr>
      <w:r w:rsidRPr="00BC3723">
        <w:rPr>
          <w:rFonts w:asciiTheme="minorHAnsi" w:eastAsia="Arial Unicode MS" w:hAnsiTheme="minorHAnsi" w:cstheme="minorHAnsi"/>
          <w:color w:val="000000"/>
          <w:sz w:val="22"/>
          <w:szCs w:val="22"/>
          <w:lang w:val="en-US" w:eastAsia="en-US"/>
        </w:rPr>
        <w:t>Finally, Table 5 shows that there is a statistically significant difference at a 10% level of significance after the training compared to before in the degree to which teachers use differentiation practices in teaching resources. The results show that after the training</w:t>
      </w:r>
      <w:r w:rsidRPr="002D2861">
        <w:rPr>
          <w:rFonts w:asciiTheme="minorHAnsi" w:eastAsia="Arial Unicode MS" w:hAnsiTheme="minorHAnsi" w:cstheme="minorHAnsi"/>
          <w:color w:val="000000"/>
          <w:sz w:val="22"/>
          <w:szCs w:val="22"/>
          <w:lang w:val="en-US" w:eastAsia="en-US"/>
        </w:rPr>
        <w:t>.</w:t>
      </w:r>
      <w:r w:rsidRPr="00BC3723">
        <w:rPr>
          <w:rFonts w:asciiTheme="minorHAnsi" w:eastAsia="Arial Unicode MS" w:hAnsiTheme="minorHAnsi" w:cstheme="minorHAnsi"/>
          <w:color w:val="000000"/>
          <w:sz w:val="22"/>
          <w:szCs w:val="22"/>
          <w:lang w:val="en-US" w:eastAsia="en-US"/>
        </w:rPr>
        <w:t xml:space="preserve"> </w:t>
      </w:r>
    </w:p>
    <w:p w14:paraId="2F4ED82D" w14:textId="77777777" w:rsidR="0007378F" w:rsidRDefault="00BC3723" w:rsidP="0007378F">
      <w:pPr>
        <w:suppressAutoHyphens w:val="0"/>
        <w:ind w:left="23" w:right="301"/>
        <w:jc w:val="both"/>
        <w:rPr>
          <w:rFonts w:asciiTheme="minorHAnsi" w:eastAsia="Arial Unicode MS" w:hAnsiTheme="minorHAnsi" w:cstheme="minorHAnsi"/>
          <w:color w:val="000000"/>
          <w:sz w:val="22"/>
          <w:szCs w:val="22"/>
          <w:lang w:val="en-US" w:eastAsia="en-US"/>
        </w:rPr>
      </w:pPr>
      <w:r w:rsidRPr="00BC3723">
        <w:rPr>
          <w:rFonts w:asciiTheme="minorHAnsi" w:eastAsia="Arial Unicode MS" w:hAnsiTheme="minorHAnsi" w:cstheme="minorHAnsi"/>
          <w:color w:val="000000"/>
          <w:sz w:val="22"/>
          <w:szCs w:val="22"/>
          <w:lang w:val="en-US" w:eastAsia="en-US"/>
        </w:rPr>
        <w:t>teachers make use of differentiation practices in teaching resources to a greater extent compared to before the training</w:t>
      </w:r>
      <w:r w:rsidRPr="002D2861">
        <w:rPr>
          <w:rFonts w:asciiTheme="minorHAnsi" w:eastAsia="Arial Unicode MS" w:hAnsiTheme="minorHAnsi" w:cstheme="minorHAnsi"/>
          <w:color w:val="000000"/>
          <w:sz w:val="22"/>
          <w:szCs w:val="22"/>
          <w:lang w:val="en-US" w:eastAsia="en-US"/>
        </w:rPr>
        <w:t>.</w:t>
      </w:r>
    </w:p>
    <w:p w14:paraId="4249BD3B" w14:textId="77777777" w:rsidR="0068560B" w:rsidRPr="0007378F" w:rsidRDefault="0068560B" w:rsidP="0007378F">
      <w:pPr>
        <w:suppressAutoHyphens w:val="0"/>
        <w:ind w:left="23" w:right="301"/>
        <w:jc w:val="both"/>
        <w:rPr>
          <w:rFonts w:asciiTheme="minorHAnsi" w:eastAsia="Arial Unicode MS" w:hAnsiTheme="minorHAnsi" w:cstheme="minorHAnsi"/>
          <w:color w:val="000000"/>
          <w:sz w:val="22"/>
          <w:szCs w:val="22"/>
          <w:lang w:val="en-US" w:eastAsia="en-US"/>
        </w:rPr>
      </w:pPr>
    </w:p>
    <w:p w14:paraId="4857131C" w14:textId="7EC801DF" w:rsidR="00E97D54" w:rsidRPr="0007378F" w:rsidRDefault="00F339CF" w:rsidP="0007378F">
      <w:pPr>
        <w:suppressAutoHyphens w:val="0"/>
        <w:ind w:right="301" w:firstLine="284"/>
        <w:jc w:val="both"/>
        <w:rPr>
          <w:rFonts w:asciiTheme="minorHAnsi" w:eastAsia="Arial Unicode MS" w:hAnsiTheme="minorHAnsi" w:cstheme="minorHAnsi"/>
          <w:color w:val="000000"/>
          <w:sz w:val="22"/>
          <w:szCs w:val="22"/>
          <w:lang w:val="en-US" w:eastAsia="en-US"/>
        </w:rPr>
      </w:pPr>
      <w:r>
        <w:rPr>
          <w:rFonts w:ascii="Calibri" w:hAnsi="Calibri" w:cs="Calibri"/>
          <w:b/>
          <w:sz w:val="22"/>
          <w:szCs w:val="22"/>
          <w:lang w:val="en-US"/>
        </w:rPr>
        <w:t>Conc</w:t>
      </w:r>
      <w:r w:rsidR="00BC3723">
        <w:rPr>
          <w:rFonts w:ascii="Calibri" w:hAnsi="Calibri" w:cs="Calibri"/>
          <w:b/>
          <w:sz w:val="22"/>
          <w:szCs w:val="22"/>
          <w:lang w:val="en-US"/>
        </w:rPr>
        <w:t>l</w:t>
      </w:r>
      <w:r>
        <w:rPr>
          <w:rFonts w:ascii="Calibri" w:hAnsi="Calibri" w:cs="Calibri"/>
          <w:b/>
          <w:sz w:val="22"/>
          <w:szCs w:val="22"/>
          <w:lang w:val="en-US"/>
        </w:rPr>
        <w:t>u</w:t>
      </w:r>
      <w:r w:rsidR="00BC3723">
        <w:rPr>
          <w:rFonts w:ascii="Calibri" w:hAnsi="Calibri" w:cs="Calibri"/>
          <w:b/>
          <w:sz w:val="22"/>
          <w:szCs w:val="22"/>
          <w:lang w:val="en-US"/>
        </w:rPr>
        <w:t>s</w:t>
      </w:r>
      <w:r>
        <w:rPr>
          <w:rFonts w:ascii="Calibri" w:hAnsi="Calibri" w:cs="Calibri"/>
          <w:b/>
          <w:sz w:val="22"/>
          <w:szCs w:val="22"/>
          <w:lang w:val="en-US"/>
        </w:rPr>
        <w:t>ions</w:t>
      </w:r>
    </w:p>
    <w:p w14:paraId="30E81A7F" w14:textId="44BC7684" w:rsidR="0007378F" w:rsidRPr="000B6868" w:rsidRDefault="00FA75A9" w:rsidP="000B6868">
      <w:pPr>
        <w:suppressAutoHyphens w:val="0"/>
        <w:ind w:firstLine="284"/>
        <w:jc w:val="both"/>
        <w:rPr>
          <w:rFonts w:asciiTheme="minorHAnsi" w:eastAsia="Arial Unicode MS" w:hAnsiTheme="minorHAnsi" w:cstheme="minorHAnsi"/>
          <w:color w:val="000000"/>
          <w:sz w:val="22"/>
          <w:szCs w:val="22"/>
          <w:lang w:val="en-US" w:eastAsia="en-US"/>
        </w:rPr>
      </w:pPr>
      <w:r w:rsidRPr="002D2861">
        <w:rPr>
          <w:rFonts w:asciiTheme="minorHAnsi" w:hAnsiTheme="minorHAnsi" w:cstheme="minorHAnsi"/>
          <w:sz w:val="22"/>
          <w:szCs w:val="22"/>
          <w:lang w:val="en-US" w:eastAsia="el-GR"/>
        </w:rPr>
        <w:t>The demographic analysis of the participants provides important context for interpreting the findings of the study. A total of 10 teachers participated, with an average age of 48.8 years ranging from 37 to 60 years. This indicates that the sample comprised mid- to late-career educators with considerable life and professional experience. In terms of teaching experience, participants reported an average of 21.9 years in the profession, with individual experience ranging from 13 to 30 years.</w:t>
      </w:r>
      <w:r w:rsidR="006E5133">
        <w:rPr>
          <w:rFonts w:asciiTheme="minorHAnsi" w:hAnsiTheme="minorHAnsi" w:cstheme="minorHAnsi"/>
          <w:sz w:val="22"/>
          <w:szCs w:val="22"/>
          <w:lang w:val="en-US" w:eastAsia="el-GR"/>
        </w:rPr>
        <w:t xml:space="preserve"> </w:t>
      </w:r>
      <w:r w:rsidRPr="00FA75A9">
        <w:rPr>
          <w:rFonts w:asciiTheme="minorHAnsi" w:hAnsiTheme="minorHAnsi" w:cstheme="minorHAnsi"/>
          <w:sz w:val="22"/>
          <w:szCs w:val="22"/>
          <w:lang w:val="en-US" w:eastAsia="el-GR"/>
        </w:rPr>
        <w:t>These figures suggest that the teachers in this study are seasoned professionals, potentially more reflective and receptive to adapting their pedagogical practices in response to professional development. Research indicates that experienced educators often show increased willingness to engage in differentiated instruction when they perceive it as relevant and effective for addressing student diversity (Valli &amp; Buese, 2007; Goodnough, 2010). Their long-standing familiarity with the classroom environment may have enabled them to integrate new strategies more effectively after participating in the training.</w:t>
      </w:r>
      <w:r w:rsidR="006E5133">
        <w:rPr>
          <w:rFonts w:asciiTheme="minorHAnsi" w:hAnsiTheme="minorHAnsi" w:cstheme="minorHAnsi"/>
          <w:sz w:val="22"/>
          <w:szCs w:val="22"/>
          <w:lang w:val="en-US" w:eastAsia="el-GR"/>
        </w:rPr>
        <w:t xml:space="preserve"> </w:t>
      </w:r>
      <w:r w:rsidRPr="00FA75A9">
        <w:rPr>
          <w:rFonts w:asciiTheme="minorHAnsi" w:hAnsiTheme="minorHAnsi" w:cstheme="minorHAnsi"/>
          <w:sz w:val="22"/>
          <w:szCs w:val="22"/>
          <w:lang w:val="en-US" w:eastAsia="el-GR"/>
        </w:rPr>
        <w:t>Furthermore, the high average experience level of participants adds depth to the study, as changes in teaching behavior following training can be seen as particularly meaningful when they occur among veteran teachers, who may otherwise be less inclined to alter long-established instructional routines.</w:t>
      </w:r>
      <w:r w:rsidR="006E5133">
        <w:rPr>
          <w:rFonts w:asciiTheme="minorHAnsi" w:hAnsiTheme="minorHAnsi" w:cstheme="minorHAnsi"/>
          <w:sz w:val="22"/>
          <w:szCs w:val="22"/>
          <w:lang w:val="en-US" w:eastAsia="el-GR"/>
        </w:rPr>
        <w:t xml:space="preserve"> </w:t>
      </w:r>
      <w:r w:rsidRPr="002D2861">
        <w:rPr>
          <w:rFonts w:asciiTheme="minorHAnsi" w:hAnsiTheme="minorHAnsi" w:cstheme="minorHAnsi"/>
          <w:sz w:val="22"/>
          <w:szCs w:val="22"/>
          <w:lang w:val="en-US" w:eastAsia="el-GR"/>
        </w:rPr>
        <w:t>T</w:t>
      </w:r>
      <w:r w:rsidRPr="00FA75A9">
        <w:rPr>
          <w:rFonts w:asciiTheme="minorHAnsi" w:hAnsiTheme="minorHAnsi" w:cstheme="minorHAnsi"/>
          <w:sz w:val="22"/>
          <w:szCs w:val="22"/>
          <w:lang w:val="en-US" w:eastAsia="el-GR"/>
        </w:rPr>
        <w:t>his study examined the impact of a training program on teachers’ differentiation practices regarding teaching content, the instructional process, and the use of teaching resources. Despite the small sample size (N=10), the results suggest a generally positive effect of the training, particularly in lesson planning, the use of technology, and adjustments for students with hearing impairments</w:t>
      </w:r>
      <w:r w:rsidRPr="002D2861">
        <w:rPr>
          <w:rFonts w:asciiTheme="minorHAnsi" w:hAnsiTheme="minorHAnsi" w:cstheme="minorHAnsi"/>
          <w:sz w:val="22"/>
          <w:szCs w:val="22"/>
          <w:lang w:val="en-US" w:eastAsia="el-GR"/>
        </w:rPr>
        <w:t>.</w:t>
      </w:r>
      <w:r w:rsidR="006E5133">
        <w:rPr>
          <w:rFonts w:asciiTheme="minorHAnsi" w:hAnsiTheme="minorHAnsi" w:cstheme="minorHAnsi"/>
          <w:sz w:val="22"/>
          <w:szCs w:val="22"/>
          <w:lang w:val="en-US" w:eastAsia="el-GR"/>
        </w:rPr>
        <w:t xml:space="preserve"> </w:t>
      </w:r>
      <w:r w:rsidRPr="00FA75A9">
        <w:rPr>
          <w:rFonts w:asciiTheme="minorHAnsi" w:hAnsiTheme="minorHAnsi" w:cstheme="minorHAnsi"/>
          <w:sz w:val="22"/>
          <w:szCs w:val="22"/>
          <w:lang w:val="en-US" w:eastAsia="el-GR"/>
        </w:rPr>
        <w:t>A statistically significant improvement was observed in the extent to which teachers incorporated differentiated instructional processes during lesson planning</w:t>
      </w:r>
      <w:r w:rsidRPr="002D2861">
        <w:rPr>
          <w:rFonts w:asciiTheme="minorHAnsi" w:hAnsiTheme="minorHAnsi" w:cstheme="minorHAnsi"/>
          <w:sz w:val="22"/>
          <w:szCs w:val="22"/>
          <w:lang w:val="en-US" w:eastAsia="el-GR"/>
        </w:rPr>
        <w:t xml:space="preserve">. </w:t>
      </w:r>
      <w:r w:rsidRPr="00FA75A9">
        <w:rPr>
          <w:rFonts w:asciiTheme="minorHAnsi" w:hAnsiTheme="minorHAnsi" w:cstheme="minorHAnsi"/>
          <w:sz w:val="22"/>
          <w:szCs w:val="22"/>
          <w:lang w:val="en-US" w:eastAsia="el-GR"/>
        </w:rPr>
        <w:t>Additionally, several other practices showed positive trends at the 10% significance level, including adapting content to student needs, presenting content at different paces, using various methods, and considering students’ cognitive levels. These findings align with previous research that highlights the role of professional development in improving differentiated instruction practices (Tomlinson, 2014; Brighton et al., 2005)</w:t>
      </w:r>
      <w:r w:rsidR="006E5133">
        <w:rPr>
          <w:rFonts w:asciiTheme="minorHAnsi" w:hAnsiTheme="minorHAnsi" w:cstheme="minorHAnsi"/>
          <w:sz w:val="22"/>
          <w:szCs w:val="22"/>
          <w:lang w:val="en-US" w:eastAsia="el-GR"/>
        </w:rPr>
        <w:t xml:space="preserve"> and the results </w:t>
      </w:r>
      <w:r w:rsidR="00821E7E" w:rsidRPr="006E5133">
        <w:rPr>
          <w:rFonts w:asciiTheme="minorHAnsi" w:hAnsiTheme="minorHAnsi" w:cstheme="minorHAnsi"/>
          <w:sz w:val="22"/>
          <w:szCs w:val="22"/>
          <w:lang w:val="en-US" w:eastAsia="el-GR"/>
        </w:rPr>
        <w:t>suppor</w:t>
      </w:r>
      <w:r w:rsidR="00821E7E">
        <w:rPr>
          <w:rFonts w:asciiTheme="minorHAnsi" w:hAnsiTheme="minorHAnsi" w:cstheme="minorHAnsi"/>
          <w:sz w:val="22"/>
          <w:szCs w:val="22"/>
          <w:lang w:val="en-US" w:eastAsia="el-GR"/>
        </w:rPr>
        <w:t xml:space="preserve">t </w:t>
      </w:r>
      <w:r w:rsidR="00821E7E" w:rsidRPr="006E5133">
        <w:rPr>
          <w:rFonts w:asciiTheme="minorHAnsi" w:hAnsiTheme="minorHAnsi" w:cstheme="minorHAnsi"/>
          <w:sz w:val="22"/>
          <w:szCs w:val="22"/>
          <w:lang w:val="en-US" w:eastAsia="el-GR"/>
        </w:rPr>
        <w:t>the</w:t>
      </w:r>
      <w:r w:rsidR="006E5133" w:rsidRPr="006E5133">
        <w:rPr>
          <w:rFonts w:asciiTheme="minorHAnsi" w:hAnsiTheme="minorHAnsi" w:cstheme="minorHAnsi"/>
          <w:sz w:val="22"/>
          <w:szCs w:val="22"/>
          <w:lang w:val="en-US" w:eastAsia="el-GR"/>
        </w:rPr>
        <w:t xml:space="preserve"> hypothesis</w:t>
      </w:r>
      <w:r w:rsidR="006E5133">
        <w:rPr>
          <w:rFonts w:asciiTheme="minorHAnsi" w:hAnsiTheme="minorHAnsi" w:cstheme="minorHAnsi"/>
          <w:sz w:val="22"/>
          <w:szCs w:val="22"/>
          <w:lang w:val="en-US" w:eastAsia="el-GR"/>
        </w:rPr>
        <w:t xml:space="preserve"> 1</w:t>
      </w:r>
      <w:r w:rsidR="006E5133" w:rsidRPr="006E5133">
        <w:rPr>
          <w:rFonts w:asciiTheme="minorHAnsi" w:hAnsiTheme="minorHAnsi" w:cstheme="minorHAnsi"/>
          <w:sz w:val="22"/>
          <w:szCs w:val="22"/>
          <w:lang w:val="en-US" w:eastAsia="el-GR"/>
        </w:rPr>
        <w:t xml:space="preserve"> that training contributes to more effective implementation. </w:t>
      </w:r>
      <w:r w:rsidRPr="00FA75A9">
        <w:rPr>
          <w:rFonts w:asciiTheme="minorHAnsi" w:hAnsiTheme="minorHAnsi" w:cstheme="minorHAnsi"/>
          <w:sz w:val="22"/>
          <w:szCs w:val="22"/>
          <w:lang w:val="en-US" w:eastAsia="el-GR"/>
        </w:rPr>
        <w:t>Although no statistically significant differences were found at the 5% level, meaningful improvements were noted at the 10% level. These included the implementation of specialized plans for students with hearing difficulties, greater use of assistive technology to address attention and motivation challenges, and the increased formation of small instructional groups. This indicates enhanced responsiveness to the diverse needs of learners, consistent with inclusive teaching strategies (Mastropieri &amp; Scruggs, 2018)</w:t>
      </w:r>
      <w:r w:rsidRPr="002D2861">
        <w:rPr>
          <w:rFonts w:asciiTheme="minorHAnsi" w:hAnsiTheme="minorHAnsi" w:cstheme="minorHAnsi"/>
          <w:sz w:val="22"/>
          <w:szCs w:val="22"/>
          <w:lang w:val="en-US" w:eastAsia="el-GR"/>
        </w:rPr>
        <w:t>.</w:t>
      </w:r>
      <w:r w:rsidR="006E5133">
        <w:rPr>
          <w:rFonts w:asciiTheme="minorHAnsi" w:hAnsiTheme="minorHAnsi" w:cstheme="minorHAnsi"/>
          <w:sz w:val="22"/>
          <w:szCs w:val="22"/>
          <w:lang w:val="en-US" w:eastAsia="el-GR"/>
        </w:rPr>
        <w:t xml:space="preserve"> </w:t>
      </w:r>
      <w:r w:rsidRPr="00FA75A9">
        <w:rPr>
          <w:rFonts w:asciiTheme="minorHAnsi" w:hAnsiTheme="minorHAnsi" w:cstheme="minorHAnsi"/>
          <w:sz w:val="22"/>
          <w:szCs w:val="22"/>
          <w:lang w:val="en-US" w:eastAsia="el-GR"/>
        </w:rPr>
        <w:t>Teachers reported increased use of technological tools to enhance motivation and engagement after the training</w:t>
      </w:r>
      <w:r w:rsidR="006E5133">
        <w:rPr>
          <w:rFonts w:asciiTheme="minorHAnsi" w:hAnsiTheme="minorHAnsi" w:cstheme="minorHAnsi"/>
          <w:sz w:val="22"/>
          <w:szCs w:val="22"/>
          <w:lang w:val="en-US" w:eastAsia="el-GR"/>
        </w:rPr>
        <w:t xml:space="preserve">. </w:t>
      </w:r>
      <w:r w:rsidRPr="00FA75A9">
        <w:rPr>
          <w:rFonts w:asciiTheme="minorHAnsi" w:hAnsiTheme="minorHAnsi" w:cstheme="minorHAnsi"/>
          <w:sz w:val="22"/>
          <w:szCs w:val="22"/>
          <w:lang w:val="en-US" w:eastAsia="el-GR"/>
        </w:rPr>
        <w:t>The results suggest that teachers became more confident and consistent in using various multimedia resources and assistive technologies, a finding that echoes the growing emphasis on Universal Design for Learning (CAST, 2018).</w:t>
      </w:r>
      <w:r w:rsidR="007F46E7">
        <w:rPr>
          <w:rFonts w:asciiTheme="minorHAnsi" w:hAnsiTheme="minorHAnsi" w:cstheme="minorHAnsi"/>
          <w:sz w:val="22"/>
          <w:szCs w:val="22"/>
          <w:lang w:val="en-US" w:eastAsia="el-GR"/>
        </w:rPr>
        <w:t xml:space="preserve"> </w:t>
      </w:r>
      <w:r w:rsidRPr="00FA75A9">
        <w:rPr>
          <w:rFonts w:asciiTheme="minorHAnsi" w:hAnsiTheme="minorHAnsi" w:cstheme="minorHAnsi"/>
          <w:sz w:val="22"/>
          <w:szCs w:val="22"/>
          <w:lang w:val="en-US" w:eastAsia="el-GR"/>
        </w:rPr>
        <w:t xml:space="preserve">Taken together, the findings support the </w:t>
      </w:r>
      <w:r w:rsidR="006E5133">
        <w:rPr>
          <w:rFonts w:asciiTheme="minorHAnsi" w:hAnsiTheme="minorHAnsi" w:cstheme="minorHAnsi"/>
          <w:sz w:val="22"/>
          <w:szCs w:val="22"/>
          <w:lang w:val="en-US" w:eastAsia="el-GR"/>
        </w:rPr>
        <w:t xml:space="preserve">hypothesis 2 </w:t>
      </w:r>
      <w:r w:rsidRPr="00FA75A9">
        <w:rPr>
          <w:rFonts w:asciiTheme="minorHAnsi" w:hAnsiTheme="minorHAnsi" w:cstheme="minorHAnsi"/>
          <w:sz w:val="22"/>
          <w:szCs w:val="22"/>
          <w:lang w:val="en-US" w:eastAsia="el-GR"/>
        </w:rPr>
        <w:t xml:space="preserve"> that targeted training can effectively enhance teachers' differentiated instruction practices. The statistically significant improvements in specific teaching behaviors and the broader positive trends suggest a beneficial impact, even though the small sample size limited the statistical power. These results are consistent with the broader literature advocating for sustained, focused professional development in differentiated </w:t>
      </w:r>
      <w:r w:rsidR="007F46E7">
        <w:rPr>
          <w:rFonts w:asciiTheme="minorHAnsi" w:hAnsiTheme="minorHAnsi" w:cstheme="minorHAnsi"/>
          <w:sz w:val="22"/>
          <w:szCs w:val="22"/>
          <w:lang w:val="en-US" w:eastAsia="el-GR"/>
        </w:rPr>
        <w:t>teaching</w:t>
      </w:r>
      <w:r w:rsidRPr="00FA75A9">
        <w:rPr>
          <w:rFonts w:asciiTheme="minorHAnsi" w:hAnsiTheme="minorHAnsi" w:cstheme="minorHAnsi"/>
          <w:sz w:val="22"/>
          <w:szCs w:val="22"/>
          <w:lang w:val="en-US" w:eastAsia="el-GR"/>
        </w:rPr>
        <w:t xml:space="preserve"> (Tomlinson, 2014; Reis et al., 2011).</w:t>
      </w:r>
      <w:r w:rsidR="006E5133">
        <w:rPr>
          <w:rFonts w:asciiTheme="minorHAnsi" w:hAnsiTheme="minorHAnsi" w:cstheme="minorHAnsi"/>
          <w:sz w:val="22"/>
          <w:szCs w:val="22"/>
          <w:lang w:val="en-US" w:eastAsia="el-GR"/>
        </w:rPr>
        <w:t xml:space="preserve"> </w:t>
      </w:r>
      <w:r w:rsidRPr="00FA75A9">
        <w:rPr>
          <w:rFonts w:asciiTheme="minorHAnsi" w:hAnsiTheme="minorHAnsi" w:cstheme="minorHAnsi"/>
          <w:sz w:val="22"/>
          <w:szCs w:val="22"/>
          <w:lang w:val="en-US" w:eastAsia="el-GR"/>
        </w:rPr>
        <w:t>This study emphasizes the importance of equipping teachers with practical tools and strategies through structured training programs. The modest but meaningful improvements observed post-training underscore the potential of even short-term interventions to enhance inclusive and differentiated teaching</w:t>
      </w:r>
      <w:r w:rsidRPr="002D2861">
        <w:rPr>
          <w:rFonts w:asciiTheme="minorHAnsi" w:hAnsiTheme="minorHAnsi" w:cstheme="minorHAnsi"/>
          <w:sz w:val="22"/>
          <w:szCs w:val="22"/>
          <w:lang w:val="en-US" w:eastAsia="el-GR"/>
        </w:rPr>
        <w:t xml:space="preserve">. </w:t>
      </w:r>
      <w:r w:rsidRPr="00FA75A9">
        <w:rPr>
          <w:rFonts w:asciiTheme="minorHAnsi" w:hAnsiTheme="minorHAnsi" w:cstheme="minorHAnsi"/>
          <w:sz w:val="22"/>
          <w:szCs w:val="22"/>
          <w:lang w:val="en-US" w:eastAsia="el-GR"/>
        </w:rPr>
        <w:t>Future research should:</w:t>
      </w:r>
      <w:r w:rsidRPr="002D2861">
        <w:rPr>
          <w:rFonts w:asciiTheme="minorHAnsi" w:hAnsiTheme="minorHAnsi" w:cstheme="minorHAnsi"/>
          <w:sz w:val="22"/>
          <w:szCs w:val="22"/>
          <w:lang w:val="en-US" w:eastAsia="el-GR"/>
        </w:rPr>
        <w:t xml:space="preserve"> </w:t>
      </w:r>
      <w:r w:rsidRPr="00FA75A9">
        <w:rPr>
          <w:rFonts w:asciiTheme="minorHAnsi" w:hAnsiTheme="minorHAnsi" w:cstheme="minorHAnsi"/>
          <w:sz w:val="22"/>
          <w:szCs w:val="22"/>
          <w:lang w:val="en-US" w:eastAsia="el-GR"/>
        </w:rPr>
        <w:t>Include larger and more diverse samples to increase generalizability and statistical power.</w:t>
      </w:r>
      <w:r w:rsidRPr="002D2861">
        <w:rPr>
          <w:rFonts w:asciiTheme="minorHAnsi" w:hAnsiTheme="minorHAnsi" w:cstheme="minorHAnsi"/>
          <w:sz w:val="22"/>
          <w:szCs w:val="22"/>
          <w:lang w:val="en-US" w:eastAsia="el-GR"/>
        </w:rPr>
        <w:t xml:space="preserve"> </w:t>
      </w:r>
      <w:r w:rsidRPr="00FA75A9">
        <w:rPr>
          <w:rFonts w:asciiTheme="minorHAnsi" w:hAnsiTheme="minorHAnsi" w:cstheme="minorHAnsi"/>
          <w:sz w:val="22"/>
          <w:szCs w:val="22"/>
          <w:lang w:val="en-US" w:eastAsia="el-GR"/>
        </w:rPr>
        <w:t xml:space="preserve">Employ qualitative methodologies (e.g., interviews or classroom observations) to gain deeper insight into how teachers implement </w:t>
      </w:r>
      <w:r w:rsidRPr="00FA75A9">
        <w:rPr>
          <w:rFonts w:asciiTheme="minorHAnsi" w:hAnsiTheme="minorHAnsi" w:cstheme="minorHAnsi"/>
          <w:sz w:val="22"/>
          <w:szCs w:val="22"/>
          <w:lang w:val="en-US" w:eastAsia="el-GR"/>
        </w:rPr>
        <w:lastRenderedPageBreak/>
        <w:t>differentiation.</w:t>
      </w:r>
      <w:r w:rsidRPr="002D2861">
        <w:rPr>
          <w:rFonts w:asciiTheme="minorHAnsi" w:hAnsiTheme="minorHAnsi" w:cstheme="minorHAnsi"/>
          <w:sz w:val="22"/>
          <w:szCs w:val="22"/>
          <w:lang w:val="en-US" w:eastAsia="el-GR"/>
        </w:rPr>
        <w:t xml:space="preserve"> </w:t>
      </w:r>
      <w:r w:rsidRPr="00FA75A9">
        <w:rPr>
          <w:rFonts w:asciiTheme="minorHAnsi" w:hAnsiTheme="minorHAnsi" w:cstheme="minorHAnsi"/>
          <w:sz w:val="22"/>
          <w:szCs w:val="22"/>
          <w:lang w:val="en-US" w:eastAsia="el-GR"/>
        </w:rPr>
        <w:t>Investigate the long-term retention and application of differentiation strategies following training.</w:t>
      </w:r>
      <w:r w:rsidR="006E5133">
        <w:rPr>
          <w:rFonts w:asciiTheme="minorHAnsi" w:hAnsiTheme="minorHAnsi" w:cstheme="minorHAnsi"/>
          <w:sz w:val="22"/>
          <w:szCs w:val="22"/>
          <w:lang w:val="en-US" w:eastAsia="el-GR"/>
        </w:rPr>
        <w:t xml:space="preserve"> </w:t>
      </w:r>
      <w:r w:rsidR="006E5133" w:rsidRPr="000B6868">
        <w:rPr>
          <w:rFonts w:asciiTheme="minorHAnsi" w:hAnsiTheme="minorHAnsi" w:cstheme="minorHAnsi"/>
          <w:color w:val="FF0000"/>
          <w:sz w:val="22"/>
          <w:szCs w:val="22"/>
          <w:lang w:val="en-US" w:eastAsia="el-GR"/>
        </w:rPr>
        <w:t>As far as hypothesis 3</w:t>
      </w:r>
      <w:r w:rsidR="000B6868" w:rsidRPr="000B6868">
        <w:rPr>
          <w:rFonts w:asciiTheme="minorHAnsi" w:hAnsiTheme="minorHAnsi" w:cstheme="minorHAnsi"/>
          <w:color w:val="FF0000"/>
          <w:sz w:val="22"/>
          <w:szCs w:val="22"/>
          <w:lang w:val="en-US" w:eastAsia="el-GR"/>
        </w:rPr>
        <w:t xml:space="preserve"> </w:t>
      </w:r>
      <w:r w:rsidR="000B6868" w:rsidRPr="000B6868">
        <w:rPr>
          <w:rFonts w:asciiTheme="minorHAnsi" w:eastAsia="Arial Unicode MS" w:hAnsiTheme="minorHAnsi" w:cstheme="minorHAnsi"/>
          <w:color w:val="FF0000"/>
          <w:sz w:val="22"/>
          <w:szCs w:val="22"/>
          <w:lang w:val="en-US" w:eastAsia="en-US"/>
        </w:rPr>
        <w:t>t</w:t>
      </w:r>
      <w:r w:rsidR="000B6868" w:rsidRPr="000B6868">
        <w:rPr>
          <w:rFonts w:asciiTheme="minorHAnsi" w:eastAsia="Arial Unicode MS" w:hAnsiTheme="minorHAnsi" w:cstheme="minorHAnsi"/>
          <w:color w:val="FF0000"/>
          <w:sz w:val="22"/>
          <w:szCs w:val="22"/>
          <w:lang w:val="en-US" w:eastAsia="en-US"/>
        </w:rPr>
        <w:t xml:space="preserve">he findings showed that in all 8 practices no statistically significant difference was recorded after the training compared to before the training at the 5% level of significance, but a significant difference was recorded at the 10% level of significance. Results show that post-training teachers use technological resources to a greater extent to increase student motivation. </w:t>
      </w:r>
      <w:r w:rsidR="000B6868" w:rsidRPr="000B6868">
        <w:rPr>
          <w:rFonts w:asciiTheme="minorHAnsi" w:eastAsia="Arial Unicode MS" w:hAnsiTheme="minorHAnsi" w:cstheme="minorHAnsi"/>
          <w:color w:val="FF0000"/>
          <w:sz w:val="22"/>
          <w:szCs w:val="22"/>
          <w:lang w:val="en-US" w:eastAsia="en-US"/>
        </w:rPr>
        <w:t>A</w:t>
      </w:r>
      <w:r w:rsidR="000B6868" w:rsidRPr="000B6868">
        <w:rPr>
          <w:rFonts w:asciiTheme="minorHAnsi" w:eastAsia="Arial Unicode MS" w:hAnsiTheme="minorHAnsi" w:cstheme="minorHAnsi"/>
          <w:color w:val="FF0000"/>
          <w:sz w:val="22"/>
          <w:szCs w:val="22"/>
          <w:lang w:val="en-US" w:eastAsia="en-US"/>
        </w:rPr>
        <w:t>fter the training teachers make use of differentiation practices in teaching resources to a greater extent compared to before the training</w:t>
      </w:r>
      <w:r w:rsidR="000B6868" w:rsidRPr="002D2861">
        <w:rPr>
          <w:rFonts w:asciiTheme="minorHAnsi" w:eastAsia="Arial Unicode MS" w:hAnsiTheme="minorHAnsi" w:cstheme="minorHAnsi"/>
          <w:color w:val="000000"/>
          <w:sz w:val="22"/>
          <w:szCs w:val="22"/>
          <w:lang w:val="en-US" w:eastAsia="en-US"/>
        </w:rPr>
        <w:t>.</w:t>
      </w:r>
      <w:r w:rsidR="006E5133" w:rsidRPr="000B6868">
        <w:rPr>
          <w:rFonts w:asciiTheme="minorHAnsi" w:hAnsiTheme="minorHAnsi" w:cstheme="minorHAnsi"/>
          <w:color w:val="FF0000"/>
          <w:sz w:val="22"/>
          <w:szCs w:val="22"/>
          <w:lang w:val="en-US" w:eastAsia="el-GR"/>
        </w:rPr>
        <w:t>Overall, the data indicate a meaningful trend toward improvement, even if significance at the stricter level was not always achieved. The results are consistent with the broader literature that suggests training can increase teacher confidence and application of differentiation (Goodnough, 2010; Tomlinson, 2014).</w:t>
      </w:r>
    </w:p>
    <w:p w14:paraId="38C7DEA5" w14:textId="534D4FDB" w:rsidR="00E97D54" w:rsidRPr="0007378F" w:rsidRDefault="000120A7" w:rsidP="00013141">
      <w:pPr>
        <w:suppressAutoHyphens w:val="0"/>
        <w:ind w:firstLine="284"/>
        <w:jc w:val="both"/>
        <w:rPr>
          <w:rFonts w:asciiTheme="minorHAnsi" w:hAnsiTheme="minorHAnsi" w:cstheme="minorHAnsi"/>
          <w:sz w:val="22"/>
          <w:szCs w:val="22"/>
          <w:lang w:val="en-US" w:eastAsia="el-GR"/>
        </w:rPr>
      </w:pPr>
      <w:r w:rsidRPr="0007378F">
        <w:rPr>
          <w:rFonts w:asciiTheme="minorHAnsi" w:hAnsiTheme="minorHAnsi" w:cstheme="minorHAnsi"/>
          <w:b/>
          <w:sz w:val="22"/>
          <w:szCs w:val="22"/>
          <w:lang w:val="en-US"/>
        </w:rPr>
        <w:t xml:space="preserve">References </w:t>
      </w:r>
    </w:p>
    <w:p w14:paraId="02BC500A" w14:textId="77777777" w:rsidR="00E637F6" w:rsidRPr="0007378F" w:rsidRDefault="00E637F6" w:rsidP="00E637F6">
      <w:pPr>
        <w:suppressAutoHyphens w:val="0"/>
        <w:ind w:firstLine="284"/>
        <w:jc w:val="both"/>
        <w:rPr>
          <w:rFonts w:asciiTheme="minorHAnsi" w:hAnsiTheme="minorHAnsi" w:cstheme="minorHAnsi"/>
          <w:color w:val="0000FF"/>
          <w:sz w:val="22"/>
          <w:szCs w:val="22"/>
          <w:u w:val="single"/>
          <w:lang w:val="en-US" w:eastAsia="el-GR"/>
        </w:rPr>
      </w:pPr>
      <w:r w:rsidRPr="0007378F">
        <w:rPr>
          <w:rFonts w:asciiTheme="minorHAnsi" w:hAnsiTheme="minorHAnsi" w:cstheme="minorHAnsi"/>
          <w:sz w:val="22"/>
          <w:szCs w:val="22"/>
          <w:lang w:val="en-US"/>
        </w:rPr>
        <w:t xml:space="preserve">Al-Natour, M. (2016). Teachers’ implementation of differentiated instruction in the inclusive classroom. </w:t>
      </w:r>
      <w:r w:rsidRPr="0007378F">
        <w:rPr>
          <w:rStyle w:val="af6"/>
          <w:rFonts w:asciiTheme="minorHAnsi" w:hAnsiTheme="minorHAnsi" w:cstheme="minorHAnsi"/>
          <w:sz w:val="22"/>
          <w:szCs w:val="22"/>
          <w:lang w:val="en-US"/>
        </w:rPr>
        <w:t>International Journal of Special Education, 31</w:t>
      </w:r>
      <w:r w:rsidRPr="0007378F">
        <w:rPr>
          <w:rFonts w:asciiTheme="minorHAnsi" w:hAnsiTheme="minorHAnsi" w:cstheme="minorHAnsi"/>
          <w:sz w:val="22"/>
          <w:szCs w:val="22"/>
          <w:lang w:val="en-US"/>
        </w:rPr>
        <w:t>(1), 100–108.</w:t>
      </w:r>
    </w:p>
    <w:p w14:paraId="6146ED0C" w14:textId="5B7E5D05" w:rsidR="00137393" w:rsidRPr="00013141" w:rsidRDefault="00137393" w:rsidP="00013141">
      <w:pPr>
        <w:suppressAutoHyphens w:val="0"/>
        <w:ind w:firstLine="284"/>
        <w:jc w:val="both"/>
        <w:rPr>
          <w:rFonts w:asciiTheme="minorHAnsi" w:hAnsiTheme="minorHAnsi" w:cstheme="minorHAnsi"/>
          <w:sz w:val="22"/>
          <w:szCs w:val="22"/>
          <w:lang w:val="en-US" w:eastAsia="el-GR"/>
        </w:rPr>
      </w:pPr>
      <w:r w:rsidRPr="0007378F">
        <w:rPr>
          <w:rFonts w:asciiTheme="minorHAnsi" w:hAnsiTheme="minorHAnsi" w:cstheme="minorHAnsi"/>
          <w:sz w:val="22"/>
          <w:szCs w:val="22"/>
          <w:lang w:val="en-US" w:eastAsia="el-GR"/>
        </w:rPr>
        <w:t xml:space="preserve">Eikeland, I. (2022). </w:t>
      </w:r>
      <w:r w:rsidRPr="0007378F">
        <w:rPr>
          <w:rFonts w:asciiTheme="minorHAnsi" w:hAnsiTheme="minorHAnsi" w:cstheme="minorHAnsi"/>
          <w:i/>
          <w:iCs/>
          <w:sz w:val="22"/>
          <w:szCs w:val="22"/>
          <w:lang w:val="en-US" w:eastAsia="el-GR"/>
        </w:rPr>
        <w:t>Differentiation in education: A configurative review</w:t>
      </w:r>
      <w:r w:rsidRPr="0007378F">
        <w:rPr>
          <w:rFonts w:asciiTheme="minorHAnsi" w:hAnsiTheme="minorHAnsi" w:cstheme="minorHAnsi"/>
          <w:sz w:val="22"/>
          <w:szCs w:val="22"/>
          <w:lang w:val="en-US" w:eastAsia="el-GR"/>
        </w:rPr>
        <w:t xml:space="preserve">. </w:t>
      </w:r>
      <w:r w:rsidRPr="0007378F">
        <w:rPr>
          <w:rFonts w:asciiTheme="minorHAnsi" w:hAnsiTheme="minorHAnsi" w:cstheme="minorHAnsi"/>
          <w:i/>
          <w:iCs/>
          <w:sz w:val="22"/>
          <w:szCs w:val="22"/>
          <w:lang w:val="en-US" w:eastAsia="el-GR"/>
        </w:rPr>
        <w:t>Nordic Journal of Studies in Educational Policy, 8</w:t>
      </w:r>
      <w:r w:rsidRPr="0007378F">
        <w:rPr>
          <w:rFonts w:asciiTheme="minorHAnsi" w:hAnsiTheme="minorHAnsi" w:cstheme="minorHAnsi"/>
          <w:sz w:val="22"/>
          <w:szCs w:val="22"/>
          <w:lang w:val="en-US" w:eastAsia="el-GR"/>
        </w:rPr>
        <w:t xml:space="preserve">(3), 157–170. </w:t>
      </w:r>
      <w:r w:rsidR="00013141" w:rsidRPr="00013141">
        <w:rPr>
          <w:rFonts w:asciiTheme="minorHAnsi" w:hAnsiTheme="minorHAnsi" w:cstheme="minorHAnsi"/>
          <w:sz w:val="22"/>
          <w:szCs w:val="22"/>
          <w:lang w:val="en-US" w:eastAsia="el-GR"/>
        </w:rPr>
        <w:t xml:space="preserve">  </w:t>
      </w:r>
      <w:hyperlink r:id="rId7" w:tgtFrame="_new" w:history="1">
        <w:r w:rsidRPr="0007378F">
          <w:rPr>
            <w:rFonts w:asciiTheme="minorHAnsi" w:hAnsiTheme="minorHAnsi" w:cstheme="minorHAnsi"/>
            <w:color w:val="0000FF"/>
            <w:sz w:val="22"/>
            <w:szCs w:val="22"/>
            <w:u w:val="single"/>
            <w:lang w:val="en-US" w:eastAsia="el-GR"/>
          </w:rPr>
          <w:t>https://doi.org/10.1080/20020317.2022.2039351</w:t>
        </w:r>
      </w:hyperlink>
    </w:p>
    <w:p w14:paraId="3305818E" w14:textId="332CC6E2" w:rsidR="00F9197E" w:rsidRPr="0007378F" w:rsidRDefault="00F9197E" w:rsidP="00013141">
      <w:pPr>
        <w:suppressAutoHyphens w:val="0"/>
        <w:ind w:firstLine="284"/>
        <w:jc w:val="both"/>
        <w:rPr>
          <w:rFonts w:asciiTheme="minorHAnsi" w:hAnsiTheme="minorHAnsi" w:cstheme="minorHAnsi"/>
          <w:sz w:val="22"/>
          <w:szCs w:val="22"/>
          <w:lang w:val="en-US" w:eastAsia="el-GR"/>
        </w:rPr>
      </w:pPr>
      <w:r w:rsidRPr="0007378F">
        <w:rPr>
          <w:rFonts w:asciiTheme="minorHAnsi" w:hAnsiTheme="minorHAnsi" w:cstheme="minorHAnsi"/>
          <w:sz w:val="22"/>
          <w:szCs w:val="22"/>
          <w:lang w:val="en-US" w:eastAsia="el-GR"/>
        </w:rPr>
        <w:t xml:space="preserve">Goodnough, K. (2010). Teacher learning and collaborative action research: Generating a knowledge-of-practice in the context of science education. </w:t>
      </w:r>
      <w:r w:rsidRPr="0007378F">
        <w:rPr>
          <w:rFonts w:asciiTheme="minorHAnsi" w:hAnsiTheme="minorHAnsi" w:cstheme="minorHAnsi"/>
          <w:i/>
          <w:iCs/>
          <w:sz w:val="22"/>
          <w:szCs w:val="22"/>
          <w:lang w:val="en-US" w:eastAsia="el-GR"/>
        </w:rPr>
        <w:t>Journal of Science Teacher Education, 21</w:t>
      </w:r>
      <w:r w:rsidRPr="0007378F">
        <w:rPr>
          <w:rFonts w:asciiTheme="minorHAnsi" w:hAnsiTheme="minorHAnsi" w:cstheme="minorHAnsi"/>
          <w:sz w:val="22"/>
          <w:szCs w:val="22"/>
          <w:lang w:val="en-US" w:eastAsia="el-GR"/>
        </w:rPr>
        <w:t>(8), 917–935. https://doi.org/10.1007/s10972-010-9215-y</w:t>
      </w:r>
    </w:p>
    <w:p w14:paraId="4526773E" w14:textId="269BE66B" w:rsidR="00F9197E" w:rsidRPr="0007378F" w:rsidRDefault="00137393" w:rsidP="00013141">
      <w:pPr>
        <w:suppressAutoHyphens w:val="0"/>
        <w:ind w:firstLine="284"/>
        <w:jc w:val="both"/>
        <w:rPr>
          <w:rFonts w:asciiTheme="minorHAnsi" w:hAnsiTheme="minorHAnsi" w:cstheme="minorHAnsi"/>
          <w:color w:val="0000FF"/>
          <w:sz w:val="22"/>
          <w:szCs w:val="22"/>
          <w:u w:val="single"/>
          <w:lang w:val="en-US" w:eastAsia="el-GR"/>
        </w:rPr>
      </w:pPr>
      <w:r w:rsidRPr="0007378F">
        <w:rPr>
          <w:rFonts w:asciiTheme="minorHAnsi" w:hAnsiTheme="minorHAnsi" w:cstheme="minorHAnsi"/>
          <w:sz w:val="22"/>
          <w:szCs w:val="22"/>
          <w:lang w:val="en-US" w:eastAsia="el-GR"/>
        </w:rPr>
        <w:t xml:space="preserve">Hasanah, E., Suyatno, S., Maryani, I., Badar, M. I. A., Fitria, Y., &amp; Patmasari, L. (2022). Conceptual model of differentiated instruction (DI) based on teachers’ experiences in Indonesia. </w:t>
      </w:r>
      <w:r w:rsidRPr="0007378F">
        <w:rPr>
          <w:rFonts w:asciiTheme="minorHAnsi" w:hAnsiTheme="minorHAnsi" w:cstheme="minorHAnsi"/>
          <w:i/>
          <w:iCs/>
          <w:sz w:val="22"/>
          <w:szCs w:val="22"/>
          <w:lang w:val="en-US" w:eastAsia="el-GR"/>
        </w:rPr>
        <w:t>Education Sciences, 12</w:t>
      </w:r>
      <w:r w:rsidRPr="0007378F">
        <w:rPr>
          <w:rFonts w:asciiTheme="minorHAnsi" w:hAnsiTheme="minorHAnsi" w:cstheme="minorHAnsi"/>
          <w:sz w:val="22"/>
          <w:szCs w:val="22"/>
          <w:lang w:val="en-US" w:eastAsia="el-GR"/>
        </w:rPr>
        <w:t xml:space="preserve">(10), 650. </w:t>
      </w:r>
      <w:hyperlink r:id="rId8" w:tgtFrame="_new" w:history="1">
        <w:r w:rsidRPr="0007378F">
          <w:rPr>
            <w:rFonts w:asciiTheme="minorHAnsi" w:hAnsiTheme="minorHAnsi" w:cstheme="minorHAnsi"/>
            <w:color w:val="0000FF"/>
            <w:sz w:val="22"/>
            <w:szCs w:val="22"/>
            <w:u w:val="single"/>
            <w:lang w:val="en-US" w:eastAsia="el-GR"/>
          </w:rPr>
          <w:t>https://doi.org/10.3390/educsci12100650</w:t>
        </w:r>
      </w:hyperlink>
    </w:p>
    <w:p w14:paraId="7528CC8F" w14:textId="06D97F7D" w:rsidR="005057E2" w:rsidRPr="005057E2" w:rsidRDefault="008D041D" w:rsidP="008D041D">
      <w:pPr>
        <w:suppressAutoHyphens w:val="0"/>
        <w:ind w:left="23" w:right="301"/>
        <w:rPr>
          <w:lang w:val="en-US"/>
        </w:rPr>
      </w:pPr>
      <w:r>
        <w:rPr>
          <w:rFonts w:asciiTheme="minorHAnsi" w:eastAsia="Arial Unicode MS" w:hAnsiTheme="minorHAnsi" w:cs="Calibri"/>
          <w:color w:val="000000"/>
          <w:sz w:val="22"/>
          <w:szCs w:val="22"/>
          <w:lang w:val="en-US" w:eastAsia="el-GR"/>
        </w:rPr>
        <w:t xml:space="preserve"> </w:t>
      </w:r>
      <w:r w:rsidR="005057E2" w:rsidRPr="005057E2">
        <w:rPr>
          <w:rStyle w:val="af6"/>
          <w:rFonts w:asciiTheme="minorHAnsi" w:hAnsiTheme="minorHAnsi" w:cstheme="minorHAnsi"/>
          <w:sz w:val="22"/>
          <w:szCs w:val="22"/>
          <w:lang w:val="en-US"/>
        </w:rPr>
        <w:t>Koutselini, M.</w:t>
      </w:r>
      <w:r w:rsidR="005057E2" w:rsidRPr="005057E2">
        <w:rPr>
          <w:rFonts w:asciiTheme="minorHAnsi" w:hAnsiTheme="minorHAnsi" w:cstheme="minorHAnsi"/>
          <w:sz w:val="22"/>
          <w:szCs w:val="22"/>
          <w:lang w:val="en-US"/>
        </w:rPr>
        <w:t xml:space="preserve"> (2010). </w:t>
      </w:r>
      <w:r w:rsidR="005057E2" w:rsidRPr="005057E2">
        <w:rPr>
          <w:rStyle w:val="af6"/>
          <w:rFonts w:asciiTheme="minorHAnsi" w:hAnsiTheme="minorHAnsi" w:cstheme="minorHAnsi"/>
          <w:sz w:val="22"/>
          <w:szCs w:val="22"/>
          <w:lang w:val="en-US"/>
        </w:rPr>
        <w:t>Constructivism and differentiation of teaching and learning</w:t>
      </w:r>
      <w:r w:rsidR="005057E2">
        <w:rPr>
          <w:rFonts w:asciiTheme="minorHAnsi" w:hAnsiTheme="minorHAnsi" w:cstheme="minorHAnsi"/>
          <w:sz w:val="22"/>
          <w:szCs w:val="22"/>
          <w:lang w:val="en-US"/>
        </w:rPr>
        <w:t xml:space="preserve"> </w:t>
      </w:r>
      <w:r w:rsidR="005057E2" w:rsidRPr="005057E2">
        <w:rPr>
          <w:rFonts w:asciiTheme="minorHAnsi" w:hAnsiTheme="minorHAnsi" w:cstheme="minorHAnsi"/>
          <w:sz w:val="22"/>
          <w:szCs w:val="22"/>
          <w:lang w:val="en-US"/>
        </w:rPr>
        <w:t>Nicosia</w:t>
      </w:r>
      <w:r w:rsidR="005057E2" w:rsidRPr="005057E2">
        <w:rPr>
          <w:lang w:val="en-US"/>
        </w:rPr>
        <w:t>.</w:t>
      </w:r>
    </w:p>
    <w:p w14:paraId="3CEDA9CB" w14:textId="541CEFCF" w:rsidR="00F82B79" w:rsidRPr="00F82B79" w:rsidRDefault="008D041D" w:rsidP="008D041D">
      <w:pPr>
        <w:suppressAutoHyphens w:val="0"/>
        <w:ind w:left="23" w:right="301"/>
        <w:rPr>
          <w:rFonts w:asciiTheme="minorHAnsi" w:hAnsiTheme="minorHAnsi" w:cstheme="minorHAnsi"/>
          <w:sz w:val="22"/>
          <w:szCs w:val="22"/>
          <w:lang w:val="en-US"/>
        </w:rPr>
      </w:pPr>
      <w:r>
        <w:rPr>
          <w:rFonts w:asciiTheme="minorHAnsi" w:eastAsia="Arial Unicode MS" w:hAnsiTheme="minorHAnsi" w:cs="Calibri"/>
          <w:color w:val="000000"/>
          <w:sz w:val="22"/>
          <w:szCs w:val="22"/>
          <w:lang w:val="en-US" w:eastAsia="el-GR"/>
        </w:rPr>
        <w:t xml:space="preserve"> </w:t>
      </w:r>
      <w:r w:rsidR="00F82B79" w:rsidRPr="00F82B79">
        <w:rPr>
          <w:rFonts w:asciiTheme="minorHAnsi" w:hAnsiTheme="minorHAnsi" w:cstheme="minorHAnsi"/>
          <w:sz w:val="22"/>
          <w:szCs w:val="22"/>
          <w:lang w:val="en-US"/>
        </w:rPr>
        <w:t xml:space="preserve">Koutselini, M., &amp; Pyrgiotakis, I. (2015). </w:t>
      </w:r>
      <w:r w:rsidR="00F82B79" w:rsidRPr="00F82B79">
        <w:rPr>
          <w:rStyle w:val="af6"/>
          <w:rFonts w:asciiTheme="minorHAnsi" w:hAnsiTheme="minorHAnsi" w:cstheme="minorHAnsi"/>
          <w:sz w:val="22"/>
          <w:szCs w:val="22"/>
          <w:lang w:val="en-US"/>
        </w:rPr>
        <w:t>Differentiation of Teaching: The Social, the Pedagogical, and the Instructional Dimension</w:t>
      </w:r>
      <w:r w:rsidR="00F82B79" w:rsidRPr="00F82B79">
        <w:rPr>
          <w:rFonts w:asciiTheme="minorHAnsi" w:hAnsiTheme="minorHAnsi" w:cstheme="minorHAnsi"/>
          <w:sz w:val="22"/>
          <w:szCs w:val="22"/>
          <w:lang w:val="en-US"/>
        </w:rPr>
        <w:t xml:space="preserve">. </w:t>
      </w:r>
      <w:r w:rsidR="00F82B79" w:rsidRPr="00AD0F0E">
        <w:rPr>
          <w:rFonts w:asciiTheme="minorHAnsi" w:hAnsiTheme="minorHAnsi" w:cstheme="minorHAnsi"/>
          <w:sz w:val="22"/>
          <w:szCs w:val="22"/>
          <w:lang w:val="en-US"/>
        </w:rPr>
        <w:t>Athens: Pedio</w:t>
      </w:r>
      <w:r w:rsidR="00F82B79">
        <w:rPr>
          <w:rFonts w:asciiTheme="minorHAnsi" w:hAnsiTheme="minorHAnsi" w:cstheme="minorHAnsi"/>
          <w:sz w:val="22"/>
          <w:szCs w:val="22"/>
          <w:lang w:val="en-US"/>
        </w:rPr>
        <w:t>.</w:t>
      </w:r>
    </w:p>
    <w:p w14:paraId="4F8DABCF" w14:textId="31664EE6" w:rsidR="008D041D" w:rsidRPr="008D041D" w:rsidRDefault="008D041D" w:rsidP="008D041D">
      <w:pPr>
        <w:suppressAutoHyphens w:val="0"/>
        <w:ind w:left="23" w:right="301"/>
        <w:rPr>
          <w:rFonts w:asciiTheme="minorHAnsi" w:eastAsia="Arial Unicode MS" w:hAnsiTheme="minorHAnsi" w:cs="Calibri"/>
          <w:color w:val="000000"/>
          <w:sz w:val="22"/>
          <w:szCs w:val="22"/>
          <w:lang w:val="en-US" w:eastAsia="el-GR"/>
        </w:rPr>
      </w:pPr>
      <w:r w:rsidRPr="008D041D">
        <w:rPr>
          <w:rFonts w:asciiTheme="minorHAnsi" w:eastAsia="Arial Unicode MS" w:hAnsiTheme="minorHAnsi" w:cs="Calibri"/>
          <w:color w:val="000000"/>
          <w:sz w:val="22"/>
          <w:szCs w:val="22"/>
          <w:lang w:val="en-US" w:eastAsia="el-GR"/>
        </w:rPr>
        <w:t xml:space="preserve">Panteliadou, S., &amp; Antoniou, F. (Eds.). (2023). Investigating the relationship between primary school teachers’ knowledge of differentiated instruction and the frequency of its implementation to students with learning difficulties. </w:t>
      </w:r>
      <w:r w:rsidRPr="008D041D">
        <w:rPr>
          <w:rFonts w:asciiTheme="minorHAnsi" w:eastAsia="Arial Unicode MS" w:hAnsiTheme="minorHAnsi" w:cs="Calibri"/>
          <w:i/>
          <w:iCs/>
          <w:color w:val="000000"/>
          <w:sz w:val="22"/>
          <w:szCs w:val="22"/>
          <w:lang w:val="en-US" w:eastAsia="el-GR"/>
        </w:rPr>
        <w:t>International Research in Education, 11</w:t>
      </w:r>
      <w:r w:rsidRPr="008D041D">
        <w:rPr>
          <w:rFonts w:asciiTheme="minorHAnsi" w:eastAsia="Arial Unicode MS" w:hAnsiTheme="minorHAnsi" w:cs="Calibri"/>
          <w:color w:val="000000"/>
          <w:sz w:val="22"/>
          <w:szCs w:val="22"/>
          <w:lang w:val="en-US" w:eastAsia="el-GR"/>
        </w:rPr>
        <w:t>(1), 38–59.</w:t>
      </w:r>
    </w:p>
    <w:p w14:paraId="2E1E08E8" w14:textId="77777777" w:rsidR="00137393" w:rsidRPr="0007378F" w:rsidRDefault="00137393" w:rsidP="00013141">
      <w:pPr>
        <w:suppressAutoHyphens w:val="0"/>
        <w:ind w:firstLine="284"/>
        <w:jc w:val="both"/>
        <w:rPr>
          <w:rFonts w:asciiTheme="minorHAnsi" w:hAnsiTheme="minorHAnsi" w:cstheme="minorHAnsi"/>
          <w:sz w:val="22"/>
          <w:szCs w:val="22"/>
          <w:lang w:val="en-US" w:eastAsia="el-GR"/>
        </w:rPr>
      </w:pPr>
      <w:r w:rsidRPr="0007378F">
        <w:rPr>
          <w:rFonts w:asciiTheme="minorHAnsi" w:hAnsiTheme="minorHAnsi" w:cstheme="minorHAnsi"/>
          <w:sz w:val="22"/>
          <w:szCs w:val="22"/>
          <w:lang w:val="en-US" w:eastAsia="el-GR"/>
        </w:rPr>
        <w:t xml:space="preserve">Pozas, M., Letzel, V., &amp; Schwab, S. (2020). Teachers and differentiated instruction: Exploring differentiation practices to address student diversity. </w:t>
      </w:r>
      <w:r w:rsidRPr="0007378F">
        <w:rPr>
          <w:rFonts w:asciiTheme="minorHAnsi" w:hAnsiTheme="minorHAnsi" w:cstheme="minorHAnsi"/>
          <w:i/>
          <w:iCs/>
          <w:sz w:val="22"/>
          <w:szCs w:val="22"/>
          <w:lang w:val="en-US" w:eastAsia="el-GR"/>
        </w:rPr>
        <w:t>Journal of Research in Special Educational Needs, 20</w:t>
      </w:r>
      <w:r w:rsidRPr="0007378F">
        <w:rPr>
          <w:rFonts w:asciiTheme="minorHAnsi" w:hAnsiTheme="minorHAnsi" w:cstheme="minorHAnsi"/>
          <w:sz w:val="22"/>
          <w:szCs w:val="22"/>
          <w:lang w:val="en-US" w:eastAsia="el-GR"/>
        </w:rPr>
        <w:t xml:space="preserve">(3), 217–230. </w:t>
      </w:r>
      <w:hyperlink r:id="rId9" w:tgtFrame="_new" w:history="1">
        <w:r w:rsidRPr="0007378F">
          <w:rPr>
            <w:rFonts w:asciiTheme="minorHAnsi" w:hAnsiTheme="minorHAnsi" w:cstheme="minorHAnsi"/>
            <w:color w:val="0000FF"/>
            <w:sz w:val="22"/>
            <w:szCs w:val="22"/>
            <w:u w:val="single"/>
            <w:lang w:val="en-US" w:eastAsia="el-GR"/>
          </w:rPr>
          <w:t>https://doi.org/10.1111/1471-3802.12481</w:t>
        </w:r>
      </w:hyperlink>
    </w:p>
    <w:p w14:paraId="51487124" w14:textId="77777777" w:rsidR="00137393" w:rsidRPr="0007378F" w:rsidRDefault="00137393" w:rsidP="00013141">
      <w:pPr>
        <w:suppressAutoHyphens w:val="0"/>
        <w:ind w:firstLine="284"/>
        <w:jc w:val="both"/>
        <w:rPr>
          <w:rFonts w:asciiTheme="minorHAnsi" w:hAnsiTheme="minorHAnsi" w:cstheme="minorHAnsi"/>
          <w:sz w:val="22"/>
          <w:szCs w:val="22"/>
          <w:lang w:val="en-US" w:eastAsia="el-GR"/>
        </w:rPr>
      </w:pPr>
      <w:r w:rsidRPr="0007378F">
        <w:rPr>
          <w:rFonts w:asciiTheme="minorHAnsi" w:hAnsiTheme="minorHAnsi" w:cstheme="minorHAnsi"/>
          <w:sz w:val="22"/>
          <w:szCs w:val="22"/>
          <w:lang w:val="en-US" w:eastAsia="el-GR"/>
        </w:rPr>
        <w:t xml:space="preserve">Smets, W., De Neve, D., &amp; Struyven, K. (2020). Responding to students’ learning needs: How secondary education teachers learn to implement differentiated instruction. </w:t>
      </w:r>
      <w:r w:rsidRPr="0007378F">
        <w:rPr>
          <w:rFonts w:asciiTheme="minorHAnsi" w:hAnsiTheme="minorHAnsi" w:cstheme="minorHAnsi"/>
          <w:i/>
          <w:iCs/>
          <w:sz w:val="22"/>
          <w:szCs w:val="22"/>
          <w:lang w:val="en-US" w:eastAsia="el-GR"/>
        </w:rPr>
        <w:t>Educational Studies, 46</w:t>
      </w:r>
      <w:r w:rsidRPr="0007378F">
        <w:rPr>
          <w:rFonts w:asciiTheme="minorHAnsi" w:hAnsiTheme="minorHAnsi" w:cstheme="minorHAnsi"/>
          <w:sz w:val="22"/>
          <w:szCs w:val="22"/>
          <w:lang w:val="en-US" w:eastAsia="el-GR"/>
        </w:rPr>
        <w:t xml:space="preserve">(2), 199–216. </w:t>
      </w:r>
      <w:hyperlink r:id="rId10" w:tgtFrame="_new" w:history="1">
        <w:r w:rsidRPr="0007378F">
          <w:rPr>
            <w:rFonts w:asciiTheme="minorHAnsi" w:hAnsiTheme="minorHAnsi" w:cstheme="minorHAnsi"/>
            <w:color w:val="0000FF"/>
            <w:sz w:val="22"/>
            <w:szCs w:val="22"/>
            <w:u w:val="single"/>
            <w:lang w:val="en-US" w:eastAsia="el-GR"/>
          </w:rPr>
          <w:t>https://doi.org/10.1080/03055698.2019.1639730</w:t>
        </w:r>
      </w:hyperlink>
    </w:p>
    <w:p w14:paraId="63294925" w14:textId="77777777" w:rsidR="00137393" w:rsidRPr="0007378F" w:rsidRDefault="00137393" w:rsidP="00013141">
      <w:pPr>
        <w:suppressAutoHyphens w:val="0"/>
        <w:ind w:firstLine="284"/>
        <w:jc w:val="both"/>
        <w:rPr>
          <w:rFonts w:asciiTheme="minorHAnsi" w:hAnsiTheme="minorHAnsi" w:cstheme="minorHAnsi"/>
          <w:sz w:val="22"/>
          <w:szCs w:val="22"/>
          <w:lang w:val="en-US" w:eastAsia="el-GR"/>
        </w:rPr>
      </w:pPr>
      <w:r w:rsidRPr="0007378F">
        <w:rPr>
          <w:rFonts w:asciiTheme="minorHAnsi" w:hAnsiTheme="minorHAnsi" w:cstheme="minorHAnsi"/>
          <w:sz w:val="22"/>
          <w:szCs w:val="22"/>
          <w:lang w:val="en-US" w:eastAsia="el-GR"/>
        </w:rPr>
        <w:t xml:space="preserve">Stasinos, D. P. (2016). </w:t>
      </w:r>
      <w:r w:rsidRPr="0007378F">
        <w:rPr>
          <w:rFonts w:asciiTheme="minorHAnsi" w:hAnsiTheme="minorHAnsi" w:cstheme="minorHAnsi"/>
          <w:i/>
          <w:iCs/>
          <w:sz w:val="22"/>
          <w:szCs w:val="22"/>
          <w:lang w:val="en-US" w:eastAsia="el-GR"/>
        </w:rPr>
        <w:t>Special education 2020 plus: For an inclusive or total training in the new digital school with digital champions</w:t>
      </w:r>
      <w:r w:rsidRPr="0007378F">
        <w:rPr>
          <w:rFonts w:asciiTheme="minorHAnsi" w:hAnsiTheme="minorHAnsi" w:cstheme="minorHAnsi"/>
          <w:sz w:val="22"/>
          <w:szCs w:val="22"/>
          <w:lang w:val="en-US" w:eastAsia="el-GR"/>
        </w:rPr>
        <w:t>. Athens: Papazisi.</w:t>
      </w:r>
    </w:p>
    <w:p w14:paraId="41E7ECD4" w14:textId="1BBFE6FE" w:rsidR="00137393" w:rsidRPr="0007378F" w:rsidRDefault="00137393" w:rsidP="00013141">
      <w:pPr>
        <w:suppressAutoHyphens w:val="0"/>
        <w:ind w:firstLine="284"/>
        <w:jc w:val="both"/>
        <w:rPr>
          <w:rFonts w:asciiTheme="minorHAnsi" w:hAnsiTheme="minorHAnsi" w:cstheme="minorHAnsi"/>
          <w:sz w:val="22"/>
          <w:szCs w:val="22"/>
          <w:lang w:val="en-US" w:eastAsia="el-GR"/>
        </w:rPr>
      </w:pPr>
      <w:r w:rsidRPr="0007378F">
        <w:rPr>
          <w:rFonts w:asciiTheme="minorHAnsi" w:hAnsiTheme="minorHAnsi" w:cstheme="minorHAnsi"/>
          <w:sz w:val="22"/>
          <w:szCs w:val="22"/>
          <w:lang w:val="en-US" w:eastAsia="el-GR"/>
        </w:rPr>
        <w:t xml:space="preserve">Tomlinson, C. A., &amp; Moon, T. R. (2013). </w:t>
      </w:r>
      <w:r w:rsidRPr="0007378F">
        <w:rPr>
          <w:rFonts w:asciiTheme="minorHAnsi" w:hAnsiTheme="minorHAnsi" w:cstheme="minorHAnsi"/>
          <w:i/>
          <w:iCs/>
          <w:sz w:val="22"/>
          <w:szCs w:val="22"/>
          <w:lang w:val="en-US" w:eastAsia="el-GR"/>
        </w:rPr>
        <w:t>Assessment and student success in a differentiated classroom</w:t>
      </w:r>
      <w:r w:rsidRPr="0007378F">
        <w:rPr>
          <w:rFonts w:asciiTheme="minorHAnsi" w:hAnsiTheme="minorHAnsi" w:cstheme="minorHAnsi"/>
          <w:sz w:val="22"/>
          <w:szCs w:val="22"/>
          <w:lang w:val="en-US" w:eastAsia="el-GR"/>
        </w:rPr>
        <w:t>. Alexandria, VA: ASCD.</w:t>
      </w:r>
    </w:p>
    <w:p w14:paraId="2C0D6708" w14:textId="4F512FDC" w:rsidR="00F9197E" w:rsidRPr="0007378F" w:rsidRDefault="00F9197E" w:rsidP="00013141">
      <w:pPr>
        <w:suppressAutoHyphens w:val="0"/>
        <w:ind w:firstLine="284"/>
        <w:jc w:val="both"/>
        <w:rPr>
          <w:rFonts w:asciiTheme="minorHAnsi" w:hAnsiTheme="minorHAnsi" w:cstheme="minorHAnsi"/>
          <w:sz w:val="22"/>
          <w:szCs w:val="22"/>
          <w:lang w:val="en-US" w:eastAsia="el-GR"/>
        </w:rPr>
      </w:pPr>
      <w:r w:rsidRPr="0007378F">
        <w:rPr>
          <w:rFonts w:asciiTheme="minorHAnsi" w:hAnsiTheme="minorHAnsi" w:cstheme="minorHAnsi"/>
          <w:sz w:val="22"/>
          <w:szCs w:val="22"/>
          <w:lang w:val="en-US"/>
        </w:rPr>
        <w:t xml:space="preserve">Valli, L., &amp; Buese, D. (2007). The changing roles of teachers in an era of high-stakes accountability. </w:t>
      </w:r>
      <w:r w:rsidRPr="0007378F">
        <w:rPr>
          <w:rStyle w:val="af6"/>
          <w:rFonts w:asciiTheme="minorHAnsi" w:hAnsiTheme="minorHAnsi" w:cstheme="minorHAnsi"/>
          <w:sz w:val="22"/>
          <w:szCs w:val="22"/>
          <w:lang w:val="en-US"/>
        </w:rPr>
        <w:t>American Educational Research Journal, 44</w:t>
      </w:r>
      <w:r w:rsidRPr="0007378F">
        <w:rPr>
          <w:rFonts w:asciiTheme="minorHAnsi" w:hAnsiTheme="minorHAnsi" w:cstheme="minorHAnsi"/>
          <w:sz w:val="22"/>
          <w:szCs w:val="22"/>
          <w:lang w:val="en-US"/>
        </w:rPr>
        <w:t>(3), 519–558. https://doi.org/10.3102/0002831207306859</w:t>
      </w:r>
    </w:p>
    <w:p w14:paraId="7975596E" w14:textId="77777777" w:rsidR="00137393" w:rsidRPr="0007378F" w:rsidRDefault="00137393" w:rsidP="00013141">
      <w:pPr>
        <w:suppressAutoHyphens w:val="0"/>
        <w:ind w:firstLine="284"/>
        <w:jc w:val="both"/>
        <w:rPr>
          <w:rFonts w:asciiTheme="minorHAnsi" w:hAnsiTheme="minorHAnsi" w:cstheme="minorHAnsi"/>
          <w:sz w:val="22"/>
          <w:szCs w:val="22"/>
          <w:lang w:eastAsia="el-GR"/>
        </w:rPr>
      </w:pPr>
      <w:r w:rsidRPr="0007378F">
        <w:rPr>
          <w:rFonts w:asciiTheme="minorHAnsi" w:hAnsiTheme="minorHAnsi" w:cstheme="minorHAnsi"/>
          <w:sz w:val="22"/>
          <w:szCs w:val="22"/>
          <w:lang w:val="en-US" w:eastAsia="el-GR"/>
        </w:rPr>
        <w:t xml:space="preserve">Vernon, M., &amp; Ailes, C. (1994). Issues in the use of cochlear implants with prelingually deaf children. </w:t>
      </w:r>
      <w:r w:rsidRPr="0007378F">
        <w:rPr>
          <w:rFonts w:asciiTheme="minorHAnsi" w:hAnsiTheme="minorHAnsi" w:cstheme="minorHAnsi"/>
          <w:i/>
          <w:iCs/>
          <w:sz w:val="22"/>
          <w:szCs w:val="22"/>
          <w:lang w:eastAsia="el-GR"/>
        </w:rPr>
        <w:t>American Annals of the Deaf, 139</w:t>
      </w:r>
      <w:r w:rsidRPr="0007378F">
        <w:rPr>
          <w:rFonts w:asciiTheme="minorHAnsi" w:hAnsiTheme="minorHAnsi" w:cstheme="minorHAnsi"/>
          <w:sz w:val="22"/>
          <w:szCs w:val="22"/>
          <w:lang w:eastAsia="el-GR"/>
        </w:rPr>
        <w:t>, 485–492.</w:t>
      </w:r>
    </w:p>
    <w:sectPr w:rsidR="00137393" w:rsidRPr="0007378F" w:rsidSect="000C7419">
      <w:headerReference w:type="even" r:id="rId11"/>
      <w:footerReference w:type="even" r:id="rId12"/>
      <w:footerReference w:type="first" r:id="rId13"/>
      <w:pgSz w:w="11906" w:h="16838"/>
      <w:pgMar w:top="1440" w:right="1797" w:bottom="1440" w:left="1797" w:header="709" w:footer="72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6DEED" w14:textId="77777777" w:rsidR="000B7683" w:rsidRDefault="000B7683">
      <w:r>
        <w:separator/>
      </w:r>
    </w:p>
  </w:endnote>
  <w:endnote w:type="continuationSeparator" w:id="0">
    <w:p w14:paraId="7E395404" w14:textId="77777777" w:rsidR="000B7683" w:rsidRDefault="000B7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Lohit Hindi">
    <w:altName w:val="Times New Roman"/>
    <w:charset w:val="01"/>
    <w:family w:val="auto"/>
    <w:pitch w:val="default"/>
  </w:font>
  <w:font w:name="Sylfaen">
    <w:panose1 w:val="010A0502050306030303"/>
    <w:charset w:val="A1"/>
    <w:family w:val="roman"/>
    <w:pitch w:val="variable"/>
    <w:sig w:usb0="04000687" w:usb1="00000000" w:usb2="00000000" w:usb3="00000000" w:csb0="0000009F" w:csb1="00000000"/>
  </w:font>
  <w:font w:name="Book Antiqua">
    <w:panose1 w:val="02040602050305030304"/>
    <w:charset w:val="A1"/>
    <w:family w:val="roman"/>
    <w:pitch w:val="variable"/>
    <w:sig w:usb0="00000287" w:usb1="00000000" w:usb2="00000000" w:usb3="00000000" w:csb0="0000009F" w:csb1="00000000"/>
  </w:font>
  <w:font w:name="Times">
    <w:panose1 w:val="02020603050405020304"/>
    <w:charset w:val="A1"/>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A1"/>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226F2" w14:textId="77777777" w:rsidR="00E97D54" w:rsidRDefault="00E97D54">
    <w:pPr>
      <w:pStyle w:val="ab"/>
      <w:jc w:val="center"/>
    </w:pPr>
    <w:r>
      <w:rPr>
        <w:i/>
        <w:sz w:val="18"/>
        <w:szCs w:val="18"/>
      </w:rPr>
      <w:t xml:space="preserve">Πρακτικά Εργασιών </w:t>
    </w:r>
    <w:r>
      <w:rPr>
        <w:i/>
        <w:sz w:val="18"/>
        <w:szCs w:val="18"/>
      </w:rPr>
      <w:tab/>
    </w:r>
    <w:r>
      <w:rPr>
        <w:i/>
        <w:sz w:val="18"/>
        <w:szCs w:val="18"/>
      </w:rPr>
      <w:tab/>
      <w:t>synedrio.eepek.gr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59D30" w14:textId="77777777" w:rsidR="00E97D54" w:rsidRDefault="00E97D54">
    <w:pPr>
      <w:pStyle w:val="ab"/>
      <w:jc w:val="center"/>
      <w:rPr>
        <w:i/>
        <w:sz w:val="18"/>
        <w:szCs w:val="18"/>
      </w:rPr>
    </w:pPr>
    <w:r>
      <w:rPr>
        <w:i/>
        <w:sz w:val="18"/>
        <w:szCs w:val="18"/>
      </w:rPr>
      <w:t xml:space="preserve">Πρακτικά Εργασιών </w:t>
    </w:r>
    <w:r w:rsidR="00A15856" w:rsidRPr="00A15856">
      <w:rPr>
        <w:i/>
        <w:sz w:val="18"/>
        <w:szCs w:val="18"/>
      </w:rPr>
      <w:t>3</w:t>
    </w:r>
    <w:r>
      <w:rPr>
        <w:i/>
        <w:sz w:val="18"/>
        <w:szCs w:val="18"/>
        <w:vertAlign w:val="superscript"/>
      </w:rPr>
      <w:t>ου</w:t>
    </w:r>
    <w:r>
      <w:rPr>
        <w:i/>
        <w:sz w:val="18"/>
        <w:szCs w:val="18"/>
      </w:rPr>
      <w:t xml:space="preserve"> </w:t>
    </w:r>
    <w:r w:rsidR="00A15856">
      <w:rPr>
        <w:i/>
        <w:sz w:val="18"/>
        <w:szCs w:val="18"/>
      </w:rPr>
      <w:t>Διεθνούς</w:t>
    </w:r>
    <w:r>
      <w:rPr>
        <w:i/>
        <w:sz w:val="18"/>
        <w:szCs w:val="18"/>
      </w:rPr>
      <w:t xml:space="preserve"> Συνεδρίου για την Προώθηση της Εκπαιδευτικής Καινοτομίας, </w:t>
    </w:r>
  </w:p>
  <w:p w14:paraId="290C26DC" w14:textId="77777777" w:rsidR="00E97D54" w:rsidRPr="00A15856" w:rsidRDefault="00E97D54">
    <w:pPr>
      <w:pStyle w:val="ab"/>
      <w:jc w:val="center"/>
    </w:pPr>
    <w:r>
      <w:rPr>
        <w:i/>
        <w:sz w:val="18"/>
        <w:szCs w:val="18"/>
      </w:rPr>
      <w:t>Λάρισα 2</w:t>
    </w:r>
    <w:r w:rsidR="00A15856">
      <w:rPr>
        <w:i/>
        <w:sz w:val="18"/>
        <w:szCs w:val="18"/>
      </w:rPr>
      <w:t>0</w:t>
    </w:r>
    <w:r>
      <w:rPr>
        <w:i/>
        <w:sz w:val="18"/>
        <w:szCs w:val="18"/>
      </w:rPr>
      <w:t>-2</w:t>
    </w:r>
    <w:r w:rsidR="00A15856">
      <w:rPr>
        <w:i/>
        <w:sz w:val="18"/>
        <w:szCs w:val="18"/>
      </w:rPr>
      <w:t>2</w:t>
    </w:r>
    <w:r>
      <w:rPr>
        <w:i/>
        <w:sz w:val="18"/>
        <w:szCs w:val="18"/>
      </w:rPr>
      <w:t xml:space="preserve"> Οκτωβρίου 201</w:t>
    </w:r>
    <w:r w:rsidR="00A15856">
      <w:rPr>
        <w:i/>
        <w:sz w:val="18"/>
        <w:szCs w:val="18"/>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5EAB1" w14:textId="77777777" w:rsidR="000B7683" w:rsidRDefault="000B7683">
      <w:r>
        <w:separator/>
      </w:r>
    </w:p>
  </w:footnote>
  <w:footnote w:type="continuationSeparator" w:id="0">
    <w:p w14:paraId="3D1DCFB7" w14:textId="77777777" w:rsidR="000B7683" w:rsidRDefault="000B7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7E117" w14:textId="77777777" w:rsidR="00E97D54" w:rsidRDefault="00E97D54">
    <w:pPr>
      <w:pStyle w:val="ab"/>
      <w:jc w:val="center"/>
    </w:pPr>
    <w:r>
      <w:rPr>
        <w:i/>
        <w:sz w:val="18"/>
        <w:szCs w:val="18"/>
      </w:rPr>
      <w:fldChar w:fldCharType="begin"/>
    </w:r>
    <w:r>
      <w:rPr>
        <w:i/>
        <w:sz w:val="18"/>
        <w:szCs w:val="18"/>
      </w:rPr>
      <w:instrText xml:space="preserve"> PAGE </w:instrText>
    </w:r>
    <w:r>
      <w:rPr>
        <w:i/>
        <w:sz w:val="18"/>
        <w:szCs w:val="18"/>
      </w:rPr>
      <w:fldChar w:fldCharType="separate"/>
    </w:r>
    <w:r w:rsidR="0043631E">
      <w:rPr>
        <w:i/>
        <w:noProof/>
        <w:sz w:val="18"/>
        <w:szCs w:val="18"/>
      </w:rPr>
      <w:t>2</w:t>
    </w:r>
    <w:r>
      <w:rPr>
        <w:i/>
        <w:sz w:val="18"/>
        <w:szCs w:val="18"/>
      </w:rPr>
      <w:fldChar w:fldCharType="end"/>
    </w:r>
    <w:r>
      <w:rPr>
        <w:i/>
        <w:sz w:val="18"/>
        <w:szCs w:val="18"/>
      </w:rPr>
      <w:tab/>
      <w:t xml:space="preserve">                                             </w:t>
    </w:r>
    <w:r w:rsidR="00A15856">
      <w:rPr>
        <w:i/>
        <w:sz w:val="18"/>
        <w:szCs w:val="18"/>
      </w:rPr>
      <w:t>3</w:t>
    </w:r>
    <w:r>
      <w:rPr>
        <w:i/>
        <w:sz w:val="18"/>
        <w:szCs w:val="18"/>
      </w:rPr>
      <w:t xml:space="preserve">ο </w:t>
    </w:r>
    <w:r w:rsidR="00A15856">
      <w:rPr>
        <w:i/>
        <w:sz w:val="18"/>
        <w:szCs w:val="18"/>
      </w:rPr>
      <w:t xml:space="preserve">Διεθνές Συνέδριο </w:t>
    </w:r>
    <w:r>
      <w:rPr>
        <w:i/>
        <w:sz w:val="18"/>
        <w:szCs w:val="18"/>
      </w:rPr>
      <w:t xml:space="preserve">για </w:t>
    </w:r>
    <w:r w:rsidR="00CD4E24">
      <w:rPr>
        <w:i/>
        <w:sz w:val="18"/>
        <w:szCs w:val="18"/>
      </w:rPr>
      <w:t>τ</w:t>
    </w:r>
    <w:r>
      <w:rPr>
        <w:i/>
        <w:sz w:val="18"/>
        <w:szCs w:val="18"/>
      </w:rPr>
      <w:t>ην Προώθηση της Εκπαιδευτικής Καινοτομίας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3"/>
    <w:lvl w:ilvl="0">
      <w:start w:val="1"/>
      <w:numFmt w:val="bullet"/>
      <w:pStyle w:val="a"/>
      <w:lvlText w:val=""/>
      <w:lvlJc w:val="left"/>
      <w:pPr>
        <w:tabs>
          <w:tab w:val="num" w:pos="360"/>
        </w:tabs>
        <w:ind w:left="0" w:firstLine="0"/>
      </w:pPr>
      <w:rPr>
        <w:rFonts w:ascii="Wingdings" w:hAnsi="Wingdings" w:cs="Wingdings"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cs="Wingdings" w:hint="default"/>
      </w:rPr>
    </w:lvl>
    <w:lvl w:ilvl="6">
      <w:start w:val="1"/>
      <w:numFmt w:val="bullet"/>
      <w:lvlText w:val=""/>
      <w:lvlJc w:val="left"/>
      <w:pPr>
        <w:tabs>
          <w:tab w:val="num" w:pos="4320"/>
        </w:tabs>
        <w:ind w:left="4320" w:hanging="360"/>
      </w:pPr>
      <w:rPr>
        <w:rFonts w:ascii="Symbol" w:hAnsi="Symbol" w:cs="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cs="Wingdings" w:hint="default"/>
      </w:rPr>
    </w:lvl>
  </w:abstractNum>
  <w:abstractNum w:abstractNumId="2" w15:restartNumberingAfterBreak="0">
    <w:nsid w:val="0ECB3257"/>
    <w:multiLevelType w:val="hybridMultilevel"/>
    <w:tmpl w:val="C5D4DCB6"/>
    <w:lvl w:ilvl="0" w:tplc="E5B02100">
      <w:start w:val="1"/>
      <w:numFmt w:val="bullet"/>
      <w:pStyle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5B784B77"/>
    <w:multiLevelType w:val="multilevel"/>
    <w:tmpl w:val="9FF635C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5BA92E16"/>
    <w:multiLevelType w:val="multilevel"/>
    <w:tmpl w:val="845E9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9F7799"/>
    <w:multiLevelType w:val="multilevel"/>
    <w:tmpl w:val="FB220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F304E3"/>
    <w:multiLevelType w:val="multilevel"/>
    <w:tmpl w:val="6ED6AA7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6FFD15BD"/>
    <w:multiLevelType w:val="hybridMultilevel"/>
    <w:tmpl w:val="4A16A69C"/>
    <w:lvl w:ilvl="0" w:tplc="0408000F">
      <w:start w:val="1"/>
      <w:numFmt w:val="decimal"/>
      <w:lvlText w:val="%1."/>
      <w:lvlJc w:val="left"/>
      <w:pPr>
        <w:ind w:left="720" w:hanging="360"/>
      </w:p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8" w15:restartNumberingAfterBreak="0">
    <w:nsid w:val="764519AD"/>
    <w:multiLevelType w:val="multilevel"/>
    <w:tmpl w:val="82BE2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31116C"/>
    <w:multiLevelType w:val="multilevel"/>
    <w:tmpl w:val="336E6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2"/>
  </w:num>
  <w:num w:numId="32">
    <w:abstractNumId w:val="7"/>
    <w:lvlOverride w:ilvl="0">
      <w:startOverride w:val="1"/>
    </w:lvlOverride>
    <w:lvlOverride w:ilvl="1"/>
    <w:lvlOverride w:ilvl="2"/>
    <w:lvlOverride w:ilvl="3"/>
    <w:lvlOverride w:ilvl="4"/>
    <w:lvlOverride w:ilvl="5"/>
    <w:lvlOverride w:ilvl="6"/>
    <w:lvlOverride w:ilvl="7"/>
    <w:lvlOverride w:ilvl="8"/>
  </w:num>
  <w:num w:numId="33">
    <w:abstractNumId w:val="3"/>
  </w:num>
  <w:num w:numId="34">
    <w:abstractNumId w:val="5"/>
  </w:num>
  <w:num w:numId="35">
    <w:abstractNumId w:val="8"/>
  </w:num>
  <w:num w:numId="36">
    <w:abstractNumId w:val="4"/>
  </w:num>
  <w:num w:numId="37">
    <w:abstractNumId w:val="9"/>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E1F"/>
    <w:rsid w:val="000016A7"/>
    <w:rsid w:val="00004590"/>
    <w:rsid w:val="000120A7"/>
    <w:rsid w:val="00013141"/>
    <w:rsid w:val="00021229"/>
    <w:rsid w:val="00032498"/>
    <w:rsid w:val="00054344"/>
    <w:rsid w:val="0005580D"/>
    <w:rsid w:val="0007378F"/>
    <w:rsid w:val="00074F58"/>
    <w:rsid w:val="000756E4"/>
    <w:rsid w:val="00076071"/>
    <w:rsid w:val="000B02E8"/>
    <w:rsid w:val="000B6868"/>
    <w:rsid w:val="000B7683"/>
    <w:rsid w:val="000C7419"/>
    <w:rsid w:val="000C7ADF"/>
    <w:rsid w:val="000D0215"/>
    <w:rsid w:val="001040CC"/>
    <w:rsid w:val="00104E1F"/>
    <w:rsid w:val="00111AAB"/>
    <w:rsid w:val="00122289"/>
    <w:rsid w:val="00126D1E"/>
    <w:rsid w:val="00137393"/>
    <w:rsid w:val="0014704A"/>
    <w:rsid w:val="00157C22"/>
    <w:rsid w:val="00190962"/>
    <w:rsid w:val="0019503A"/>
    <w:rsid w:val="001B1A42"/>
    <w:rsid w:val="001C51FA"/>
    <w:rsid w:val="001D54B9"/>
    <w:rsid w:val="001F168E"/>
    <w:rsid w:val="00202341"/>
    <w:rsid w:val="0020623B"/>
    <w:rsid w:val="002611F5"/>
    <w:rsid w:val="00261273"/>
    <w:rsid w:val="00261B57"/>
    <w:rsid w:val="0026520E"/>
    <w:rsid w:val="00271EBA"/>
    <w:rsid w:val="002A299A"/>
    <w:rsid w:val="002C6CEC"/>
    <w:rsid w:val="002D2861"/>
    <w:rsid w:val="002D57F1"/>
    <w:rsid w:val="003069B2"/>
    <w:rsid w:val="00310747"/>
    <w:rsid w:val="00324DE6"/>
    <w:rsid w:val="0035481F"/>
    <w:rsid w:val="00393041"/>
    <w:rsid w:val="003B709C"/>
    <w:rsid w:val="003C2864"/>
    <w:rsid w:val="003E7922"/>
    <w:rsid w:val="00432230"/>
    <w:rsid w:val="0043631E"/>
    <w:rsid w:val="00441008"/>
    <w:rsid w:val="004535DA"/>
    <w:rsid w:val="0045391B"/>
    <w:rsid w:val="0046031E"/>
    <w:rsid w:val="00487DF7"/>
    <w:rsid w:val="004973BE"/>
    <w:rsid w:val="004B3BB8"/>
    <w:rsid w:val="004E1686"/>
    <w:rsid w:val="004F3E4C"/>
    <w:rsid w:val="00502B8F"/>
    <w:rsid w:val="005057E2"/>
    <w:rsid w:val="005131AE"/>
    <w:rsid w:val="00555457"/>
    <w:rsid w:val="00561CD7"/>
    <w:rsid w:val="00565186"/>
    <w:rsid w:val="00566F36"/>
    <w:rsid w:val="00581CF8"/>
    <w:rsid w:val="005C6945"/>
    <w:rsid w:val="005E667D"/>
    <w:rsid w:val="005F1D8C"/>
    <w:rsid w:val="005F3E50"/>
    <w:rsid w:val="00601D38"/>
    <w:rsid w:val="00603791"/>
    <w:rsid w:val="00613C26"/>
    <w:rsid w:val="00624CC0"/>
    <w:rsid w:val="00631F80"/>
    <w:rsid w:val="0064483B"/>
    <w:rsid w:val="006501FF"/>
    <w:rsid w:val="006832BB"/>
    <w:rsid w:val="0068560B"/>
    <w:rsid w:val="006A60CE"/>
    <w:rsid w:val="006A6435"/>
    <w:rsid w:val="006B39EB"/>
    <w:rsid w:val="006C42FD"/>
    <w:rsid w:val="006E173C"/>
    <w:rsid w:val="006E5133"/>
    <w:rsid w:val="00706A43"/>
    <w:rsid w:val="00716458"/>
    <w:rsid w:val="00737E8B"/>
    <w:rsid w:val="00773F1D"/>
    <w:rsid w:val="00774988"/>
    <w:rsid w:val="00775053"/>
    <w:rsid w:val="00777099"/>
    <w:rsid w:val="0077786E"/>
    <w:rsid w:val="00790359"/>
    <w:rsid w:val="0079501B"/>
    <w:rsid w:val="007B78A6"/>
    <w:rsid w:val="007D296A"/>
    <w:rsid w:val="007E6882"/>
    <w:rsid w:val="007F46E7"/>
    <w:rsid w:val="007F5689"/>
    <w:rsid w:val="00811ADA"/>
    <w:rsid w:val="00821E7E"/>
    <w:rsid w:val="00860F4C"/>
    <w:rsid w:val="00877AF1"/>
    <w:rsid w:val="008C3536"/>
    <w:rsid w:val="008D041D"/>
    <w:rsid w:val="008D0A74"/>
    <w:rsid w:val="008D7692"/>
    <w:rsid w:val="0090168B"/>
    <w:rsid w:val="00911C47"/>
    <w:rsid w:val="00923210"/>
    <w:rsid w:val="00927A59"/>
    <w:rsid w:val="00927C3E"/>
    <w:rsid w:val="00937E29"/>
    <w:rsid w:val="00941180"/>
    <w:rsid w:val="0096029A"/>
    <w:rsid w:val="009636EB"/>
    <w:rsid w:val="00971D46"/>
    <w:rsid w:val="0097609C"/>
    <w:rsid w:val="009761A4"/>
    <w:rsid w:val="00997CA2"/>
    <w:rsid w:val="009A2319"/>
    <w:rsid w:val="009A4AB2"/>
    <w:rsid w:val="009A5E39"/>
    <w:rsid w:val="009A600E"/>
    <w:rsid w:val="009D700D"/>
    <w:rsid w:val="009F0293"/>
    <w:rsid w:val="00A03A50"/>
    <w:rsid w:val="00A15856"/>
    <w:rsid w:val="00A274C2"/>
    <w:rsid w:val="00A33E1E"/>
    <w:rsid w:val="00A4696A"/>
    <w:rsid w:val="00A52C3B"/>
    <w:rsid w:val="00A53DA1"/>
    <w:rsid w:val="00A767A7"/>
    <w:rsid w:val="00AA16CD"/>
    <w:rsid w:val="00AB402B"/>
    <w:rsid w:val="00AB643D"/>
    <w:rsid w:val="00AD0F0E"/>
    <w:rsid w:val="00AD310B"/>
    <w:rsid w:val="00AE4D5B"/>
    <w:rsid w:val="00AE743C"/>
    <w:rsid w:val="00AF0A81"/>
    <w:rsid w:val="00B1348C"/>
    <w:rsid w:val="00B24FE3"/>
    <w:rsid w:val="00B261ED"/>
    <w:rsid w:val="00B264FB"/>
    <w:rsid w:val="00B30FAF"/>
    <w:rsid w:val="00B42BCF"/>
    <w:rsid w:val="00B46CA8"/>
    <w:rsid w:val="00B618CF"/>
    <w:rsid w:val="00B73A37"/>
    <w:rsid w:val="00B91359"/>
    <w:rsid w:val="00B93615"/>
    <w:rsid w:val="00BA4A09"/>
    <w:rsid w:val="00BB19DD"/>
    <w:rsid w:val="00BC3723"/>
    <w:rsid w:val="00BD0D87"/>
    <w:rsid w:val="00BD29CB"/>
    <w:rsid w:val="00BE758B"/>
    <w:rsid w:val="00BF1599"/>
    <w:rsid w:val="00C04346"/>
    <w:rsid w:val="00C0436D"/>
    <w:rsid w:val="00C16CD1"/>
    <w:rsid w:val="00C1738B"/>
    <w:rsid w:val="00C25693"/>
    <w:rsid w:val="00C3565E"/>
    <w:rsid w:val="00C405DD"/>
    <w:rsid w:val="00C42B37"/>
    <w:rsid w:val="00C543FA"/>
    <w:rsid w:val="00C56CE5"/>
    <w:rsid w:val="00C6593A"/>
    <w:rsid w:val="00CA1B64"/>
    <w:rsid w:val="00CA27E4"/>
    <w:rsid w:val="00CA349D"/>
    <w:rsid w:val="00CB6E7C"/>
    <w:rsid w:val="00CB71D6"/>
    <w:rsid w:val="00CD1C9B"/>
    <w:rsid w:val="00CD4E24"/>
    <w:rsid w:val="00CD7645"/>
    <w:rsid w:val="00CE0144"/>
    <w:rsid w:val="00CE4DF4"/>
    <w:rsid w:val="00CF18DD"/>
    <w:rsid w:val="00CF2E39"/>
    <w:rsid w:val="00D2104D"/>
    <w:rsid w:val="00D33F3F"/>
    <w:rsid w:val="00D42432"/>
    <w:rsid w:val="00D66AB1"/>
    <w:rsid w:val="00D72C06"/>
    <w:rsid w:val="00D72C9F"/>
    <w:rsid w:val="00D87F54"/>
    <w:rsid w:val="00DA57CF"/>
    <w:rsid w:val="00DA7CA4"/>
    <w:rsid w:val="00DB4785"/>
    <w:rsid w:val="00DC23FF"/>
    <w:rsid w:val="00DD2E38"/>
    <w:rsid w:val="00DD5662"/>
    <w:rsid w:val="00DE2F42"/>
    <w:rsid w:val="00DE6427"/>
    <w:rsid w:val="00DF61EF"/>
    <w:rsid w:val="00DF6DCD"/>
    <w:rsid w:val="00E01D40"/>
    <w:rsid w:val="00E03EEC"/>
    <w:rsid w:val="00E1458B"/>
    <w:rsid w:val="00E2097C"/>
    <w:rsid w:val="00E25C4C"/>
    <w:rsid w:val="00E30610"/>
    <w:rsid w:val="00E42001"/>
    <w:rsid w:val="00E43ECA"/>
    <w:rsid w:val="00E637F6"/>
    <w:rsid w:val="00E64F72"/>
    <w:rsid w:val="00E70830"/>
    <w:rsid w:val="00E73F4D"/>
    <w:rsid w:val="00E95DD8"/>
    <w:rsid w:val="00E97D54"/>
    <w:rsid w:val="00EB0F1B"/>
    <w:rsid w:val="00ED00FB"/>
    <w:rsid w:val="00ED2CD3"/>
    <w:rsid w:val="00ED4528"/>
    <w:rsid w:val="00EE18ED"/>
    <w:rsid w:val="00EE27F8"/>
    <w:rsid w:val="00EE3181"/>
    <w:rsid w:val="00EE4E9A"/>
    <w:rsid w:val="00EF3351"/>
    <w:rsid w:val="00F03A42"/>
    <w:rsid w:val="00F11007"/>
    <w:rsid w:val="00F339CF"/>
    <w:rsid w:val="00F34F36"/>
    <w:rsid w:val="00F607E0"/>
    <w:rsid w:val="00F63962"/>
    <w:rsid w:val="00F75C11"/>
    <w:rsid w:val="00F82B79"/>
    <w:rsid w:val="00F868AC"/>
    <w:rsid w:val="00F9197E"/>
    <w:rsid w:val="00F97117"/>
    <w:rsid w:val="00FA73A2"/>
    <w:rsid w:val="00FA75A9"/>
    <w:rsid w:val="00FB5C73"/>
    <w:rsid w:val="00FC0DAB"/>
    <w:rsid w:val="00FC1220"/>
    <w:rsid w:val="00FE351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F8A112D"/>
  <w15:docId w15:val="{940C775E-5E7F-4291-9BBC-3CD155226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uppressAutoHyphens/>
    </w:pPr>
    <w:rPr>
      <w:szCs w:val="24"/>
      <w:lang w:eastAsia="zh-CN"/>
    </w:rPr>
  </w:style>
  <w:style w:type="paragraph" w:styleId="1">
    <w:name w:val="heading 1"/>
    <w:basedOn w:val="a0"/>
    <w:next w:val="a0"/>
    <w:qFormat/>
    <w:pPr>
      <w:keepNext/>
      <w:numPr>
        <w:numId w:val="1"/>
      </w:numPr>
      <w:jc w:val="both"/>
      <w:outlineLvl w:val="0"/>
    </w:pPr>
    <w:rPr>
      <w:rFonts w:ascii="Cambria" w:hAnsi="Cambria"/>
      <w:sz w:val="24"/>
    </w:rPr>
  </w:style>
  <w:style w:type="paragraph" w:styleId="2">
    <w:name w:val="heading 2"/>
    <w:basedOn w:val="a0"/>
    <w:next w:val="a0"/>
    <w:qFormat/>
    <w:pPr>
      <w:keepNext/>
      <w:numPr>
        <w:ilvl w:val="1"/>
        <w:numId w:val="1"/>
      </w:numPr>
      <w:outlineLvl w:val="1"/>
    </w:pPr>
    <w:rPr>
      <w:rFonts w:ascii="Cambria" w:hAnsi="Cambria"/>
      <w:sz w:val="24"/>
    </w:rPr>
  </w:style>
  <w:style w:type="paragraph" w:styleId="3">
    <w:name w:val="heading 3"/>
    <w:basedOn w:val="a0"/>
    <w:next w:val="a0"/>
    <w:qFormat/>
    <w:pPr>
      <w:keepNext/>
      <w:numPr>
        <w:ilvl w:val="2"/>
        <w:numId w:val="1"/>
      </w:numPr>
      <w:outlineLvl w:val="2"/>
    </w:pPr>
    <w:rPr>
      <w:rFonts w:ascii="Cambria" w:hAnsi="Cambria"/>
      <w:sz w:val="24"/>
    </w:rPr>
  </w:style>
  <w:style w:type="paragraph" w:styleId="4">
    <w:name w:val="heading 4"/>
    <w:basedOn w:val="a0"/>
    <w:next w:val="a0"/>
    <w:qFormat/>
    <w:pPr>
      <w:keepNext/>
      <w:numPr>
        <w:ilvl w:val="3"/>
        <w:numId w:val="1"/>
      </w:numPr>
      <w:outlineLvl w:val="3"/>
    </w:pPr>
    <w:rPr>
      <w:rFonts w:ascii="Cambria" w:hAnsi="Cambria"/>
      <w:sz w:val="24"/>
    </w:rPr>
  </w:style>
  <w:style w:type="paragraph" w:styleId="5">
    <w:name w:val="heading 5"/>
    <w:basedOn w:val="a0"/>
    <w:next w:val="a0"/>
    <w:qFormat/>
    <w:pPr>
      <w:keepNext/>
      <w:numPr>
        <w:ilvl w:val="4"/>
        <w:numId w:val="1"/>
      </w:numPr>
      <w:jc w:val="center"/>
      <w:outlineLvl w:val="4"/>
    </w:pPr>
    <w:rPr>
      <w:rFonts w:ascii="Cambria" w:hAnsi="Cambria"/>
      <w:sz w:val="24"/>
    </w:rPr>
  </w:style>
  <w:style w:type="paragraph" w:styleId="6">
    <w:name w:val="heading 6"/>
    <w:basedOn w:val="a0"/>
    <w:next w:val="a0"/>
    <w:qFormat/>
    <w:pPr>
      <w:keepNext/>
      <w:numPr>
        <w:ilvl w:val="5"/>
        <w:numId w:val="1"/>
      </w:numPr>
      <w:spacing w:after="120"/>
      <w:jc w:val="center"/>
      <w:outlineLvl w:val="5"/>
    </w:pPr>
    <w:rPr>
      <w:rFonts w:ascii="Cambria" w:hAnsi="Cambria"/>
      <w:sz w:val="24"/>
    </w:rPr>
  </w:style>
  <w:style w:type="paragraph" w:styleId="7">
    <w:name w:val="heading 7"/>
    <w:basedOn w:val="a0"/>
    <w:next w:val="a0"/>
    <w:qFormat/>
    <w:pPr>
      <w:numPr>
        <w:ilvl w:val="6"/>
        <w:numId w:val="1"/>
      </w:numPr>
      <w:spacing w:before="240" w:after="60"/>
      <w:outlineLvl w:val="6"/>
    </w:pPr>
    <w:rPr>
      <w:rFonts w:ascii="Cambria" w:hAnsi="Cambria"/>
      <w:sz w:val="24"/>
    </w:rPr>
  </w:style>
  <w:style w:type="paragraph" w:styleId="8">
    <w:name w:val="heading 8"/>
    <w:basedOn w:val="a0"/>
    <w:next w:val="a0"/>
    <w:qFormat/>
    <w:pPr>
      <w:numPr>
        <w:ilvl w:val="7"/>
        <w:numId w:val="1"/>
      </w:numPr>
      <w:spacing w:before="240" w:after="60"/>
      <w:outlineLvl w:val="7"/>
    </w:pPr>
    <w:rPr>
      <w:rFonts w:ascii="Cambria" w:hAnsi="Cambria"/>
      <w:sz w:val="24"/>
    </w:rPr>
  </w:style>
  <w:style w:type="paragraph" w:styleId="9">
    <w:name w:val="heading 9"/>
    <w:basedOn w:val="a0"/>
    <w:next w:val="a0"/>
    <w:qFormat/>
    <w:pPr>
      <w:numPr>
        <w:ilvl w:val="8"/>
        <w:numId w:val="1"/>
      </w:numPr>
      <w:spacing w:before="240" w:after="60"/>
      <w:outlineLvl w:val="8"/>
    </w:pPr>
    <w:rPr>
      <w:rFonts w:ascii="Cambria" w:hAnsi="Cambria"/>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Pr>
      <w:rFonts w:ascii="Symbol" w:hAnsi="Symbol" w:cs="Symbol" w:hint="default"/>
      <w:sz w:val="18"/>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Symbol" w:hAnsi="Symbol" w:cs="Symbol" w:hint="default"/>
      <w:sz w:val="18"/>
    </w:rPr>
  </w:style>
  <w:style w:type="character" w:customStyle="1" w:styleId="WW8Num2z1">
    <w:name w:val="WW8Num2z1"/>
    <w:rPr>
      <w:rFonts w:cs="Times New Roman"/>
    </w:rPr>
  </w:style>
  <w:style w:type="character" w:customStyle="1" w:styleId="WW8Num3z0">
    <w:name w:val="WW8Num3z0"/>
    <w:rPr>
      <w:rFonts w:ascii="Wingdings" w:hAnsi="Wingdings" w:cs="Wingdings" w:hint="default"/>
    </w:rPr>
  </w:style>
  <w:style w:type="character" w:customStyle="1" w:styleId="WW8Num3z1">
    <w:name w:val="WW8Num3z1"/>
    <w:rPr>
      <w:rFonts w:ascii="Courier New" w:hAnsi="Courier New" w:cs="Courier New" w:hint="default"/>
    </w:rPr>
  </w:style>
  <w:style w:type="character" w:customStyle="1" w:styleId="WW8Num3z3">
    <w:name w:val="WW8Num3z3"/>
    <w:rPr>
      <w:rFonts w:ascii="Symbol" w:hAnsi="Symbol" w:cs="Symbol" w:hint="default"/>
    </w:rPr>
  </w:style>
  <w:style w:type="character" w:customStyle="1" w:styleId="10">
    <w:name w:val="Προεπιλεγμένη γραμματοσειρά1"/>
  </w:style>
  <w:style w:type="character" w:customStyle="1" w:styleId="spelle">
    <w:name w:val="spelle"/>
    <w:rPr>
      <w:rFonts w:cs="Times New Roman"/>
    </w:rPr>
  </w:style>
  <w:style w:type="character" w:styleId="-">
    <w:name w:val="Hyperlink"/>
    <w:rPr>
      <w:rFonts w:cs="Times New Roman"/>
      <w:color w:val="0000FF"/>
      <w:u w:val="single"/>
    </w:rPr>
  </w:style>
  <w:style w:type="character" w:customStyle="1" w:styleId="BodyTextIndentChar">
    <w:name w:val="Body Text Indent Char"/>
    <w:rPr>
      <w:rFonts w:cs="Times New Roman"/>
      <w:sz w:val="24"/>
      <w:szCs w:val="24"/>
    </w:rPr>
  </w:style>
  <w:style w:type="character" w:customStyle="1" w:styleId="11">
    <w:name w:val="Παραπομπή σχολίου1"/>
    <w:rPr>
      <w:rFonts w:cs="Times New Roman"/>
      <w:sz w:val="16"/>
    </w:rPr>
  </w:style>
  <w:style w:type="character" w:customStyle="1" w:styleId="1Char">
    <w:name w:val="Επικεφαλίδα 1 Char"/>
    <w:rPr>
      <w:rFonts w:ascii="Cambria" w:hAnsi="Cambria" w:cs="Times New Roman"/>
      <w:sz w:val="24"/>
      <w:szCs w:val="24"/>
    </w:rPr>
  </w:style>
  <w:style w:type="character" w:styleId="a4">
    <w:name w:val="page number"/>
    <w:rPr>
      <w:rFonts w:cs="Times New Roman"/>
    </w:rPr>
  </w:style>
  <w:style w:type="character" w:customStyle="1" w:styleId="m">
    <w:name w:val="m"/>
    <w:rPr>
      <w:rFonts w:cs="Times New Roman"/>
    </w:rPr>
  </w:style>
  <w:style w:type="character" w:styleId="a5">
    <w:name w:val="Strong"/>
    <w:uiPriority w:val="22"/>
    <w:qFormat/>
    <w:rPr>
      <w:rFonts w:cs="Times New Roman"/>
      <w:b/>
    </w:rPr>
  </w:style>
  <w:style w:type="character" w:customStyle="1" w:styleId="grame">
    <w:name w:val="grame"/>
    <w:rPr>
      <w:rFonts w:cs="Times New Roman"/>
    </w:rPr>
  </w:style>
  <w:style w:type="character" w:customStyle="1" w:styleId="Char">
    <w:name w:val="Υποσέλιδο Char"/>
    <w:rPr>
      <w:rFonts w:ascii="Cambria" w:hAnsi="Cambria" w:cs="Cambria"/>
      <w:sz w:val="24"/>
      <w:szCs w:val="24"/>
      <w:lang w:val="el-GR"/>
    </w:rPr>
  </w:style>
  <w:style w:type="character" w:customStyle="1" w:styleId="Char0">
    <w:name w:val="Κεφαλίδα Char"/>
    <w:rPr>
      <w:rFonts w:ascii="Cambria" w:hAnsi="Cambria" w:cs="Cambria"/>
      <w:sz w:val="24"/>
      <w:szCs w:val="24"/>
    </w:rPr>
  </w:style>
  <w:style w:type="paragraph" w:customStyle="1" w:styleId="a6">
    <w:name w:val="Επικεφαλίδα"/>
    <w:basedOn w:val="a0"/>
    <w:next w:val="a7"/>
    <w:pPr>
      <w:jc w:val="center"/>
    </w:pPr>
    <w:rPr>
      <w:rFonts w:ascii="Cambria" w:hAnsi="Cambria"/>
      <w:sz w:val="24"/>
    </w:rPr>
  </w:style>
  <w:style w:type="paragraph" w:styleId="a7">
    <w:name w:val="Body Text"/>
    <w:basedOn w:val="a0"/>
    <w:pPr>
      <w:spacing w:after="120" w:line="360" w:lineRule="auto"/>
      <w:ind w:firstLine="284"/>
      <w:jc w:val="both"/>
    </w:pPr>
    <w:rPr>
      <w:rFonts w:ascii="Cambria" w:hAnsi="Cambria"/>
      <w:sz w:val="24"/>
    </w:rPr>
  </w:style>
  <w:style w:type="paragraph" w:styleId="a8">
    <w:name w:val="List"/>
    <w:basedOn w:val="a7"/>
    <w:rPr>
      <w:rFonts w:cs="Lohit Hindi"/>
    </w:rPr>
  </w:style>
  <w:style w:type="paragraph" w:styleId="a9">
    <w:name w:val="caption"/>
    <w:basedOn w:val="a0"/>
    <w:qFormat/>
    <w:pPr>
      <w:suppressLineNumbers/>
      <w:spacing w:before="120" w:after="120"/>
    </w:pPr>
    <w:rPr>
      <w:rFonts w:cs="Lohit Hindi"/>
      <w:i/>
      <w:iCs/>
      <w:sz w:val="24"/>
    </w:rPr>
  </w:style>
  <w:style w:type="paragraph" w:customStyle="1" w:styleId="aa">
    <w:name w:val="Ευρετήριο"/>
    <w:basedOn w:val="a0"/>
    <w:pPr>
      <w:suppressLineNumbers/>
    </w:pPr>
    <w:rPr>
      <w:rFonts w:cs="Lohit Hindi"/>
    </w:rPr>
  </w:style>
  <w:style w:type="paragraph" w:styleId="ab">
    <w:name w:val="footer"/>
    <w:basedOn w:val="a0"/>
    <w:pPr>
      <w:tabs>
        <w:tab w:val="center" w:pos="4153"/>
        <w:tab w:val="right" w:pos="8306"/>
      </w:tabs>
    </w:pPr>
    <w:rPr>
      <w:rFonts w:ascii="Cambria" w:hAnsi="Cambria"/>
      <w:sz w:val="24"/>
    </w:rPr>
  </w:style>
  <w:style w:type="paragraph" w:customStyle="1" w:styleId="Default">
    <w:name w:val="Default"/>
    <w:pPr>
      <w:suppressAutoHyphens/>
      <w:autoSpaceDE w:val="0"/>
    </w:pPr>
    <w:rPr>
      <w:color w:val="000000"/>
      <w:sz w:val="24"/>
      <w:szCs w:val="24"/>
      <w:lang w:val="en-US" w:eastAsia="zh-CN"/>
    </w:rPr>
  </w:style>
  <w:style w:type="paragraph" w:styleId="ac">
    <w:name w:val="Subtitle"/>
    <w:basedOn w:val="a0"/>
    <w:next w:val="a7"/>
    <w:qFormat/>
    <w:pPr>
      <w:ind w:firstLine="340"/>
      <w:jc w:val="center"/>
    </w:pPr>
    <w:rPr>
      <w:rFonts w:ascii="Cambria" w:hAnsi="Cambria" w:cs="Cambria"/>
      <w:sz w:val="24"/>
      <w:lang w:val="x-none"/>
    </w:rPr>
  </w:style>
  <w:style w:type="paragraph" w:customStyle="1" w:styleId="31">
    <w:name w:val="Σώμα κείμενου 31"/>
    <w:basedOn w:val="a0"/>
    <w:pPr>
      <w:jc w:val="both"/>
    </w:pPr>
    <w:rPr>
      <w:rFonts w:ascii="Cambria" w:hAnsi="Cambria"/>
      <w:sz w:val="24"/>
    </w:rPr>
  </w:style>
  <w:style w:type="paragraph" w:customStyle="1" w:styleId="References">
    <w:name w:val="References"/>
    <w:basedOn w:val="a0"/>
    <w:pPr>
      <w:spacing w:after="120"/>
      <w:ind w:left="360" w:hanging="360"/>
    </w:pPr>
    <w:rPr>
      <w:lang w:val="en-US"/>
    </w:rPr>
  </w:style>
  <w:style w:type="paragraph" w:customStyle="1" w:styleId="CaptionFiguresTables">
    <w:name w:val="Caption Figures/Tables"/>
    <w:basedOn w:val="a0"/>
    <w:pPr>
      <w:spacing w:before="120" w:after="120"/>
      <w:jc w:val="center"/>
    </w:pPr>
    <w:rPr>
      <w:sz w:val="18"/>
      <w:lang w:val="en-US"/>
    </w:rPr>
  </w:style>
  <w:style w:type="paragraph" w:styleId="Web">
    <w:name w:val="Normal (Web)"/>
    <w:basedOn w:val="a0"/>
    <w:pPr>
      <w:spacing w:before="280" w:after="280"/>
    </w:pPr>
    <w:rPr>
      <w:sz w:val="24"/>
      <w:lang w:val="en-GB"/>
    </w:rPr>
  </w:style>
  <w:style w:type="paragraph" w:styleId="ad">
    <w:name w:val="Body Text Indent"/>
    <w:basedOn w:val="a0"/>
    <w:pPr>
      <w:jc w:val="both"/>
    </w:pPr>
    <w:rPr>
      <w:rFonts w:ascii="Cambria" w:hAnsi="Cambria"/>
      <w:sz w:val="24"/>
    </w:rPr>
  </w:style>
  <w:style w:type="paragraph" w:styleId="ae">
    <w:name w:val="header"/>
    <w:basedOn w:val="a0"/>
    <w:pPr>
      <w:tabs>
        <w:tab w:val="center" w:pos="4153"/>
        <w:tab w:val="right" w:pos="8306"/>
      </w:tabs>
    </w:pPr>
    <w:rPr>
      <w:rFonts w:ascii="Cambria" w:hAnsi="Cambria"/>
      <w:sz w:val="24"/>
    </w:rPr>
  </w:style>
  <w:style w:type="paragraph" w:customStyle="1" w:styleId="12">
    <w:name w:val="Λεζάντα1"/>
    <w:basedOn w:val="a0"/>
    <w:next w:val="a0"/>
    <w:pPr>
      <w:jc w:val="both"/>
    </w:pPr>
    <w:rPr>
      <w:rFonts w:ascii="Sylfaen" w:hAnsi="Sylfaen" w:cs="Sylfaen"/>
      <w:b/>
      <w:bCs/>
      <w:szCs w:val="20"/>
    </w:rPr>
  </w:style>
  <w:style w:type="paragraph" w:customStyle="1" w:styleId="af">
    <w:name w:val="Σώμα κείμενου"/>
    <w:basedOn w:val="Default"/>
    <w:next w:val="Default"/>
    <w:rPr>
      <w:color w:val="auto"/>
    </w:rPr>
  </w:style>
  <w:style w:type="paragraph" w:customStyle="1" w:styleId="13">
    <w:name w:val="Τμήμα κειμένου1"/>
    <w:basedOn w:val="a0"/>
    <w:pPr>
      <w:ind w:left="240" w:right="-1" w:hanging="240"/>
      <w:jc w:val="both"/>
    </w:pPr>
    <w:rPr>
      <w:lang w:val="en-US"/>
    </w:rPr>
  </w:style>
  <w:style w:type="paragraph" w:customStyle="1" w:styleId="BodyTextIndent858D7CFB-ED40-4347-BF05-701D383B685F858D7CFB-ED40-4347-BF05-701D383B685F">
    <w:name w:val="Body Text Indent{858D7CFB-ED40-4347-BF05-701D383B685F}{858D7CFB-ED40-4347-BF05-701D383B685F}"/>
    <w:basedOn w:val="a0"/>
    <w:pPr>
      <w:ind w:firstLine="720"/>
      <w:jc w:val="both"/>
    </w:pPr>
    <w:rPr>
      <w:sz w:val="24"/>
      <w:lang w:val="x-none"/>
    </w:rPr>
  </w:style>
  <w:style w:type="paragraph" w:customStyle="1" w:styleId="21">
    <w:name w:val="Σώμα κείμενου με εσοχή 21"/>
    <w:basedOn w:val="a0"/>
    <w:pPr>
      <w:ind w:firstLine="720"/>
      <w:jc w:val="both"/>
    </w:pPr>
    <w:rPr>
      <w:rFonts w:ascii="Cambria" w:hAnsi="Cambria"/>
      <w:sz w:val="24"/>
    </w:rPr>
  </w:style>
  <w:style w:type="paragraph" w:styleId="-HTML">
    <w:name w:val="HTML Preformatted"/>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w:hAnsi="Cambria"/>
      <w:sz w:val="24"/>
    </w:rPr>
  </w:style>
  <w:style w:type="paragraph" w:customStyle="1" w:styleId="af0">
    <w:name w:val="κείμενο"/>
    <w:basedOn w:val="a0"/>
    <w:pPr>
      <w:ind w:firstLine="240"/>
    </w:pPr>
    <w:rPr>
      <w:rFonts w:ascii="Book Antiqua" w:hAnsi="Book Antiqua" w:cs="Book Antiqua"/>
      <w:bCs/>
      <w:sz w:val="18"/>
      <w:szCs w:val="18"/>
    </w:rPr>
  </w:style>
  <w:style w:type="paragraph" w:styleId="af1">
    <w:name w:val="Balloon Text"/>
    <w:basedOn w:val="a0"/>
    <w:rPr>
      <w:rFonts w:ascii="Cambria" w:hAnsi="Cambria"/>
      <w:sz w:val="24"/>
    </w:rPr>
  </w:style>
  <w:style w:type="paragraph" w:customStyle="1" w:styleId="a">
    <w:name w:val="Επιτεύγματα"/>
    <w:basedOn w:val="a0"/>
    <w:pPr>
      <w:numPr>
        <w:numId w:val="2"/>
      </w:numPr>
      <w:tabs>
        <w:tab w:val="left" w:pos="360"/>
      </w:tabs>
    </w:pPr>
    <w:rPr>
      <w:sz w:val="24"/>
    </w:rPr>
  </w:style>
  <w:style w:type="paragraph" w:customStyle="1" w:styleId="310">
    <w:name w:val="Σώμα κείμενου με εσοχή 31"/>
    <w:basedOn w:val="a0"/>
    <w:pPr>
      <w:ind w:right="-58" w:firstLine="720"/>
      <w:jc w:val="both"/>
    </w:pPr>
    <w:rPr>
      <w:rFonts w:ascii="Cambria" w:hAnsi="Cambria"/>
      <w:sz w:val="24"/>
    </w:rPr>
  </w:style>
  <w:style w:type="paragraph" w:customStyle="1" w:styleId="Paragraphe">
    <w:name w:val="Paragraphe"/>
    <w:basedOn w:val="a0"/>
    <w:pPr>
      <w:spacing w:after="240"/>
      <w:jc w:val="both"/>
    </w:pPr>
    <w:rPr>
      <w:rFonts w:ascii="Times" w:hAnsi="Times" w:cs="Times"/>
      <w:szCs w:val="20"/>
      <w:lang w:val="fr-FR"/>
    </w:rPr>
  </w:style>
  <w:style w:type="paragraph" w:customStyle="1" w:styleId="af2">
    <w:name w:val="Αναφορές"/>
    <w:basedOn w:val="a0"/>
    <w:pPr>
      <w:jc w:val="both"/>
    </w:pPr>
    <w:rPr>
      <w:szCs w:val="20"/>
    </w:rPr>
  </w:style>
  <w:style w:type="paragraph" w:customStyle="1" w:styleId="af3">
    <w:name w:val="Περιεχόμενα πίνακα"/>
    <w:basedOn w:val="a0"/>
    <w:pPr>
      <w:suppressLineNumbers/>
    </w:pPr>
  </w:style>
  <w:style w:type="paragraph" w:customStyle="1" w:styleId="af4">
    <w:name w:val="Επικεφαλίδα πίνακα"/>
    <w:basedOn w:val="af3"/>
    <w:pPr>
      <w:jc w:val="center"/>
    </w:pPr>
    <w:rPr>
      <w:b/>
      <w:bCs/>
    </w:rPr>
  </w:style>
  <w:style w:type="paragraph" w:customStyle="1" w:styleId="af5">
    <w:name w:val="Κεφαλίδα αριστερά"/>
    <w:basedOn w:val="a0"/>
    <w:pPr>
      <w:suppressLineNumbers/>
      <w:tabs>
        <w:tab w:val="center" w:pos="4365"/>
        <w:tab w:val="right" w:pos="8730"/>
      </w:tabs>
    </w:pPr>
  </w:style>
  <w:style w:type="character" w:styleId="af6">
    <w:name w:val="Emphasis"/>
    <w:uiPriority w:val="20"/>
    <w:qFormat/>
    <w:rsid w:val="0026520E"/>
    <w:rPr>
      <w:i/>
      <w:iCs/>
    </w:rPr>
  </w:style>
  <w:style w:type="character" w:customStyle="1" w:styleId="BulletChar">
    <w:name w:val="Bullet Char"/>
    <w:link w:val="Bullet"/>
    <w:locked/>
    <w:rsid w:val="00B30FAF"/>
    <w:rPr>
      <w:sz w:val="24"/>
      <w:szCs w:val="24"/>
      <w:lang w:val="x-none" w:eastAsia="x-none"/>
    </w:rPr>
  </w:style>
  <w:style w:type="paragraph" w:customStyle="1" w:styleId="Bullet">
    <w:name w:val="Bullet"/>
    <w:basedOn w:val="a0"/>
    <w:link w:val="BulletChar"/>
    <w:qFormat/>
    <w:rsid w:val="00B30FAF"/>
    <w:pPr>
      <w:numPr>
        <w:numId w:val="31"/>
      </w:numPr>
      <w:suppressAutoHyphens w:val="0"/>
      <w:jc w:val="both"/>
    </w:pPr>
    <w:rPr>
      <w:sz w:val="24"/>
      <w:lang w:val="x-none" w:eastAsia="x-none"/>
    </w:rPr>
  </w:style>
  <w:style w:type="character" w:customStyle="1" w:styleId="14">
    <w:name w:val="Ανεπίλυτη αναφορά1"/>
    <w:uiPriority w:val="99"/>
    <w:semiHidden/>
    <w:unhideWhenUsed/>
    <w:rsid w:val="00706A43"/>
    <w:rPr>
      <w:color w:val="605E5C"/>
      <w:shd w:val="clear" w:color="auto" w:fill="E1DFDD"/>
    </w:rPr>
  </w:style>
  <w:style w:type="table" w:customStyle="1" w:styleId="15">
    <w:name w:val="Πλέγμα πίνακα1"/>
    <w:basedOn w:val="a2"/>
    <w:next w:val="af7"/>
    <w:uiPriority w:val="59"/>
    <w:rsid w:val="00F339CF"/>
    <w:rPr>
      <w:rFonts w:ascii="Cambria" w:eastAsia="MS Mincho" w:hAnsi="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7">
    <w:name w:val="Table Grid"/>
    <w:basedOn w:val="a2"/>
    <w:uiPriority w:val="59"/>
    <w:rsid w:val="00F339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Πλέγμα πίνακα2"/>
    <w:basedOn w:val="a2"/>
    <w:next w:val="af7"/>
    <w:uiPriority w:val="59"/>
    <w:rsid w:val="009D700D"/>
    <w:rPr>
      <w:rFonts w:ascii="Cambria" w:eastAsia="MS Mincho" w:hAnsi="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Στυλ1"/>
    <w:basedOn w:val="a2"/>
    <w:uiPriority w:val="99"/>
    <w:rsid w:val="00811ADA"/>
    <w:tblPr/>
  </w:style>
  <w:style w:type="table" w:customStyle="1" w:styleId="22">
    <w:name w:val="Στυλ2"/>
    <w:basedOn w:val="a2"/>
    <w:uiPriority w:val="99"/>
    <w:rsid w:val="00811ADA"/>
    <w:rPr>
      <w:rFonts w:asciiTheme="minorHAnsi" w:hAnsiTheme="minorHAnsi"/>
      <w:sz w:val="22"/>
    </w:rPr>
    <w:tblPr/>
  </w:style>
  <w:style w:type="table" w:customStyle="1" w:styleId="30">
    <w:name w:val="Στυλ3"/>
    <w:basedOn w:val="a2"/>
    <w:uiPriority w:val="99"/>
    <w:rsid w:val="00811ADA"/>
    <w:rPr>
      <w:rFonts w:asciiTheme="minorHAnsi" w:hAnsiTheme="minorHAnsi"/>
      <w:sz w:val="22"/>
    </w:rPr>
    <w:tblPr/>
  </w:style>
  <w:style w:type="table" w:customStyle="1" w:styleId="40">
    <w:name w:val="Στυλ4"/>
    <w:basedOn w:val="a2"/>
    <w:uiPriority w:val="99"/>
    <w:rsid w:val="00AA16CD"/>
    <w:rPr>
      <w:rFonts w:asciiTheme="minorHAnsi" w:hAnsiTheme="minorHAnsi"/>
      <w:sz w:val="22"/>
    </w:rPr>
    <w:tblPr/>
  </w:style>
  <w:style w:type="table" w:customStyle="1" w:styleId="50">
    <w:name w:val="Στυλ5"/>
    <w:basedOn w:val="a2"/>
    <w:uiPriority w:val="99"/>
    <w:rsid w:val="0007378F"/>
    <w:rPr>
      <w:rFonts w:asciiTheme="minorHAnsi" w:hAnsiTheme="minorHAnsi"/>
      <w:sz w:val="22"/>
    </w:rPr>
    <w:tblPr/>
  </w:style>
  <w:style w:type="table" w:customStyle="1" w:styleId="60">
    <w:name w:val="Στυλ6"/>
    <w:basedOn w:val="a2"/>
    <w:uiPriority w:val="99"/>
    <w:rsid w:val="0007378F"/>
    <w:rPr>
      <w:rFonts w:asciiTheme="minorHAnsi" w:hAnsiTheme="minorHAnsi"/>
      <w:sz w:val="22"/>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245903">
      <w:bodyDiv w:val="1"/>
      <w:marLeft w:val="0"/>
      <w:marRight w:val="0"/>
      <w:marTop w:val="0"/>
      <w:marBottom w:val="0"/>
      <w:divBdr>
        <w:top w:val="none" w:sz="0" w:space="0" w:color="auto"/>
        <w:left w:val="none" w:sz="0" w:space="0" w:color="auto"/>
        <w:bottom w:val="none" w:sz="0" w:space="0" w:color="auto"/>
        <w:right w:val="none" w:sz="0" w:space="0" w:color="auto"/>
      </w:divBdr>
    </w:div>
    <w:div w:id="332295830">
      <w:bodyDiv w:val="1"/>
      <w:marLeft w:val="0"/>
      <w:marRight w:val="0"/>
      <w:marTop w:val="0"/>
      <w:marBottom w:val="0"/>
      <w:divBdr>
        <w:top w:val="none" w:sz="0" w:space="0" w:color="auto"/>
        <w:left w:val="none" w:sz="0" w:space="0" w:color="auto"/>
        <w:bottom w:val="none" w:sz="0" w:space="0" w:color="auto"/>
        <w:right w:val="none" w:sz="0" w:space="0" w:color="auto"/>
      </w:divBdr>
      <w:divsChild>
        <w:div w:id="302347006">
          <w:marLeft w:val="0"/>
          <w:marRight w:val="0"/>
          <w:marTop w:val="0"/>
          <w:marBottom w:val="0"/>
          <w:divBdr>
            <w:top w:val="none" w:sz="0" w:space="0" w:color="auto"/>
            <w:left w:val="none" w:sz="0" w:space="0" w:color="auto"/>
            <w:bottom w:val="none" w:sz="0" w:space="0" w:color="auto"/>
            <w:right w:val="none" w:sz="0" w:space="0" w:color="auto"/>
          </w:divBdr>
          <w:divsChild>
            <w:div w:id="53759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316060">
      <w:bodyDiv w:val="1"/>
      <w:marLeft w:val="0"/>
      <w:marRight w:val="0"/>
      <w:marTop w:val="0"/>
      <w:marBottom w:val="0"/>
      <w:divBdr>
        <w:top w:val="none" w:sz="0" w:space="0" w:color="auto"/>
        <w:left w:val="none" w:sz="0" w:space="0" w:color="auto"/>
        <w:bottom w:val="none" w:sz="0" w:space="0" w:color="auto"/>
        <w:right w:val="none" w:sz="0" w:space="0" w:color="auto"/>
      </w:divBdr>
    </w:div>
    <w:div w:id="465050900">
      <w:bodyDiv w:val="1"/>
      <w:marLeft w:val="0"/>
      <w:marRight w:val="0"/>
      <w:marTop w:val="0"/>
      <w:marBottom w:val="0"/>
      <w:divBdr>
        <w:top w:val="none" w:sz="0" w:space="0" w:color="auto"/>
        <w:left w:val="none" w:sz="0" w:space="0" w:color="auto"/>
        <w:bottom w:val="none" w:sz="0" w:space="0" w:color="auto"/>
        <w:right w:val="none" w:sz="0" w:space="0" w:color="auto"/>
      </w:divBdr>
      <w:divsChild>
        <w:div w:id="1946231334">
          <w:marLeft w:val="0"/>
          <w:marRight w:val="0"/>
          <w:marTop w:val="0"/>
          <w:marBottom w:val="0"/>
          <w:divBdr>
            <w:top w:val="none" w:sz="0" w:space="0" w:color="auto"/>
            <w:left w:val="none" w:sz="0" w:space="0" w:color="auto"/>
            <w:bottom w:val="none" w:sz="0" w:space="0" w:color="auto"/>
            <w:right w:val="none" w:sz="0" w:space="0" w:color="auto"/>
          </w:divBdr>
          <w:divsChild>
            <w:div w:id="2070181779">
              <w:marLeft w:val="0"/>
              <w:marRight w:val="0"/>
              <w:marTop w:val="0"/>
              <w:marBottom w:val="0"/>
              <w:divBdr>
                <w:top w:val="none" w:sz="0" w:space="0" w:color="auto"/>
                <w:left w:val="none" w:sz="0" w:space="0" w:color="auto"/>
                <w:bottom w:val="none" w:sz="0" w:space="0" w:color="auto"/>
                <w:right w:val="none" w:sz="0" w:space="0" w:color="auto"/>
              </w:divBdr>
              <w:divsChild>
                <w:div w:id="1445265661">
                  <w:marLeft w:val="0"/>
                  <w:marRight w:val="0"/>
                  <w:marTop w:val="0"/>
                  <w:marBottom w:val="0"/>
                  <w:divBdr>
                    <w:top w:val="none" w:sz="0" w:space="0" w:color="auto"/>
                    <w:left w:val="none" w:sz="0" w:space="0" w:color="auto"/>
                    <w:bottom w:val="none" w:sz="0" w:space="0" w:color="auto"/>
                    <w:right w:val="none" w:sz="0" w:space="0" w:color="auto"/>
                  </w:divBdr>
                  <w:divsChild>
                    <w:div w:id="1487673331">
                      <w:marLeft w:val="0"/>
                      <w:marRight w:val="0"/>
                      <w:marTop w:val="0"/>
                      <w:marBottom w:val="0"/>
                      <w:divBdr>
                        <w:top w:val="none" w:sz="0" w:space="0" w:color="auto"/>
                        <w:left w:val="none" w:sz="0" w:space="0" w:color="auto"/>
                        <w:bottom w:val="none" w:sz="0" w:space="0" w:color="auto"/>
                        <w:right w:val="none" w:sz="0" w:space="0" w:color="auto"/>
                      </w:divBdr>
                      <w:divsChild>
                        <w:div w:id="1867131142">
                          <w:marLeft w:val="0"/>
                          <w:marRight w:val="0"/>
                          <w:marTop w:val="0"/>
                          <w:marBottom w:val="0"/>
                          <w:divBdr>
                            <w:top w:val="none" w:sz="0" w:space="0" w:color="auto"/>
                            <w:left w:val="none" w:sz="0" w:space="0" w:color="auto"/>
                            <w:bottom w:val="none" w:sz="0" w:space="0" w:color="auto"/>
                            <w:right w:val="none" w:sz="0" w:space="0" w:color="auto"/>
                          </w:divBdr>
                          <w:divsChild>
                            <w:div w:id="1172454967">
                              <w:marLeft w:val="0"/>
                              <w:marRight w:val="0"/>
                              <w:marTop w:val="0"/>
                              <w:marBottom w:val="0"/>
                              <w:divBdr>
                                <w:top w:val="none" w:sz="0" w:space="0" w:color="auto"/>
                                <w:left w:val="none" w:sz="0" w:space="0" w:color="auto"/>
                                <w:bottom w:val="none" w:sz="0" w:space="0" w:color="auto"/>
                                <w:right w:val="none" w:sz="0" w:space="0" w:color="auto"/>
                              </w:divBdr>
                              <w:divsChild>
                                <w:div w:id="237643420">
                                  <w:marLeft w:val="0"/>
                                  <w:marRight w:val="0"/>
                                  <w:marTop w:val="0"/>
                                  <w:marBottom w:val="0"/>
                                  <w:divBdr>
                                    <w:top w:val="none" w:sz="0" w:space="0" w:color="auto"/>
                                    <w:left w:val="none" w:sz="0" w:space="0" w:color="auto"/>
                                    <w:bottom w:val="none" w:sz="0" w:space="0" w:color="auto"/>
                                    <w:right w:val="none" w:sz="0" w:space="0" w:color="auto"/>
                                  </w:divBdr>
                                  <w:divsChild>
                                    <w:div w:id="169727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68">
      <w:bodyDiv w:val="1"/>
      <w:marLeft w:val="0"/>
      <w:marRight w:val="0"/>
      <w:marTop w:val="0"/>
      <w:marBottom w:val="0"/>
      <w:divBdr>
        <w:top w:val="none" w:sz="0" w:space="0" w:color="auto"/>
        <w:left w:val="none" w:sz="0" w:space="0" w:color="auto"/>
        <w:bottom w:val="none" w:sz="0" w:space="0" w:color="auto"/>
        <w:right w:val="none" w:sz="0" w:space="0" w:color="auto"/>
      </w:divBdr>
    </w:div>
    <w:div w:id="1444112482">
      <w:bodyDiv w:val="1"/>
      <w:marLeft w:val="0"/>
      <w:marRight w:val="0"/>
      <w:marTop w:val="0"/>
      <w:marBottom w:val="0"/>
      <w:divBdr>
        <w:top w:val="none" w:sz="0" w:space="0" w:color="auto"/>
        <w:left w:val="none" w:sz="0" w:space="0" w:color="auto"/>
        <w:bottom w:val="none" w:sz="0" w:space="0" w:color="auto"/>
        <w:right w:val="none" w:sz="0" w:space="0" w:color="auto"/>
      </w:divBdr>
    </w:div>
    <w:div w:id="1494367651">
      <w:bodyDiv w:val="1"/>
      <w:marLeft w:val="0"/>
      <w:marRight w:val="0"/>
      <w:marTop w:val="0"/>
      <w:marBottom w:val="0"/>
      <w:divBdr>
        <w:top w:val="none" w:sz="0" w:space="0" w:color="auto"/>
        <w:left w:val="none" w:sz="0" w:space="0" w:color="auto"/>
        <w:bottom w:val="none" w:sz="0" w:space="0" w:color="auto"/>
        <w:right w:val="none" w:sz="0" w:space="0" w:color="auto"/>
      </w:divBdr>
    </w:div>
    <w:div w:id="1519466353">
      <w:bodyDiv w:val="1"/>
      <w:marLeft w:val="0"/>
      <w:marRight w:val="0"/>
      <w:marTop w:val="0"/>
      <w:marBottom w:val="0"/>
      <w:divBdr>
        <w:top w:val="none" w:sz="0" w:space="0" w:color="auto"/>
        <w:left w:val="none" w:sz="0" w:space="0" w:color="auto"/>
        <w:bottom w:val="none" w:sz="0" w:space="0" w:color="auto"/>
        <w:right w:val="none" w:sz="0" w:space="0" w:color="auto"/>
      </w:divBdr>
      <w:divsChild>
        <w:div w:id="446660482">
          <w:marLeft w:val="0"/>
          <w:marRight w:val="0"/>
          <w:marTop w:val="0"/>
          <w:marBottom w:val="0"/>
          <w:divBdr>
            <w:top w:val="none" w:sz="0" w:space="0" w:color="auto"/>
            <w:left w:val="none" w:sz="0" w:space="0" w:color="auto"/>
            <w:bottom w:val="none" w:sz="0" w:space="0" w:color="auto"/>
            <w:right w:val="none" w:sz="0" w:space="0" w:color="auto"/>
          </w:divBdr>
          <w:divsChild>
            <w:div w:id="56448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36592">
      <w:bodyDiv w:val="1"/>
      <w:marLeft w:val="0"/>
      <w:marRight w:val="0"/>
      <w:marTop w:val="0"/>
      <w:marBottom w:val="0"/>
      <w:divBdr>
        <w:top w:val="none" w:sz="0" w:space="0" w:color="auto"/>
        <w:left w:val="none" w:sz="0" w:space="0" w:color="auto"/>
        <w:bottom w:val="none" w:sz="0" w:space="0" w:color="auto"/>
        <w:right w:val="none" w:sz="0" w:space="0" w:color="auto"/>
      </w:divBdr>
      <w:divsChild>
        <w:div w:id="1352952935">
          <w:marLeft w:val="0"/>
          <w:marRight w:val="0"/>
          <w:marTop w:val="0"/>
          <w:marBottom w:val="0"/>
          <w:divBdr>
            <w:top w:val="none" w:sz="0" w:space="0" w:color="auto"/>
            <w:left w:val="none" w:sz="0" w:space="0" w:color="auto"/>
            <w:bottom w:val="none" w:sz="0" w:space="0" w:color="auto"/>
            <w:right w:val="none" w:sz="0" w:space="0" w:color="auto"/>
          </w:divBdr>
          <w:divsChild>
            <w:div w:id="5416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254910">
      <w:bodyDiv w:val="1"/>
      <w:marLeft w:val="0"/>
      <w:marRight w:val="0"/>
      <w:marTop w:val="0"/>
      <w:marBottom w:val="0"/>
      <w:divBdr>
        <w:top w:val="none" w:sz="0" w:space="0" w:color="auto"/>
        <w:left w:val="none" w:sz="0" w:space="0" w:color="auto"/>
        <w:bottom w:val="none" w:sz="0" w:space="0" w:color="auto"/>
        <w:right w:val="none" w:sz="0" w:space="0" w:color="auto"/>
      </w:divBdr>
    </w:div>
    <w:div w:id="1701055083">
      <w:bodyDiv w:val="1"/>
      <w:marLeft w:val="0"/>
      <w:marRight w:val="0"/>
      <w:marTop w:val="0"/>
      <w:marBottom w:val="0"/>
      <w:divBdr>
        <w:top w:val="none" w:sz="0" w:space="0" w:color="auto"/>
        <w:left w:val="none" w:sz="0" w:space="0" w:color="auto"/>
        <w:bottom w:val="none" w:sz="0" w:space="0" w:color="auto"/>
        <w:right w:val="none" w:sz="0" w:space="0" w:color="auto"/>
      </w:divBdr>
    </w:div>
    <w:div w:id="1730109609">
      <w:bodyDiv w:val="1"/>
      <w:marLeft w:val="0"/>
      <w:marRight w:val="0"/>
      <w:marTop w:val="0"/>
      <w:marBottom w:val="0"/>
      <w:divBdr>
        <w:top w:val="none" w:sz="0" w:space="0" w:color="auto"/>
        <w:left w:val="none" w:sz="0" w:space="0" w:color="auto"/>
        <w:bottom w:val="none" w:sz="0" w:space="0" w:color="auto"/>
        <w:right w:val="none" w:sz="0" w:space="0" w:color="auto"/>
      </w:divBdr>
    </w:div>
    <w:div w:id="1776290636">
      <w:bodyDiv w:val="1"/>
      <w:marLeft w:val="0"/>
      <w:marRight w:val="0"/>
      <w:marTop w:val="0"/>
      <w:marBottom w:val="0"/>
      <w:divBdr>
        <w:top w:val="none" w:sz="0" w:space="0" w:color="auto"/>
        <w:left w:val="none" w:sz="0" w:space="0" w:color="auto"/>
        <w:bottom w:val="none" w:sz="0" w:space="0" w:color="auto"/>
        <w:right w:val="none" w:sz="0" w:space="0" w:color="auto"/>
      </w:divBdr>
    </w:div>
    <w:div w:id="184231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educsci1210065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1080/20020317.2022.203935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1080/03055698.2019.1639730" TargetMode="External"/><Relationship Id="rId4" Type="http://schemas.openxmlformats.org/officeDocument/2006/relationships/webSettings" Target="webSettings.xml"/><Relationship Id="rId9" Type="http://schemas.openxmlformats.org/officeDocument/2006/relationships/hyperlink" Target="https://doi.org/10.1111/1471-3802.12481"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TotalTime>
  <Pages>11</Pages>
  <Words>6075</Words>
  <Characters>32807</Characters>
  <Application>Microsoft Office Word</Application>
  <DocSecurity>0</DocSecurity>
  <Lines>273</Lines>
  <Paragraphs>77</Paragraphs>
  <ScaleCrop>false</ScaleCrop>
  <HeadingPairs>
    <vt:vector size="2" baseType="variant">
      <vt:variant>
        <vt:lpstr>Τίτλος</vt:lpstr>
      </vt:variant>
      <vt:variant>
        <vt:i4>1</vt:i4>
      </vt:variant>
    </vt:vector>
  </HeadingPairs>
  <TitlesOfParts>
    <vt:vector size="1" baseType="lpstr">
      <vt:lpstr>DidInfo</vt:lpstr>
    </vt:vector>
  </TitlesOfParts>
  <Company>home</Company>
  <LinksUpToDate>false</LinksUpToDate>
  <CharactersWithSpaces>38805</CharactersWithSpaces>
  <SharedDoc>false</SharedDoc>
  <HLinks>
    <vt:vector size="12" baseType="variant">
      <vt:variant>
        <vt:i4>7340110</vt:i4>
      </vt:variant>
      <vt:variant>
        <vt:i4>3</vt:i4>
      </vt:variant>
      <vt:variant>
        <vt:i4>0</vt:i4>
      </vt:variant>
      <vt:variant>
        <vt:i4>5</vt:i4>
      </vt:variant>
      <vt:variant>
        <vt:lpwstr>https://el.wikipedia.org/wiki/%CE%91%CE%B8%CE%B7%CE%BD%CE%AC</vt:lpwstr>
      </vt:variant>
      <vt:variant>
        <vt:lpwstr>%CE%97_%CE%B3%CE%AD%CE%BD%CE%BD%CE%B7%CF%83%CE%B7_%CF%84%CE%B7%CF%82_%CE%91%CE%B8%CE%B7%CE%BD%CE%AC%CF%82</vt:lpwstr>
      </vt:variant>
      <vt:variant>
        <vt:i4>5242894</vt:i4>
      </vt:variant>
      <vt:variant>
        <vt:i4>0</vt:i4>
      </vt:variant>
      <vt:variant>
        <vt:i4>0</vt:i4>
      </vt:variant>
      <vt:variant>
        <vt:i4>5</vt:i4>
      </vt:variant>
      <vt:variant>
        <vt:lpwstr>https://el.wikipedia.org/wiki/%CE%91%CE%B8%CE%AE%CE%BD%CE%B1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DidInfo</dc:title>
  <dc:creator>AT</dc:creator>
  <cp:lastModifiedBy>User</cp:lastModifiedBy>
  <cp:revision>59</cp:revision>
  <cp:lastPrinted>2018-12-16T09:29:00Z</cp:lastPrinted>
  <dcterms:created xsi:type="dcterms:W3CDTF">2025-09-03T16:48:00Z</dcterms:created>
  <dcterms:modified xsi:type="dcterms:W3CDTF">2025-09-06T16:01:00Z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1033-8.1.0.3030</vt:lpwstr>
  </property>
</Properties>
</file>