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1D9" w:rsidRPr="007C19C2" w:rsidRDefault="003201D9" w:rsidP="00083DDF">
      <w:pPr>
        <w:rPr>
          <w:b/>
          <w:bCs/>
          <w:sz w:val="28"/>
          <w:szCs w:val="28"/>
          <w:lang w:val="en-US"/>
        </w:rPr>
      </w:pPr>
    </w:p>
    <w:p w:rsidR="00F82A3B" w:rsidRDefault="00614198" w:rsidP="00F82A3B">
      <w:pPr>
        <w:jc w:val="center"/>
        <w:rPr>
          <w:b/>
          <w:bCs/>
          <w:sz w:val="28"/>
          <w:szCs w:val="28"/>
          <w:lang w:val="en-US"/>
        </w:rPr>
      </w:pPr>
      <w:r w:rsidRPr="00966F82">
        <w:rPr>
          <w:b/>
          <w:bCs/>
          <w:sz w:val="28"/>
          <w:szCs w:val="28"/>
          <w:lang w:val="en-US"/>
        </w:rPr>
        <w:t>Enhancing self-confidence through creative reading and writing activities in primary school</w:t>
      </w:r>
    </w:p>
    <w:p w:rsidR="00F82A3B" w:rsidRPr="00F82A3B" w:rsidRDefault="00F82A3B" w:rsidP="00F82A3B">
      <w:pPr>
        <w:jc w:val="center"/>
        <w:rPr>
          <w:b/>
          <w:bCs/>
          <w:lang w:val="en-US"/>
        </w:rPr>
      </w:pPr>
    </w:p>
    <w:p w:rsidR="00804D2C" w:rsidRPr="00F82A3B" w:rsidRDefault="00930EF8" w:rsidP="00614198">
      <w:pPr>
        <w:jc w:val="center"/>
        <w:rPr>
          <w:lang w:val="en-US"/>
        </w:rPr>
      </w:pPr>
      <w:r w:rsidRPr="00F82A3B">
        <w:rPr>
          <w:lang w:val="en-US"/>
        </w:rPr>
        <w:t>Tsatsou-Nikolouli Sofia</w:t>
      </w:r>
    </w:p>
    <w:p w:rsidR="00930EF8" w:rsidRPr="00930EF8" w:rsidRDefault="00930EF8" w:rsidP="00614198">
      <w:pPr>
        <w:jc w:val="center"/>
        <w:rPr>
          <w:sz w:val="22"/>
          <w:szCs w:val="22"/>
          <w:lang w:val="en-US"/>
        </w:rPr>
      </w:pPr>
      <w:r w:rsidRPr="00930EF8">
        <w:rPr>
          <w:sz w:val="22"/>
          <w:szCs w:val="22"/>
          <w:lang w:val="en-US"/>
        </w:rPr>
        <w:t>Postdoc Researcher, University of Thessaly</w:t>
      </w:r>
    </w:p>
    <w:p w:rsidR="00930EF8" w:rsidRPr="00F815DF" w:rsidRDefault="00000000" w:rsidP="00F815DF">
      <w:pPr>
        <w:jc w:val="center"/>
        <w:rPr>
          <w:b/>
          <w:bCs/>
          <w:sz w:val="22"/>
          <w:szCs w:val="22"/>
          <w:lang w:val="en-US"/>
        </w:rPr>
      </w:pPr>
      <w:hyperlink r:id="rId4" w:history="1">
        <w:r w:rsidR="00930EF8" w:rsidRPr="00930EF8">
          <w:rPr>
            <w:rStyle w:val="-"/>
            <w:b/>
            <w:bCs/>
            <w:sz w:val="22"/>
            <w:szCs w:val="22"/>
            <w:lang w:val="en-US"/>
          </w:rPr>
          <w:t>sofitsatsou@gmail.com</w:t>
        </w:r>
      </w:hyperlink>
    </w:p>
    <w:p w:rsidR="009F0889" w:rsidRPr="00DA3181" w:rsidRDefault="009F0889" w:rsidP="00F815DF">
      <w:pPr>
        <w:spacing w:before="240"/>
        <w:ind w:firstLine="284"/>
        <w:rPr>
          <w:rFonts w:cstheme="minorHAnsi"/>
          <w:b/>
          <w:bCs/>
          <w:sz w:val="22"/>
          <w:szCs w:val="22"/>
          <w:lang w:val="en-US"/>
        </w:rPr>
      </w:pPr>
      <w:r w:rsidRPr="00DA3181">
        <w:rPr>
          <w:rFonts w:cstheme="minorHAnsi"/>
          <w:b/>
          <w:bCs/>
          <w:sz w:val="22"/>
          <w:szCs w:val="22"/>
          <w:lang w:val="en-US"/>
        </w:rPr>
        <w:t>Abstract</w:t>
      </w:r>
    </w:p>
    <w:p w:rsidR="009F0889" w:rsidRPr="00DA3181" w:rsidRDefault="00FB1B9C" w:rsidP="00DA3181">
      <w:pPr>
        <w:ind w:firstLine="284"/>
        <w:jc w:val="both"/>
        <w:rPr>
          <w:sz w:val="22"/>
          <w:szCs w:val="22"/>
          <w:lang w:val="en-US"/>
        </w:rPr>
      </w:pPr>
      <w:r w:rsidRPr="00FB1B9C">
        <w:rPr>
          <w:sz w:val="22"/>
          <w:szCs w:val="22"/>
          <w:lang w:val="en-US"/>
        </w:rPr>
        <w:t xml:space="preserve">This paper aims to highlight the effectiveness of creative reading and writing in enhancing students' self-confidence in primary school. It includes a survey, which was conducted during the academic year 2023-2024 in primary schools in Greece and in which 1020 students and 71 teachers participated. The students were divided into two groups: Intervention group, which included students who applied creative reading and writing activities, having as a stimulus a variety of textual genres and textual types, and Control group, which included students who did not participate in the aforementioned activities and followed the school curriculum. This research/intervention project was approximately four months long and the evaluation was achieved through an impromptu weighted questionnaire. The results, which showed a positive correlation between creative reading/writing and students' self-esteem in primary school, are presented and </w:t>
      </w:r>
      <w:proofErr w:type="spellStart"/>
      <w:r w:rsidRPr="00FB1B9C">
        <w:rPr>
          <w:sz w:val="22"/>
          <w:szCs w:val="22"/>
          <w:lang w:val="en-US"/>
        </w:rPr>
        <w:t>analysed</w:t>
      </w:r>
      <w:proofErr w:type="spellEnd"/>
      <w:r w:rsidRPr="00FB1B9C">
        <w:rPr>
          <w:sz w:val="22"/>
          <w:szCs w:val="22"/>
          <w:lang w:val="en-US"/>
        </w:rPr>
        <w:t xml:space="preserve"> in the paper.</w:t>
      </w:r>
    </w:p>
    <w:p w:rsidR="009D2E81" w:rsidRPr="00935E56" w:rsidRDefault="00B25897" w:rsidP="00C06B87">
      <w:pPr>
        <w:spacing w:before="120"/>
        <w:ind w:firstLine="284"/>
        <w:jc w:val="both"/>
        <w:rPr>
          <w:sz w:val="28"/>
          <w:szCs w:val="28"/>
          <w:lang w:val="en-US"/>
        </w:rPr>
      </w:pPr>
      <w:r w:rsidRPr="00CD0206">
        <w:rPr>
          <w:b/>
          <w:bCs/>
          <w:sz w:val="22"/>
          <w:szCs w:val="22"/>
          <w:lang w:val="en-US"/>
        </w:rPr>
        <w:t>Keywords</w:t>
      </w:r>
      <w:r w:rsidRPr="00CD0206">
        <w:rPr>
          <w:sz w:val="22"/>
          <w:szCs w:val="22"/>
          <w:lang w:val="en-US"/>
        </w:rPr>
        <w:t>:</w:t>
      </w:r>
      <w:r>
        <w:rPr>
          <w:sz w:val="28"/>
          <w:szCs w:val="28"/>
          <w:lang w:val="en-US"/>
        </w:rPr>
        <w:t xml:space="preserve"> </w:t>
      </w:r>
      <w:r w:rsidRPr="00CD0206">
        <w:rPr>
          <w:sz w:val="22"/>
          <w:szCs w:val="22"/>
          <w:lang w:val="en-US"/>
        </w:rPr>
        <w:t>creative reading/writing, self-confidence</w:t>
      </w:r>
    </w:p>
    <w:p w:rsidR="00213B57" w:rsidRPr="00C06B87" w:rsidRDefault="00213B57" w:rsidP="00C06B87">
      <w:pPr>
        <w:spacing w:before="240"/>
        <w:ind w:firstLine="284"/>
        <w:jc w:val="both"/>
        <w:rPr>
          <w:b/>
          <w:bCs/>
          <w:sz w:val="22"/>
          <w:szCs w:val="22"/>
          <w:lang w:val="en-US"/>
        </w:rPr>
      </w:pPr>
      <w:r w:rsidRPr="00C06B87">
        <w:rPr>
          <w:b/>
          <w:bCs/>
          <w:sz w:val="22"/>
          <w:szCs w:val="22"/>
          <w:lang w:val="en-US"/>
        </w:rPr>
        <w:t>Introduction</w:t>
      </w:r>
    </w:p>
    <w:p w:rsidR="0015328B" w:rsidRDefault="0015328B" w:rsidP="0015328B">
      <w:pPr>
        <w:ind w:firstLine="284"/>
        <w:jc w:val="both"/>
        <w:rPr>
          <w:sz w:val="22"/>
          <w:szCs w:val="22"/>
          <w:lang w:val="en-US"/>
        </w:rPr>
      </w:pPr>
      <w:r w:rsidRPr="0015328B">
        <w:rPr>
          <w:sz w:val="22"/>
          <w:szCs w:val="22"/>
          <w:lang w:val="en-US"/>
        </w:rPr>
        <w:t>The term self-confidence relates to the everyday life of a person and can take various forms in many situations. We could even say that it is the most important aspect of human nature, as it is a prerequisite for a person to be able to cope with any condition. It is based on self-acceptance and enables a person to have a sense of control over his or her life. As far as school is concerned, it is closely intertwined with the formation of students' critical thinking (Laird, 2005), their ability to solve problems (</w:t>
      </w:r>
      <w:proofErr w:type="spellStart"/>
      <w:r w:rsidRPr="0015328B">
        <w:rPr>
          <w:sz w:val="22"/>
          <w:szCs w:val="22"/>
          <w:lang w:val="en-US"/>
        </w:rPr>
        <w:t>Otacıoğlu</w:t>
      </w:r>
      <w:proofErr w:type="spellEnd"/>
      <w:r w:rsidRPr="0015328B">
        <w:rPr>
          <w:sz w:val="22"/>
          <w:szCs w:val="22"/>
          <w:lang w:val="en-US"/>
        </w:rPr>
        <w:t>, 2008), as well as the development of their communication skills (Park &amp; Lee, 2005). Besides, children who display high levels of self-confidence are very likely to display correspondingly high levels in their later adult life.</w:t>
      </w:r>
    </w:p>
    <w:p w:rsidR="0015328B" w:rsidRPr="0015328B" w:rsidRDefault="0015328B" w:rsidP="0015328B">
      <w:pPr>
        <w:ind w:firstLine="284"/>
        <w:jc w:val="both"/>
        <w:rPr>
          <w:sz w:val="22"/>
          <w:szCs w:val="22"/>
          <w:lang w:val="en-US"/>
        </w:rPr>
      </w:pPr>
      <w:r w:rsidRPr="0015328B">
        <w:rPr>
          <w:sz w:val="22"/>
          <w:szCs w:val="22"/>
          <w:lang w:val="en-US"/>
        </w:rPr>
        <w:t>On the other hand, creative reading, in which the reader goes beyond the mere comprehension of a text, creating personal meanings (Adams, 1968), and creative writing, which is a powerful stimulus for self-expression and self-understanding, can help to enhance it. Besides, creativity, a characteristic of creative reading and writing activities, contributes to the creation of a safe and supportive learning environment for children, which enhances their self-confidence through the adoption of diverse forms of expression in the educational process (</w:t>
      </w:r>
      <w:proofErr w:type="spellStart"/>
      <w:r w:rsidRPr="0015328B">
        <w:rPr>
          <w:sz w:val="22"/>
          <w:szCs w:val="22"/>
          <w:lang w:val="en-US"/>
        </w:rPr>
        <w:t>Lozančić</w:t>
      </w:r>
      <w:proofErr w:type="spellEnd"/>
      <w:r w:rsidRPr="0015328B">
        <w:rPr>
          <w:sz w:val="22"/>
          <w:szCs w:val="22"/>
          <w:lang w:val="en-US"/>
        </w:rPr>
        <w:t xml:space="preserve"> &amp; Tot, 2020). </w:t>
      </w:r>
    </w:p>
    <w:p w:rsidR="0015328B" w:rsidRPr="00C06B87" w:rsidRDefault="0015328B" w:rsidP="0015328B">
      <w:pPr>
        <w:ind w:firstLine="284"/>
        <w:jc w:val="both"/>
        <w:rPr>
          <w:sz w:val="22"/>
          <w:szCs w:val="22"/>
          <w:lang w:val="en-US"/>
        </w:rPr>
      </w:pPr>
      <w:r w:rsidRPr="0015328B">
        <w:rPr>
          <w:sz w:val="22"/>
          <w:szCs w:val="22"/>
          <w:lang w:val="en-US"/>
        </w:rPr>
        <w:t>In this article, in the theoretical part, the concepts of creative reading and writing, self-confidence, and the related activities are briefly described, while in the research part, the results of a survey conducted during the academic year 2023-2024 in primary schools in Greece on a sample of 1020 students of the last two grades of primary school are presented, aiming to assess the enhancement of their self-confidence through creative reading and writing activities.</w:t>
      </w:r>
    </w:p>
    <w:p w:rsidR="00DE3DAB" w:rsidRPr="001328F1" w:rsidRDefault="00DA5D97" w:rsidP="001328F1">
      <w:pPr>
        <w:spacing w:before="240"/>
        <w:ind w:firstLine="284"/>
        <w:jc w:val="both"/>
        <w:rPr>
          <w:b/>
          <w:bCs/>
          <w:sz w:val="22"/>
          <w:szCs w:val="22"/>
          <w:lang w:val="en-US"/>
        </w:rPr>
      </w:pPr>
      <w:r w:rsidRPr="00C06B87">
        <w:rPr>
          <w:b/>
          <w:bCs/>
          <w:sz w:val="22"/>
          <w:szCs w:val="22"/>
          <w:lang w:val="en-US"/>
        </w:rPr>
        <w:t>Theoretical part</w:t>
      </w:r>
    </w:p>
    <w:p w:rsidR="00BB2FB1" w:rsidRPr="00C07D03" w:rsidRDefault="00DA5D97" w:rsidP="001328F1">
      <w:pPr>
        <w:spacing w:before="240"/>
        <w:ind w:firstLine="284"/>
        <w:jc w:val="both"/>
        <w:rPr>
          <w:i/>
          <w:iCs/>
          <w:sz w:val="22"/>
          <w:szCs w:val="22"/>
          <w:lang w:val="en-US"/>
        </w:rPr>
      </w:pPr>
      <w:r w:rsidRPr="00C07D03">
        <w:rPr>
          <w:i/>
          <w:iCs/>
          <w:sz w:val="22"/>
          <w:szCs w:val="22"/>
          <w:lang w:val="en-US"/>
        </w:rPr>
        <w:t>Creative reading</w:t>
      </w:r>
    </w:p>
    <w:p w:rsidR="00DA5D97" w:rsidRPr="001328F1" w:rsidRDefault="00DA5D97" w:rsidP="003A3AAA">
      <w:pPr>
        <w:ind w:firstLine="284"/>
        <w:jc w:val="both"/>
        <w:rPr>
          <w:sz w:val="22"/>
          <w:szCs w:val="22"/>
          <w:lang w:val="en-US"/>
        </w:rPr>
      </w:pPr>
      <w:r w:rsidRPr="001328F1">
        <w:rPr>
          <w:sz w:val="22"/>
          <w:szCs w:val="22"/>
          <w:lang w:val="en-US"/>
        </w:rPr>
        <w:t xml:space="preserve">Creative reading enables the reader to create their own meanings and make their own additions to what the author expresses, always, however, in the light of their own experiences </w:t>
      </w:r>
      <w:r w:rsidRPr="001328F1">
        <w:rPr>
          <w:sz w:val="22"/>
          <w:szCs w:val="22"/>
          <w:lang w:val="en-US"/>
        </w:rPr>
        <w:lastRenderedPageBreak/>
        <w:t xml:space="preserve">and feelings (Adams, </w:t>
      </w:r>
      <w:r w:rsidR="00391337" w:rsidRPr="001328F1">
        <w:rPr>
          <w:sz w:val="22"/>
          <w:szCs w:val="22"/>
          <w:lang w:val="en-US"/>
        </w:rPr>
        <w:t>1968</w:t>
      </w:r>
      <w:r w:rsidRPr="001328F1">
        <w:rPr>
          <w:sz w:val="22"/>
          <w:szCs w:val="22"/>
          <w:lang w:val="en-US"/>
        </w:rPr>
        <w:t>). For Emerson (1837), essayist, poet and philosopher, it is an active reading, productive and original, and</w:t>
      </w:r>
      <w:r w:rsidR="00391337" w:rsidRPr="001328F1">
        <w:rPr>
          <w:sz w:val="22"/>
          <w:szCs w:val="22"/>
          <w:lang w:val="en-US"/>
        </w:rPr>
        <w:t xml:space="preserve"> it is</w:t>
      </w:r>
      <w:r w:rsidRPr="001328F1">
        <w:rPr>
          <w:sz w:val="22"/>
          <w:szCs w:val="22"/>
          <w:lang w:val="en-US"/>
        </w:rPr>
        <w:t xml:space="preserve"> not a mere quotation of what each reader reads. Indeed, for him (</w:t>
      </w:r>
      <w:r w:rsidR="00391337" w:rsidRPr="001328F1">
        <w:rPr>
          <w:sz w:val="22"/>
          <w:szCs w:val="22"/>
          <w:lang w:val="en-US"/>
        </w:rPr>
        <w:t>Emerson</w:t>
      </w:r>
      <w:r w:rsidRPr="001328F1">
        <w:rPr>
          <w:sz w:val="22"/>
          <w:szCs w:val="22"/>
          <w:lang w:val="en-US"/>
        </w:rPr>
        <w:t xml:space="preserve">, 1844), it gives the opportunity to learn more about </w:t>
      </w:r>
      <w:r w:rsidR="00391337" w:rsidRPr="001328F1">
        <w:rPr>
          <w:sz w:val="22"/>
          <w:szCs w:val="22"/>
          <w:lang w:val="en-US"/>
        </w:rPr>
        <w:t xml:space="preserve">ourselves </w:t>
      </w:r>
      <w:r w:rsidRPr="001328F1">
        <w:rPr>
          <w:sz w:val="22"/>
          <w:szCs w:val="22"/>
          <w:lang w:val="en-US"/>
        </w:rPr>
        <w:t>and others, as it is not a passive consumption of the words on a page.</w:t>
      </w:r>
    </w:p>
    <w:p w:rsidR="00181870" w:rsidRPr="001328F1" w:rsidRDefault="00322D5A" w:rsidP="003A3AAA">
      <w:pPr>
        <w:ind w:firstLine="284"/>
        <w:jc w:val="both"/>
        <w:rPr>
          <w:sz w:val="22"/>
          <w:szCs w:val="22"/>
          <w:lang w:val="en-US"/>
        </w:rPr>
      </w:pPr>
      <w:r w:rsidRPr="001328F1">
        <w:rPr>
          <w:sz w:val="22"/>
          <w:szCs w:val="22"/>
          <w:lang w:val="en-US"/>
        </w:rPr>
        <w:t>To this we should add that for Ada (1988), a children's book author and professor at the University of San Francisco, creative reading includes the following four phases: a) descriptive phase, b) personal interpretation phase, c) critical analysis phase and d) creative action phase. Any text can be used as a stimulus for creative reading and the methodology is applicable to any age group. Note that the phases seem to be distinct from each other, however, they are often interrelated and implemented simultaneously. More specifically, the phases are as follows:</w:t>
      </w:r>
    </w:p>
    <w:p w:rsidR="001E0D69" w:rsidRPr="001328F1" w:rsidRDefault="001E0D69" w:rsidP="001E0D69">
      <w:pPr>
        <w:jc w:val="both"/>
        <w:rPr>
          <w:sz w:val="22"/>
          <w:szCs w:val="22"/>
          <w:lang w:val="en-US"/>
        </w:rPr>
      </w:pPr>
      <w:r w:rsidRPr="001328F1">
        <w:rPr>
          <w:sz w:val="22"/>
          <w:szCs w:val="22"/>
          <w:u w:val="single"/>
          <w:lang w:val="en-US"/>
        </w:rPr>
        <w:t>Descriptive phase</w:t>
      </w:r>
      <w:r w:rsidRPr="001328F1">
        <w:rPr>
          <w:sz w:val="22"/>
          <w:szCs w:val="22"/>
          <w:lang w:val="en-US"/>
        </w:rPr>
        <w:t xml:space="preserve">: the content of the reading is shared with the students by the teacher. This phase works as a stepping stone for students' interaction with the new knowledge. </w:t>
      </w:r>
    </w:p>
    <w:p w:rsidR="001E0D69" w:rsidRPr="001328F1" w:rsidRDefault="001E0D69" w:rsidP="001E0D69">
      <w:pPr>
        <w:jc w:val="both"/>
        <w:rPr>
          <w:sz w:val="22"/>
          <w:szCs w:val="22"/>
          <w:lang w:val="en-US"/>
        </w:rPr>
      </w:pPr>
      <w:r w:rsidRPr="001328F1">
        <w:rPr>
          <w:sz w:val="22"/>
          <w:szCs w:val="22"/>
          <w:u w:val="single"/>
          <w:lang w:val="en-US"/>
        </w:rPr>
        <w:t>Personal interpretation phase</w:t>
      </w:r>
      <w:r w:rsidRPr="001328F1">
        <w:rPr>
          <w:sz w:val="22"/>
          <w:szCs w:val="22"/>
          <w:lang w:val="en-US"/>
        </w:rPr>
        <w:t>: Students approach the new information based on their experiences. The teacher's questions are not only aimed at what, who, where, when and how, but also at the children's general reflection.</w:t>
      </w:r>
    </w:p>
    <w:p w:rsidR="001E0D69" w:rsidRPr="001328F1" w:rsidRDefault="001E0D69" w:rsidP="001E0D69">
      <w:pPr>
        <w:jc w:val="both"/>
        <w:rPr>
          <w:sz w:val="22"/>
          <w:szCs w:val="22"/>
          <w:lang w:val="en-US"/>
        </w:rPr>
      </w:pPr>
      <w:r w:rsidRPr="001328F1">
        <w:rPr>
          <w:sz w:val="22"/>
          <w:szCs w:val="22"/>
          <w:u w:val="single"/>
          <w:lang w:val="en-US"/>
        </w:rPr>
        <w:t>Critical analysis phase:</w:t>
      </w:r>
      <w:r w:rsidRPr="001328F1">
        <w:rPr>
          <w:sz w:val="22"/>
          <w:szCs w:val="22"/>
          <w:lang w:val="en-US"/>
        </w:rPr>
        <w:t xml:space="preserve"> after understanding the new knowledge and making connections with the pupils' lives, children are encouraged to reflect critically, draw conclusions, seek consequences and </w:t>
      </w:r>
      <w:r w:rsidR="006422C6" w:rsidRPr="001328F1">
        <w:rPr>
          <w:sz w:val="22"/>
          <w:szCs w:val="22"/>
          <w:lang w:val="en-US"/>
        </w:rPr>
        <w:t>analyze</w:t>
      </w:r>
      <w:r w:rsidRPr="001328F1">
        <w:rPr>
          <w:sz w:val="22"/>
          <w:szCs w:val="22"/>
          <w:lang w:val="en-US"/>
        </w:rPr>
        <w:t xml:space="preserve">. </w:t>
      </w:r>
    </w:p>
    <w:p w:rsidR="00F36F3D" w:rsidRPr="003A3AAA" w:rsidRDefault="001E0D69" w:rsidP="001E0D69">
      <w:pPr>
        <w:jc w:val="both"/>
        <w:rPr>
          <w:sz w:val="22"/>
          <w:szCs w:val="22"/>
          <w:lang w:val="en-US"/>
        </w:rPr>
      </w:pPr>
      <w:r w:rsidRPr="001328F1">
        <w:rPr>
          <w:sz w:val="22"/>
          <w:szCs w:val="22"/>
          <w:u w:val="single"/>
          <w:lang w:val="en-US"/>
        </w:rPr>
        <w:t>Creative action phase</w:t>
      </w:r>
      <w:r w:rsidRPr="001328F1">
        <w:rPr>
          <w:sz w:val="22"/>
          <w:szCs w:val="22"/>
          <w:lang w:val="en-US"/>
        </w:rPr>
        <w:t>: this is the phase of learning that relates to how children can use the new knowledge to improve their own lives and the lives of others. In other words, how learning can be moved from the classroom to the real world of students.</w:t>
      </w:r>
    </w:p>
    <w:p w:rsidR="00F36F3D" w:rsidRPr="00C07D03" w:rsidRDefault="00F36F3D" w:rsidP="003A3AAA">
      <w:pPr>
        <w:spacing w:before="240"/>
        <w:ind w:firstLine="284"/>
        <w:jc w:val="both"/>
        <w:rPr>
          <w:i/>
          <w:iCs/>
          <w:sz w:val="22"/>
          <w:szCs w:val="22"/>
          <w:lang w:val="en-US"/>
        </w:rPr>
      </w:pPr>
      <w:r w:rsidRPr="00C07D03">
        <w:rPr>
          <w:i/>
          <w:iCs/>
          <w:sz w:val="22"/>
          <w:szCs w:val="22"/>
          <w:lang w:val="en-US"/>
        </w:rPr>
        <w:t xml:space="preserve">Creative writing </w:t>
      </w:r>
    </w:p>
    <w:p w:rsidR="00F36F3D" w:rsidRPr="003A3AAA" w:rsidRDefault="00F36F3D" w:rsidP="003A3AAA">
      <w:pPr>
        <w:ind w:firstLine="284"/>
        <w:jc w:val="both"/>
        <w:rPr>
          <w:sz w:val="22"/>
          <w:szCs w:val="22"/>
          <w:lang w:val="en-US"/>
        </w:rPr>
      </w:pPr>
      <w:r w:rsidRPr="003A3AAA">
        <w:rPr>
          <w:sz w:val="22"/>
          <w:szCs w:val="22"/>
          <w:lang w:val="en-US"/>
        </w:rPr>
        <w:t>Creative writing is a stimulus for self-expression, but also for self-understanding (</w:t>
      </w:r>
      <w:proofErr w:type="spellStart"/>
      <w:r w:rsidRPr="003A3AAA">
        <w:rPr>
          <w:sz w:val="22"/>
          <w:szCs w:val="22"/>
          <w:lang w:val="en-US"/>
        </w:rPr>
        <w:t>Anae</w:t>
      </w:r>
      <w:proofErr w:type="spellEnd"/>
      <w:r w:rsidRPr="003A3AAA">
        <w:rPr>
          <w:sz w:val="22"/>
          <w:szCs w:val="22"/>
          <w:lang w:val="en-US"/>
        </w:rPr>
        <w:t>, 2014), as it is not only an educational tool in the teaching of literature (Ramey, 2007) and language (Ghani &amp; Din, 2017), but also a form of treatment for various psycho-emotional problems (Smyth, 1998). Complementarily, Oral (2008) emphasizes that creative writing develops the personality of each person involved, providing them with the opportunity to capture thoughts and feelings on paper, but also to use them to understand the world around them. Besides, the experiential and playful nature of the exercises (</w:t>
      </w:r>
      <w:proofErr w:type="spellStart"/>
      <w:r w:rsidRPr="003A3AAA">
        <w:rPr>
          <w:sz w:val="22"/>
          <w:szCs w:val="22"/>
          <w:lang w:val="en-US"/>
        </w:rPr>
        <w:t>Simeonaki</w:t>
      </w:r>
      <w:proofErr w:type="spellEnd"/>
      <w:r w:rsidRPr="003A3AAA">
        <w:rPr>
          <w:sz w:val="22"/>
          <w:szCs w:val="22"/>
          <w:lang w:val="en-US"/>
        </w:rPr>
        <w:t>, 2013), the discussion and interaction between children in the context of group creative writing activities (Guillen &amp; Bermejo, 2011), and the students' own contact with art, the art of words (</w:t>
      </w:r>
      <w:proofErr w:type="spellStart"/>
      <w:r w:rsidRPr="003A3AAA">
        <w:rPr>
          <w:sz w:val="22"/>
          <w:szCs w:val="22"/>
          <w:lang w:val="en-US"/>
        </w:rPr>
        <w:t>Tulgan</w:t>
      </w:r>
      <w:proofErr w:type="spellEnd"/>
      <w:r w:rsidRPr="003A3AAA">
        <w:rPr>
          <w:sz w:val="22"/>
          <w:szCs w:val="22"/>
          <w:lang w:val="en-US"/>
        </w:rPr>
        <w:t>, 2015), transform their experiences into skills, attitudes, values, emotions and beliefs (Ling, 2016).</w:t>
      </w:r>
    </w:p>
    <w:p w:rsidR="00E17326" w:rsidRPr="00200277" w:rsidRDefault="00A06B20" w:rsidP="00200277">
      <w:pPr>
        <w:ind w:firstLine="284"/>
        <w:jc w:val="both"/>
        <w:rPr>
          <w:sz w:val="22"/>
          <w:szCs w:val="22"/>
          <w:lang w:val="en-US"/>
        </w:rPr>
      </w:pPr>
      <w:r w:rsidRPr="003A3AAA">
        <w:rPr>
          <w:sz w:val="22"/>
          <w:szCs w:val="22"/>
          <w:lang w:val="en-US"/>
        </w:rPr>
        <w:t>As a continuation of the above, it is important to emphasize that the process of implementing creative writing activities includes the following stages: a) Students discover knowledge and techniques through the reading of any form of text, b) They appl</w:t>
      </w:r>
      <w:r w:rsidR="00FA7DC3" w:rsidRPr="003A3AAA">
        <w:rPr>
          <w:sz w:val="22"/>
          <w:szCs w:val="22"/>
          <w:lang w:val="en-US"/>
        </w:rPr>
        <w:t>y</w:t>
      </w:r>
      <w:r w:rsidRPr="003A3AAA">
        <w:rPr>
          <w:sz w:val="22"/>
          <w:szCs w:val="22"/>
          <w:lang w:val="en-US"/>
        </w:rPr>
        <w:t xml:space="preserve"> the above knowledge to a written text, transforming it into new knowledge under the influence of a stimulus and based mainly on their own experiences, c) They receive feedback by communicating </w:t>
      </w:r>
      <w:r w:rsidR="00A8530A" w:rsidRPr="003A3AAA">
        <w:rPr>
          <w:sz w:val="22"/>
          <w:szCs w:val="22"/>
          <w:lang w:val="en-US"/>
        </w:rPr>
        <w:t>their</w:t>
      </w:r>
      <w:r w:rsidRPr="003A3AAA">
        <w:rPr>
          <w:sz w:val="22"/>
          <w:szCs w:val="22"/>
          <w:lang w:val="en-US"/>
        </w:rPr>
        <w:t xml:space="preserve"> texts to the public, even giving </w:t>
      </w:r>
      <w:r w:rsidR="00A8530A" w:rsidRPr="003A3AAA">
        <w:rPr>
          <w:sz w:val="22"/>
          <w:szCs w:val="22"/>
          <w:lang w:val="en-US"/>
        </w:rPr>
        <w:t>their</w:t>
      </w:r>
      <w:r w:rsidRPr="003A3AAA">
        <w:rPr>
          <w:sz w:val="22"/>
          <w:szCs w:val="22"/>
          <w:lang w:val="en-US"/>
        </w:rPr>
        <w:t xml:space="preserve"> opinions, announcing the processes of writing, and </w:t>
      </w:r>
      <w:r w:rsidR="00A8530A" w:rsidRPr="003A3AAA">
        <w:rPr>
          <w:sz w:val="22"/>
          <w:szCs w:val="22"/>
          <w:lang w:val="en-US"/>
        </w:rPr>
        <w:t xml:space="preserve">finally </w:t>
      </w:r>
      <w:r w:rsidRPr="003A3AAA">
        <w:rPr>
          <w:sz w:val="22"/>
          <w:szCs w:val="22"/>
          <w:lang w:val="en-US"/>
        </w:rPr>
        <w:t xml:space="preserve">d) </w:t>
      </w:r>
      <w:r w:rsidR="00A8530A" w:rsidRPr="003A3AAA">
        <w:rPr>
          <w:sz w:val="22"/>
          <w:szCs w:val="22"/>
          <w:lang w:val="en-US"/>
        </w:rPr>
        <w:t>they</w:t>
      </w:r>
      <w:r w:rsidRPr="003A3AAA">
        <w:rPr>
          <w:sz w:val="22"/>
          <w:szCs w:val="22"/>
          <w:lang w:val="en-US"/>
        </w:rPr>
        <w:t xml:space="preserve"> receive feedback on </w:t>
      </w:r>
      <w:r w:rsidR="00A8530A" w:rsidRPr="003A3AAA">
        <w:rPr>
          <w:sz w:val="22"/>
          <w:szCs w:val="22"/>
          <w:lang w:val="en-US"/>
        </w:rPr>
        <w:t>their</w:t>
      </w:r>
      <w:r w:rsidRPr="003A3AAA">
        <w:rPr>
          <w:sz w:val="22"/>
          <w:szCs w:val="22"/>
          <w:lang w:val="en-US"/>
        </w:rPr>
        <w:t xml:space="preserve"> texts. To conclude, another evidence about the effectiveness of creative writing is that it enhances the skills of self-awareness, emotional self-regulation, decision-making and planning (</w:t>
      </w:r>
      <w:proofErr w:type="spellStart"/>
      <w:r w:rsidRPr="003A3AAA">
        <w:rPr>
          <w:sz w:val="22"/>
          <w:szCs w:val="22"/>
          <w:lang w:val="en-US"/>
        </w:rPr>
        <w:t>Gündüz</w:t>
      </w:r>
      <w:proofErr w:type="spellEnd"/>
      <w:r w:rsidRPr="003A3AAA">
        <w:rPr>
          <w:sz w:val="22"/>
          <w:szCs w:val="22"/>
          <w:lang w:val="en-US"/>
        </w:rPr>
        <w:t xml:space="preserve"> &amp; </w:t>
      </w:r>
      <w:proofErr w:type="spellStart"/>
      <w:r w:rsidRPr="003A3AAA">
        <w:rPr>
          <w:sz w:val="22"/>
          <w:szCs w:val="22"/>
          <w:lang w:val="en-US"/>
        </w:rPr>
        <w:t>Şimşek</w:t>
      </w:r>
      <w:proofErr w:type="spellEnd"/>
      <w:r w:rsidRPr="003A3AAA">
        <w:rPr>
          <w:sz w:val="22"/>
          <w:szCs w:val="22"/>
          <w:lang w:val="en-US"/>
        </w:rPr>
        <w:t>, 2016).</w:t>
      </w:r>
    </w:p>
    <w:p w:rsidR="00E17326" w:rsidRPr="00C07D03" w:rsidRDefault="00200277" w:rsidP="00200277">
      <w:pPr>
        <w:spacing w:before="240"/>
        <w:ind w:firstLine="284"/>
        <w:jc w:val="both"/>
        <w:rPr>
          <w:i/>
          <w:iCs/>
          <w:sz w:val="22"/>
          <w:szCs w:val="22"/>
          <w:lang w:val="en-US"/>
        </w:rPr>
      </w:pPr>
      <w:r w:rsidRPr="00C07D03">
        <w:rPr>
          <w:i/>
          <w:iCs/>
          <w:sz w:val="22"/>
          <w:szCs w:val="22"/>
          <w:lang w:val="en-US"/>
        </w:rPr>
        <w:t>Self-c</w:t>
      </w:r>
      <w:r w:rsidR="00E17326" w:rsidRPr="00C07D03">
        <w:rPr>
          <w:i/>
          <w:iCs/>
          <w:sz w:val="22"/>
          <w:szCs w:val="22"/>
          <w:lang w:val="en-US"/>
        </w:rPr>
        <w:t>onfidence</w:t>
      </w:r>
    </w:p>
    <w:p w:rsidR="00020536" w:rsidRPr="00F37FB4" w:rsidRDefault="00E17326" w:rsidP="00200277">
      <w:pPr>
        <w:ind w:firstLine="284"/>
        <w:jc w:val="both"/>
        <w:rPr>
          <w:sz w:val="22"/>
          <w:szCs w:val="22"/>
          <w:lang w:val="en-US"/>
        </w:rPr>
      </w:pPr>
      <w:r w:rsidRPr="00F37FB4">
        <w:rPr>
          <w:sz w:val="22"/>
          <w:szCs w:val="22"/>
          <w:lang w:val="en-US"/>
        </w:rPr>
        <w:t>Self-confidence is the confidence people have about their abilities and is 'built' through significant experiences during childhood or through messages received by the individuals themselves about who they are (</w:t>
      </w:r>
      <w:proofErr w:type="spellStart"/>
      <w:r w:rsidRPr="00F37FB4">
        <w:rPr>
          <w:sz w:val="22"/>
          <w:szCs w:val="22"/>
          <w:lang w:val="en-US"/>
        </w:rPr>
        <w:t>Efstathiou</w:t>
      </w:r>
      <w:proofErr w:type="spellEnd"/>
      <w:r w:rsidRPr="00F37FB4">
        <w:rPr>
          <w:sz w:val="22"/>
          <w:szCs w:val="22"/>
          <w:lang w:val="en-US"/>
        </w:rPr>
        <w:t xml:space="preserve"> &amp; </w:t>
      </w:r>
      <w:proofErr w:type="spellStart"/>
      <w:r w:rsidRPr="00F37FB4">
        <w:rPr>
          <w:sz w:val="22"/>
          <w:szCs w:val="22"/>
          <w:lang w:val="en-US"/>
        </w:rPr>
        <w:t>Lekka</w:t>
      </w:r>
      <w:proofErr w:type="spellEnd"/>
      <w:r w:rsidRPr="00F37FB4">
        <w:rPr>
          <w:sz w:val="22"/>
          <w:szCs w:val="22"/>
          <w:lang w:val="en-US"/>
        </w:rPr>
        <w:t xml:space="preserve">, 2020). For </w:t>
      </w:r>
      <w:proofErr w:type="spellStart"/>
      <w:r w:rsidRPr="00F37FB4">
        <w:rPr>
          <w:sz w:val="22"/>
          <w:szCs w:val="22"/>
          <w:lang w:val="en-US"/>
        </w:rPr>
        <w:t>Dubrin</w:t>
      </w:r>
      <w:proofErr w:type="spellEnd"/>
      <w:r w:rsidRPr="00F37FB4">
        <w:rPr>
          <w:sz w:val="22"/>
          <w:szCs w:val="22"/>
          <w:lang w:val="en-US"/>
        </w:rPr>
        <w:t xml:space="preserve"> (2017), self-confidence is influenced by an individuals' experiences and achievements, but also by the comparisons they make in relation to other people in their environment and in relation to themselves. Indeed, since comparison is involved in the formation of self-confidence and given that this </w:t>
      </w:r>
      <w:r w:rsidRPr="00F37FB4">
        <w:rPr>
          <w:sz w:val="22"/>
          <w:szCs w:val="22"/>
          <w:lang w:val="en-US"/>
        </w:rPr>
        <w:lastRenderedPageBreak/>
        <w:t>comparison involves value judgments, we could classify it in the conceptual field of self-esteem, without, however, implying that these are identical concepts (</w:t>
      </w:r>
      <w:proofErr w:type="spellStart"/>
      <w:r w:rsidRPr="00F37FB4">
        <w:rPr>
          <w:sz w:val="22"/>
          <w:szCs w:val="22"/>
          <w:lang w:val="en-US"/>
        </w:rPr>
        <w:t>Varfi</w:t>
      </w:r>
      <w:proofErr w:type="spellEnd"/>
      <w:r w:rsidRPr="00F37FB4">
        <w:rPr>
          <w:sz w:val="22"/>
          <w:szCs w:val="22"/>
          <w:lang w:val="en-US"/>
        </w:rPr>
        <w:t>, 2005).</w:t>
      </w:r>
    </w:p>
    <w:p w:rsidR="00DE7954" w:rsidRPr="00F37FB4" w:rsidRDefault="00DE7954" w:rsidP="00F37FB4">
      <w:pPr>
        <w:ind w:firstLine="284"/>
        <w:jc w:val="both"/>
        <w:rPr>
          <w:sz w:val="22"/>
          <w:szCs w:val="22"/>
          <w:lang w:val="en-US"/>
        </w:rPr>
      </w:pPr>
      <w:r w:rsidRPr="00F37FB4">
        <w:rPr>
          <w:sz w:val="22"/>
          <w:szCs w:val="22"/>
          <w:lang w:val="en-US"/>
        </w:rPr>
        <w:t xml:space="preserve">Following on from the above, for </w:t>
      </w:r>
      <w:proofErr w:type="spellStart"/>
      <w:r w:rsidRPr="00F37FB4">
        <w:rPr>
          <w:sz w:val="22"/>
          <w:szCs w:val="22"/>
          <w:lang w:val="en-US"/>
        </w:rPr>
        <w:t>Shrauger</w:t>
      </w:r>
      <w:proofErr w:type="spellEnd"/>
      <w:r w:rsidRPr="00F37FB4">
        <w:rPr>
          <w:sz w:val="22"/>
          <w:szCs w:val="22"/>
          <w:lang w:val="en-US"/>
        </w:rPr>
        <w:t xml:space="preserve"> and </w:t>
      </w:r>
      <w:proofErr w:type="spellStart"/>
      <w:r w:rsidRPr="00F37FB4">
        <w:rPr>
          <w:sz w:val="22"/>
          <w:szCs w:val="22"/>
          <w:lang w:val="en-US"/>
        </w:rPr>
        <w:t>Schohn</w:t>
      </w:r>
      <w:proofErr w:type="spellEnd"/>
      <w:r w:rsidRPr="00F37FB4">
        <w:rPr>
          <w:sz w:val="22"/>
          <w:szCs w:val="22"/>
          <w:lang w:val="en-US"/>
        </w:rPr>
        <w:t xml:space="preserve"> (1995), the factors that can influence an individual's perception of their abilities are: (a) objective abilities in one or more areas for which the individual receives often feedback; (b) selective praise associated with a distorted image of one's self-esteem that may lead to over or underestimation of the self; (c) self-presentation, the way in which people try to present themselves, while disregarding their feelings and abilities and finally d) time, since very often people tend to ignore the changes in time and persist in judgements about themselves that are in line with their general image of themselves.</w:t>
      </w:r>
    </w:p>
    <w:p w:rsidR="006A536B" w:rsidRPr="00F37FB4" w:rsidRDefault="00A95893" w:rsidP="00F37FB4">
      <w:pPr>
        <w:ind w:firstLine="284"/>
        <w:jc w:val="both"/>
        <w:rPr>
          <w:sz w:val="22"/>
          <w:szCs w:val="22"/>
          <w:lang w:val="en-US"/>
        </w:rPr>
      </w:pPr>
      <w:r w:rsidRPr="00F37FB4">
        <w:rPr>
          <w:sz w:val="22"/>
          <w:szCs w:val="22"/>
          <w:lang w:val="en-US"/>
        </w:rPr>
        <w:t xml:space="preserve">Self-confidence is also linked to the development and cultivation of a variety of skills. </w:t>
      </w:r>
      <w:proofErr w:type="spellStart"/>
      <w:r w:rsidRPr="00F37FB4">
        <w:rPr>
          <w:sz w:val="22"/>
          <w:szCs w:val="22"/>
          <w:lang w:val="en-US"/>
        </w:rPr>
        <w:t>Otacıoğlu</w:t>
      </w:r>
      <w:proofErr w:type="spellEnd"/>
      <w:r w:rsidRPr="00F37FB4">
        <w:rPr>
          <w:sz w:val="22"/>
          <w:szCs w:val="22"/>
          <w:lang w:val="en-US"/>
        </w:rPr>
        <w:t xml:space="preserve"> (2008), for example, points out its close relationship with the ability to solve problems, while Laird's (2005) research highlighted its connection with enhancing students' critical thinking and thus improving their academic performance. Complementarily, Park and Lee's (2005) study focuses on the contribution of self-confidence in enhancing students' communication skills.</w:t>
      </w:r>
    </w:p>
    <w:p w:rsidR="00A95893" w:rsidRPr="00A06B20" w:rsidRDefault="00A95893" w:rsidP="00F37FB4">
      <w:pPr>
        <w:ind w:firstLine="284"/>
        <w:jc w:val="both"/>
        <w:rPr>
          <w:sz w:val="28"/>
          <w:szCs w:val="28"/>
          <w:lang w:val="en-US"/>
        </w:rPr>
      </w:pPr>
      <w:r w:rsidRPr="00F37FB4">
        <w:rPr>
          <w:sz w:val="22"/>
          <w:szCs w:val="22"/>
          <w:lang w:val="en-US"/>
        </w:rPr>
        <w:t>It would be remiss not to emphasize that the foundations of self-confidence are built from infancy, as it is very difficult to change one's beliefs once an individual reaches adulthood. Children with low self-confidence do not try new things, cannot handle disappointment, give up easily and have a negative self-image. In contrast, confident children enjoy interacting with others, are adaptable to different environments and do well in both individual and group activities. In fact, they try to face any difficulties with optimism without underestimating themselves or others and are well aware of their strengths and weaknesses (Araujo, 2023).</w:t>
      </w:r>
    </w:p>
    <w:p w:rsidR="00955D48" w:rsidRPr="001E79D7" w:rsidRDefault="00955D48" w:rsidP="00135948">
      <w:pPr>
        <w:spacing w:before="240"/>
        <w:ind w:firstLine="284"/>
        <w:jc w:val="both"/>
        <w:rPr>
          <w:i/>
          <w:iCs/>
          <w:sz w:val="22"/>
          <w:szCs w:val="22"/>
          <w:lang w:val="en-US"/>
        </w:rPr>
      </w:pPr>
      <w:r w:rsidRPr="001E79D7">
        <w:rPr>
          <w:i/>
          <w:iCs/>
          <w:sz w:val="22"/>
          <w:szCs w:val="22"/>
          <w:lang w:val="en-US"/>
        </w:rPr>
        <w:t>Brief literature review</w:t>
      </w:r>
    </w:p>
    <w:p w:rsidR="001E0D69" w:rsidRPr="00135948" w:rsidRDefault="00955D48" w:rsidP="00135948">
      <w:pPr>
        <w:ind w:firstLine="284"/>
        <w:jc w:val="both"/>
        <w:rPr>
          <w:sz w:val="22"/>
          <w:szCs w:val="22"/>
          <w:lang w:val="en-US"/>
        </w:rPr>
      </w:pPr>
      <w:r w:rsidRPr="00135948">
        <w:rPr>
          <w:sz w:val="22"/>
          <w:szCs w:val="22"/>
          <w:lang w:val="en-US"/>
        </w:rPr>
        <w:t>It is particularly important to enhance students' self-confidence in school as it will enable them to believe in their abilities, not to give up easily, try to solve a variety of problems and perform the tasks assigned to them to the best of their capacity (Goel &amp; Aggarwal, 2012). In fact, Norman and Hyland (2003) state that self-confidence is an important learning factor that influences students' participation in school and their own progress.  According to Akbari and Sahibzada (2020), a large part of the crisis that education is going through is the low self-confidence in many students which leads them to not participating adequately in school and also not making progress despite spending a lot of time in the classroom.</w:t>
      </w:r>
    </w:p>
    <w:p w:rsidR="002047E2" w:rsidRPr="00135948" w:rsidRDefault="002047E2" w:rsidP="00135948">
      <w:pPr>
        <w:ind w:firstLine="284"/>
        <w:jc w:val="both"/>
        <w:rPr>
          <w:sz w:val="22"/>
          <w:szCs w:val="22"/>
          <w:lang w:val="en-US"/>
        </w:rPr>
      </w:pPr>
      <w:r w:rsidRPr="00135948">
        <w:rPr>
          <w:sz w:val="22"/>
          <w:szCs w:val="22"/>
          <w:lang w:val="en-US"/>
        </w:rPr>
        <w:t>As a continuation of the above, it is worth highlighting that various studies have shown the low self-confidence of students at school (</w:t>
      </w:r>
      <w:proofErr w:type="spellStart"/>
      <w:r w:rsidRPr="00135948">
        <w:rPr>
          <w:sz w:val="22"/>
          <w:szCs w:val="22"/>
          <w:lang w:val="en-US"/>
        </w:rPr>
        <w:t>Ballane</w:t>
      </w:r>
      <w:proofErr w:type="spellEnd"/>
      <w:r w:rsidRPr="00135948">
        <w:rPr>
          <w:sz w:val="22"/>
          <w:szCs w:val="22"/>
          <w:lang w:val="en-US"/>
        </w:rPr>
        <w:t xml:space="preserve">, 2019; </w:t>
      </w:r>
      <w:proofErr w:type="spellStart"/>
      <w:r w:rsidRPr="00135948">
        <w:rPr>
          <w:sz w:val="22"/>
          <w:szCs w:val="22"/>
          <w:lang w:val="en-US"/>
        </w:rPr>
        <w:t>Diniyah</w:t>
      </w:r>
      <w:proofErr w:type="spellEnd"/>
      <w:r w:rsidRPr="00135948">
        <w:rPr>
          <w:sz w:val="22"/>
          <w:szCs w:val="22"/>
          <w:lang w:val="en-US"/>
        </w:rPr>
        <w:t xml:space="preserve"> et al., 2018), but also of students at university (Laird, </w:t>
      </w:r>
      <w:r w:rsidR="00CD4979" w:rsidRPr="00135948">
        <w:rPr>
          <w:sz w:val="22"/>
          <w:szCs w:val="22"/>
          <w:lang w:val="en-US"/>
        </w:rPr>
        <w:t>2005</w:t>
      </w:r>
      <w:r w:rsidRPr="00135948">
        <w:rPr>
          <w:sz w:val="22"/>
          <w:szCs w:val="22"/>
          <w:lang w:val="en-US"/>
        </w:rPr>
        <w:t>). For Eccles (2004), in middle and high school, students' achievement is closely related to their grades, which plays an important role in their opinion of themselves. In fact, students perceive their performance in school as an indicator of their abilities, which has a strong impact on their self-confidence (McMahan &amp; Thompson, 2015). Moreover, other studies (Fatma, 2015</w:t>
      </w:r>
      <w:r w:rsidR="00AC6C58" w:rsidRPr="00135948">
        <w:rPr>
          <w:sz w:val="22"/>
          <w:szCs w:val="22"/>
          <w:lang w:val="en-US"/>
        </w:rPr>
        <w:t>.</w:t>
      </w:r>
      <w:r w:rsidRPr="00135948">
        <w:rPr>
          <w:sz w:val="22"/>
          <w:szCs w:val="22"/>
          <w:lang w:val="en-US"/>
        </w:rPr>
        <w:t xml:space="preserve"> Verma &amp; Kumari, 2016.) have shown the important role of self-confidence in students' learning, emphasizing the importance of enhancing it.</w:t>
      </w:r>
    </w:p>
    <w:p w:rsidR="006D2831" w:rsidRPr="001E79D7" w:rsidRDefault="006D2831" w:rsidP="00135948">
      <w:pPr>
        <w:spacing w:before="240"/>
        <w:ind w:firstLine="284"/>
        <w:jc w:val="both"/>
        <w:rPr>
          <w:i/>
          <w:iCs/>
          <w:sz w:val="22"/>
          <w:szCs w:val="22"/>
          <w:lang w:val="en-US"/>
        </w:rPr>
      </w:pPr>
      <w:r w:rsidRPr="001E79D7">
        <w:rPr>
          <w:i/>
          <w:iCs/>
          <w:sz w:val="22"/>
          <w:szCs w:val="22"/>
          <w:lang w:val="en-US"/>
        </w:rPr>
        <w:t>Creative reading and writing activities</w:t>
      </w:r>
    </w:p>
    <w:p w:rsidR="0048367E" w:rsidRDefault="00B54BCE" w:rsidP="00B54BCE">
      <w:pPr>
        <w:ind w:firstLine="284"/>
        <w:jc w:val="both"/>
        <w:rPr>
          <w:sz w:val="22"/>
          <w:szCs w:val="22"/>
          <w:lang w:val="en-US"/>
        </w:rPr>
      </w:pPr>
      <w:r w:rsidRPr="00B54BCE">
        <w:rPr>
          <w:sz w:val="22"/>
          <w:szCs w:val="22"/>
          <w:lang w:val="en-US"/>
        </w:rPr>
        <w:t xml:space="preserve">In the context of creative reading and even during the descriptive phase, the students of the Intervention Group watched from YouTube the short film "Pip" related to self-confidence and then they were divided into groups of two, so that in each pair, one student would present to the other what the film mentions and what are the interesting points in his/her opinion. The students then returned to their seats and through a short plenary discussion they all </w:t>
      </w:r>
      <w:proofErr w:type="spellStart"/>
      <w:r w:rsidRPr="00B54BCE">
        <w:rPr>
          <w:sz w:val="22"/>
          <w:szCs w:val="22"/>
          <w:lang w:val="en-US"/>
        </w:rPr>
        <w:t>summarised</w:t>
      </w:r>
      <w:proofErr w:type="spellEnd"/>
      <w:r w:rsidRPr="00B54BCE">
        <w:rPr>
          <w:sz w:val="22"/>
          <w:szCs w:val="22"/>
          <w:lang w:val="en-US"/>
        </w:rPr>
        <w:t xml:space="preserve"> the main points of the film together.</w:t>
      </w:r>
    </w:p>
    <w:p w:rsidR="00B54BCE" w:rsidRDefault="00B54BCE" w:rsidP="00B54BCE">
      <w:pPr>
        <w:ind w:firstLine="284"/>
        <w:jc w:val="both"/>
        <w:rPr>
          <w:sz w:val="22"/>
          <w:szCs w:val="22"/>
          <w:lang w:val="en-US"/>
        </w:rPr>
      </w:pPr>
      <w:r w:rsidRPr="00B54BCE">
        <w:rPr>
          <w:sz w:val="22"/>
          <w:szCs w:val="22"/>
          <w:lang w:val="en-US"/>
        </w:rPr>
        <w:t xml:space="preserve">In the personal interpretation phase, they used Rosenberg's "Rosenberg Self-Esteem Scale" (1965), which is a tool for assessing self-image, in order to explore what the hero, Pip, might have of himself. In a playful and, most importantly, fun way, the students had a first contact </w:t>
      </w:r>
      <w:r w:rsidRPr="00B54BCE">
        <w:rPr>
          <w:sz w:val="22"/>
          <w:szCs w:val="22"/>
          <w:lang w:val="en-US"/>
        </w:rPr>
        <w:lastRenderedPageBreak/>
        <w:t>with the concepts of "low self-esteem" and "high self-esteem", commenting on the results of the questionnaire and reporting their own possible similar incidents. In the next phase, they played experiential group games through which they recognized that each of them not only has flaws, but also many assets, which in most cases are easily identified by the others.</w:t>
      </w:r>
    </w:p>
    <w:p w:rsidR="0048367E" w:rsidRDefault="00B54BCE" w:rsidP="00C07D03">
      <w:pPr>
        <w:ind w:firstLine="284"/>
        <w:jc w:val="both"/>
        <w:rPr>
          <w:sz w:val="22"/>
          <w:szCs w:val="22"/>
          <w:lang w:val="en-US"/>
        </w:rPr>
      </w:pPr>
      <w:r w:rsidRPr="00B54BCE">
        <w:rPr>
          <w:sz w:val="22"/>
          <w:szCs w:val="22"/>
          <w:lang w:val="en-US"/>
        </w:rPr>
        <w:t xml:space="preserve">In the context of creative writing and even at the stage of invention they were encouraged to write poems. During the </w:t>
      </w:r>
      <w:proofErr w:type="spellStart"/>
      <w:r w:rsidRPr="00B54BCE">
        <w:rPr>
          <w:sz w:val="22"/>
          <w:szCs w:val="22"/>
          <w:lang w:val="en-US"/>
        </w:rPr>
        <w:t>organisation</w:t>
      </w:r>
      <w:proofErr w:type="spellEnd"/>
      <w:r w:rsidRPr="00B54BCE">
        <w:rPr>
          <w:sz w:val="22"/>
          <w:szCs w:val="22"/>
          <w:lang w:val="en-US"/>
        </w:rPr>
        <w:t xml:space="preserve"> stage, the children were given the poem "When I loved myself enough" by Kim and Alison McMillen, after some of the lines were removed from the beginning in order to be completed by the pupils themselves. It should be noted that this poem is dedicated to self-love, </w:t>
      </w:r>
      <w:proofErr w:type="gramStart"/>
      <w:r w:rsidRPr="00B54BCE">
        <w:rPr>
          <w:sz w:val="22"/>
          <w:szCs w:val="22"/>
          <w:lang w:val="en-US"/>
        </w:rPr>
        <w:t>i.e.</w:t>
      </w:r>
      <w:proofErr w:type="gramEnd"/>
      <w:r w:rsidRPr="00B54BCE">
        <w:rPr>
          <w:sz w:val="22"/>
          <w:szCs w:val="22"/>
          <w:lang w:val="en-US"/>
        </w:rPr>
        <w:t xml:space="preserve"> loving oneself. In the last phase they read their poems in plenary, receiving feedback from their classmates, while several students went on to rewrite their poems a second time according to the comments they received.</w:t>
      </w:r>
    </w:p>
    <w:p w:rsidR="001E79D7" w:rsidRDefault="001E79D7" w:rsidP="00C07D03">
      <w:pPr>
        <w:ind w:firstLine="284"/>
        <w:jc w:val="both"/>
        <w:rPr>
          <w:sz w:val="22"/>
          <w:szCs w:val="22"/>
          <w:lang w:val="en-US"/>
        </w:rPr>
      </w:pPr>
    </w:p>
    <w:p w:rsidR="001E79D7" w:rsidRPr="00C60762" w:rsidRDefault="00C60762" w:rsidP="00C07D03">
      <w:pPr>
        <w:ind w:firstLine="284"/>
        <w:jc w:val="both"/>
        <w:rPr>
          <w:b/>
          <w:bCs/>
          <w:sz w:val="22"/>
          <w:szCs w:val="22"/>
          <w:lang w:val="en-US"/>
        </w:rPr>
      </w:pPr>
      <w:r w:rsidRPr="00C60762">
        <w:rPr>
          <w:b/>
          <w:bCs/>
          <w:sz w:val="22"/>
          <w:szCs w:val="22"/>
          <w:lang w:val="en-US"/>
        </w:rPr>
        <w:t>Research part</w:t>
      </w:r>
    </w:p>
    <w:p w:rsidR="0048367E" w:rsidRPr="00C60762" w:rsidRDefault="0048367E" w:rsidP="00135948">
      <w:pPr>
        <w:spacing w:before="240"/>
        <w:ind w:firstLine="284"/>
        <w:jc w:val="both"/>
        <w:rPr>
          <w:i/>
          <w:iCs/>
          <w:sz w:val="22"/>
          <w:szCs w:val="22"/>
          <w:lang w:val="en-US"/>
        </w:rPr>
      </w:pPr>
      <w:r w:rsidRPr="00C60762">
        <w:rPr>
          <w:i/>
          <w:iCs/>
          <w:sz w:val="22"/>
          <w:szCs w:val="22"/>
          <w:lang w:val="en-US"/>
        </w:rPr>
        <w:t>Purpose of the research</w:t>
      </w:r>
    </w:p>
    <w:p w:rsidR="00E060B3" w:rsidRPr="009C78F6" w:rsidRDefault="0048367E" w:rsidP="009C78F6">
      <w:pPr>
        <w:ind w:firstLine="284"/>
        <w:jc w:val="both"/>
        <w:rPr>
          <w:sz w:val="22"/>
          <w:szCs w:val="22"/>
          <w:lang w:val="en-US"/>
        </w:rPr>
      </w:pPr>
      <w:r w:rsidRPr="00135948">
        <w:rPr>
          <w:sz w:val="22"/>
          <w:szCs w:val="22"/>
          <w:lang w:val="en-US"/>
        </w:rPr>
        <w:t>This research attempts to investigate whether and to what extent creative reading and writing activities can contribute to boosting the self-confidence of pupils in the last two years of primary school.</w:t>
      </w:r>
    </w:p>
    <w:p w:rsidR="00E060B3" w:rsidRPr="00C60762" w:rsidRDefault="00E060B3" w:rsidP="009C78F6">
      <w:pPr>
        <w:spacing w:before="240"/>
        <w:ind w:firstLine="284"/>
        <w:jc w:val="both"/>
        <w:rPr>
          <w:i/>
          <w:iCs/>
          <w:sz w:val="22"/>
          <w:szCs w:val="22"/>
          <w:lang w:val="en-US"/>
        </w:rPr>
      </w:pPr>
      <w:r w:rsidRPr="00C60762">
        <w:rPr>
          <w:i/>
          <w:iCs/>
          <w:sz w:val="22"/>
          <w:szCs w:val="22"/>
          <w:lang w:val="en-US"/>
        </w:rPr>
        <w:t>The research methodology</w:t>
      </w:r>
    </w:p>
    <w:p w:rsidR="00E060B3" w:rsidRPr="009C78F6" w:rsidRDefault="00E060B3" w:rsidP="009C78F6">
      <w:pPr>
        <w:ind w:firstLine="284"/>
        <w:jc w:val="both"/>
        <w:rPr>
          <w:sz w:val="22"/>
          <w:szCs w:val="22"/>
          <w:lang w:val="en-US"/>
        </w:rPr>
      </w:pPr>
      <w:r w:rsidRPr="009C78F6">
        <w:rPr>
          <w:sz w:val="22"/>
          <w:szCs w:val="22"/>
          <w:lang w:val="en-US"/>
        </w:rPr>
        <w:t>The research which was designed and implemented is:</w:t>
      </w:r>
    </w:p>
    <w:p w:rsidR="00E060B3" w:rsidRPr="009C78F6" w:rsidRDefault="00E060B3" w:rsidP="00E060B3">
      <w:pPr>
        <w:jc w:val="both"/>
        <w:rPr>
          <w:sz w:val="22"/>
          <w:szCs w:val="22"/>
          <w:lang w:val="en-US"/>
        </w:rPr>
      </w:pPr>
      <w:r w:rsidRPr="009C78F6">
        <w:rPr>
          <w:sz w:val="22"/>
          <w:szCs w:val="22"/>
          <w:lang w:val="en-US"/>
        </w:rPr>
        <w:t>- Applied, as it aims to solve a problem of the modern world.</w:t>
      </w:r>
    </w:p>
    <w:p w:rsidR="00E060B3" w:rsidRPr="009C78F6" w:rsidRDefault="00E060B3" w:rsidP="00E060B3">
      <w:pPr>
        <w:jc w:val="both"/>
        <w:rPr>
          <w:sz w:val="22"/>
          <w:szCs w:val="22"/>
          <w:lang w:val="en-US"/>
        </w:rPr>
      </w:pPr>
      <w:r w:rsidRPr="009C78F6">
        <w:rPr>
          <w:sz w:val="22"/>
          <w:szCs w:val="22"/>
          <w:lang w:val="en-US"/>
        </w:rPr>
        <w:t>- Interventionist, since its scientific purpose is to develop techniques for a modifying intervention and for evaluating the results.</w:t>
      </w:r>
    </w:p>
    <w:p w:rsidR="00E060B3" w:rsidRPr="009C78F6" w:rsidRDefault="00E060B3" w:rsidP="00E060B3">
      <w:pPr>
        <w:jc w:val="both"/>
        <w:rPr>
          <w:sz w:val="22"/>
          <w:szCs w:val="22"/>
          <w:lang w:val="en-US"/>
        </w:rPr>
      </w:pPr>
      <w:r w:rsidRPr="009C78F6">
        <w:rPr>
          <w:sz w:val="22"/>
          <w:szCs w:val="22"/>
          <w:lang w:val="en-US"/>
        </w:rPr>
        <w:t>- Quantitative, as its data are sought through questionnaires and its findings are subject to statistical analysis.</w:t>
      </w:r>
    </w:p>
    <w:p w:rsidR="00E060B3" w:rsidRPr="00C60762" w:rsidRDefault="00E060B3" w:rsidP="009C78F6">
      <w:pPr>
        <w:spacing w:before="240"/>
        <w:ind w:firstLine="284"/>
        <w:jc w:val="both"/>
        <w:rPr>
          <w:i/>
          <w:iCs/>
          <w:sz w:val="22"/>
          <w:szCs w:val="22"/>
          <w:lang w:val="en-US"/>
        </w:rPr>
      </w:pPr>
      <w:r w:rsidRPr="00C60762">
        <w:rPr>
          <w:i/>
          <w:iCs/>
          <w:sz w:val="22"/>
          <w:szCs w:val="22"/>
          <w:lang w:val="en-US"/>
        </w:rPr>
        <w:t xml:space="preserve">The research </w:t>
      </w:r>
      <w:proofErr w:type="gramStart"/>
      <w:r w:rsidR="0048510B" w:rsidRPr="00C60762">
        <w:rPr>
          <w:i/>
          <w:iCs/>
          <w:sz w:val="22"/>
          <w:szCs w:val="22"/>
          <w:lang w:val="en-US"/>
        </w:rPr>
        <w:t>sample</w:t>
      </w:r>
      <w:proofErr w:type="gramEnd"/>
    </w:p>
    <w:p w:rsidR="002C0D19" w:rsidRPr="008D72F9" w:rsidRDefault="00E060B3" w:rsidP="008D72F9">
      <w:pPr>
        <w:ind w:firstLine="284"/>
        <w:jc w:val="both"/>
        <w:rPr>
          <w:sz w:val="22"/>
          <w:szCs w:val="22"/>
          <w:lang w:val="en-US"/>
        </w:rPr>
      </w:pPr>
      <w:r w:rsidRPr="009C78F6">
        <w:rPr>
          <w:sz w:val="22"/>
          <w:szCs w:val="22"/>
          <w:lang w:val="en-US"/>
        </w:rPr>
        <w:t>A total of 1020 students and 71 teachers participated in the study, who completed a structured, self-administered, closed-ended questionnaire called the "Soft Skills Assessment Questionnaire for the Evaluation of Soft/ Horizontal Skills in Grades 5 and 6 of Primary School". Of the 1020 students, 679 participated in the implementation of creative reading and writing activities (Intervention Group), while 341 followed only their school's curriculum (Control Group).</w:t>
      </w:r>
    </w:p>
    <w:p w:rsidR="002C0D19" w:rsidRPr="00C60762" w:rsidRDefault="002C0D19" w:rsidP="008D72F9">
      <w:pPr>
        <w:spacing w:before="240"/>
        <w:ind w:firstLine="284"/>
        <w:jc w:val="both"/>
        <w:rPr>
          <w:i/>
          <w:iCs/>
          <w:sz w:val="22"/>
          <w:szCs w:val="22"/>
          <w:lang w:val="en-US"/>
        </w:rPr>
      </w:pPr>
      <w:r w:rsidRPr="00C60762">
        <w:rPr>
          <w:i/>
          <w:iCs/>
          <w:sz w:val="22"/>
          <w:szCs w:val="22"/>
          <w:lang w:val="en-US"/>
        </w:rPr>
        <w:t>Evaluation tool</w:t>
      </w:r>
    </w:p>
    <w:p w:rsidR="002C0D19" w:rsidRPr="008D72F9" w:rsidRDefault="002C0D19" w:rsidP="008D72F9">
      <w:pPr>
        <w:ind w:firstLine="284"/>
        <w:jc w:val="both"/>
        <w:rPr>
          <w:sz w:val="22"/>
          <w:szCs w:val="22"/>
          <w:lang w:val="en-US"/>
        </w:rPr>
      </w:pPr>
      <w:r w:rsidRPr="008D72F9">
        <w:rPr>
          <w:sz w:val="22"/>
          <w:szCs w:val="22"/>
          <w:lang w:val="en-US"/>
        </w:rPr>
        <w:t xml:space="preserve">The "Soft Skills Assessment Questionnaire for 5th and 6th grade elementary school" includes 26 questions to assess soft/horizontal skills as they appear in the students' immediate and wider environment. The following soft/horizontal skills assessment questionnaires were studied to create the questions: a) "Soft Skills Assessment for Secondary Students" by </w:t>
      </w:r>
      <w:proofErr w:type="spellStart"/>
      <w:r w:rsidRPr="008D72F9">
        <w:rPr>
          <w:sz w:val="22"/>
          <w:szCs w:val="22"/>
          <w:lang w:val="en-US"/>
        </w:rPr>
        <w:t>Schochler</w:t>
      </w:r>
      <w:proofErr w:type="spellEnd"/>
      <w:r w:rsidRPr="008D72F9">
        <w:rPr>
          <w:sz w:val="22"/>
          <w:szCs w:val="22"/>
          <w:lang w:val="en-US"/>
        </w:rPr>
        <w:t xml:space="preserve"> (2014) and b) "Soft Skills Self-Assessment" by Junior Achievement (2013). </w:t>
      </w:r>
    </w:p>
    <w:p w:rsidR="002C0D19" w:rsidRPr="008D72F9" w:rsidRDefault="002C0D19" w:rsidP="008D72F9">
      <w:pPr>
        <w:ind w:firstLine="284"/>
        <w:jc w:val="both"/>
        <w:rPr>
          <w:sz w:val="22"/>
          <w:szCs w:val="22"/>
          <w:lang w:val="en-US"/>
        </w:rPr>
      </w:pPr>
      <w:r w:rsidRPr="008D72F9">
        <w:rPr>
          <w:sz w:val="22"/>
          <w:szCs w:val="22"/>
          <w:lang w:val="en-US"/>
        </w:rPr>
        <w:t>The questionnaire includes 26 statements divided into 13 subscales which are:</w:t>
      </w:r>
    </w:p>
    <w:p w:rsidR="002C0D19" w:rsidRPr="008D72F9" w:rsidRDefault="002C0D19" w:rsidP="002C0D19">
      <w:pPr>
        <w:jc w:val="both"/>
        <w:rPr>
          <w:sz w:val="22"/>
          <w:szCs w:val="22"/>
          <w:lang w:val="en-US"/>
        </w:rPr>
      </w:pPr>
      <w:r w:rsidRPr="008D72F9">
        <w:rPr>
          <w:sz w:val="22"/>
          <w:szCs w:val="22"/>
          <w:lang w:val="en-US"/>
        </w:rPr>
        <w:t>Α. Communication (2 statements)</w:t>
      </w:r>
    </w:p>
    <w:p w:rsidR="002C0D19" w:rsidRPr="008D72F9" w:rsidRDefault="002C0D19" w:rsidP="002C0D19">
      <w:pPr>
        <w:jc w:val="both"/>
        <w:rPr>
          <w:sz w:val="22"/>
          <w:szCs w:val="22"/>
          <w:lang w:val="en-US"/>
        </w:rPr>
      </w:pPr>
      <w:r w:rsidRPr="008D72F9">
        <w:rPr>
          <w:sz w:val="22"/>
          <w:szCs w:val="22"/>
          <w:lang w:val="en-US"/>
        </w:rPr>
        <w:t>Β. Communication (2 statements) A. Communication (2 statements)</w:t>
      </w:r>
    </w:p>
    <w:p w:rsidR="002C0D19" w:rsidRPr="008D72F9" w:rsidRDefault="002C0D19" w:rsidP="002C0D19">
      <w:pPr>
        <w:jc w:val="both"/>
        <w:rPr>
          <w:sz w:val="22"/>
          <w:szCs w:val="22"/>
          <w:lang w:val="en-US"/>
        </w:rPr>
      </w:pPr>
      <w:r w:rsidRPr="008D72F9">
        <w:rPr>
          <w:sz w:val="22"/>
          <w:szCs w:val="22"/>
          <w:lang w:val="en-US"/>
        </w:rPr>
        <w:t>Γ. Conflict resolution (2 statements)</w:t>
      </w:r>
    </w:p>
    <w:p w:rsidR="002C0D19" w:rsidRPr="008D72F9" w:rsidRDefault="002C0D19" w:rsidP="002C0D19">
      <w:pPr>
        <w:jc w:val="both"/>
        <w:rPr>
          <w:sz w:val="22"/>
          <w:szCs w:val="22"/>
          <w:lang w:val="en-US"/>
        </w:rPr>
      </w:pPr>
      <w:r w:rsidRPr="008D72F9">
        <w:rPr>
          <w:sz w:val="22"/>
          <w:szCs w:val="22"/>
          <w:lang w:val="en-US"/>
        </w:rPr>
        <w:t>D. Flexibility (2 statements)</w:t>
      </w:r>
    </w:p>
    <w:p w:rsidR="002C0D19" w:rsidRPr="008D72F9" w:rsidRDefault="002C0D19" w:rsidP="002C0D19">
      <w:pPr>
        <w:jc w:val="both"/>
        <w:rPr>
          <w:sz w:val="22"/>
          <w:szCs w:val="22"/>
          <w:lang w:val="en-US"/>
        </w:rPr>
      </w:pPr>
      <w:r w:rsidRPr="008D72F9">
        <w:rPr>
          <w:sz w:val="22"/>
          <w:szCs w:val="22"/>
          <w:lang w:val="en-US"/>
        </w:rPr>
        <w:t>Ε. Problem solving (2 statements)</w:t>
      </w:r>
    </w:p>
    <w:p w:rsidR="002C0D19" w:rsidRPr="008D72F9" w:rsidRDefault="002C0D19" w:rsidP="002C0D19">
      <w:pPr>
        <w:jc w:val="both"/>
        <w:rPr>
          <w:sz w:val="22"/>
          <w:szCs w:val="22"/>
          <w:lang w:val="en-US"/>
        </w:rPr>
      </w:pPr>
      <w:r w:rsidRPr="008D72F9">
        <w:rPr>
          <w:sz w:val="22"/>
          <w:szCs w:val="22"/>
          <w:lang w:val="en-US"/>
        </w:rPr>
        <w:t>Ζ. Creativity (2 statements)</w:t>
      </w:r>
    </w:p>
    <w:p w:rsidR="002C0D19" w:rsidRPr="008D72F9" w:rsidRDefault="002C0D19" w:rsidP="002C0D19">
      <w:pPr>
        <w:jc w:val="both"/>
        <w:rPr>
          <w:sz w:val="22"/>
          <w:szCs w:val="22"/>
          <w:lang w:val="en-US"/>
        </w:rPr>
      </w:pPr>
      <w:r w:rsidRPr="008D72F9">
        <w:rPr>
          <w:sz w:val="22"/>
          <w:szCs w:val="22"/>
          <w:lang w:val="en-US"/>
        </w:rPr>
        <w:t>H. Motivation (2 statements)</w:t>
      </w:r>
    </w:p>
    <w:p w:rsidR="002C0D19" w:rsidRPr="008D72F9" w:rsidRDefault="002C0D19" w:rsidP="002C0D19">
      <w:pPr>
        <w:jc w:val="both"/>
        <w:rPr>
          <w:sz w:val="22"/>
          <w:szCs w:val="22"/>
          <w:lang w:val="en-US"/>
        </w:rPr>
      </w:pPr>
      <w:r w:rsidRPr="008D72F9">
        <w:rPr>
          <w:sz w:val="22"/>
          <w:szCs w:val="22"/>
          <w:lang w:val="en-US"/>
        </w:rPr>
        <w:t>Θ. Personal development (2 statements)</w:t>
      </w:r>
    </w:p>
    <w:p w:rsidR="002C0D19" w:rsidRPr="008D72F9" w:rsidRDefault="002C0D19" w:rsidP="002C0D19">
      <w:pPr>
        <w:jc w:val="both"/>
        <w:rPr>
          <w:sz w:val="22"/>
          <w:szCs w:val="22"/>
          <w:lang w:val="en-US"/>
        </w:rPr>
      </w:pPr>
      <w:r w:rsidRPr="008D72F9">
        <w:rPr>
          <w:sz w:val="22"/>
          <w:szCs w:val="22"/>
          <w:lang w:val="en-US"/>
        </w:rPr>
        <w:t>Ι. Time management (2 statements)</w:t>
      </w:r>
    </w:p>
    <w:p w:rsidR="002C0D19" w:rsidRPr="008D72F9" w:rsidRDefault="002C0D19" w:rsidP="002C0D19">
      <w:pPr>
        <w:jc w:val="both"/>
        <w:rPr>
          <w:sz w:val="22"/>
          <w:szCs w:val="22"/>
          <w:lang w:val="en-US"/>
        </w:rPr>
      </w:pPr>
      <w:r w:rsidRPr="008D72F9">
        <w:rPr>
          <w:sz w:val="22"/>
          <w:szCs w:val="22"/>
          <w:lang w:val="en-US"/>
        </w:rPr>
        <w:t>K. Self-confidence (2 statements)</w:t>
      </w:r>
    </w:p>
    <w:p w:rsidR="002C0D19" w:rsidRPr="008D72F9" w:rsidRDefault="002C0D19" w:rsidP="002C0D19">
      <w:pPr>
        <w:jc w:val="both"/>
        <w:rPr>
          <w:sz w:val="22"/>
          <w:szCs w:val="22"/>
          <w:lang w:val="en-US"/>
        </w:rPr>
      </w:pPr>
      <w:r w:rsidRPr="008D72F9">
        <w:rPr>
          <w:sz w:val="22"/>
          <w:szCs w:val="22"/>
          <w:lang w:val="en-US"/>
        </w:rPr>
        <w:lastRenderedPageBreak/>
        <w:t>L. Leadership (2 statements)</w:t>
      </w:r>
    </w:p>
    <w:p w:rsidR="002C0D19" w:rsidRPr="008D72F9" w:rsidRDefault="002C0D19" w:rsidP="002C0D19">
      <w:pPr>
        <w:jc w:val="both"/>
        <w:rPr>
          <w:sz w:val="22"/>
          <w:szCs w:val="22"/>
          <w:lang w:val="en-US"/>
        </w:rPr>
      </w:pPr>
      <w:r w:rsidRPr="008D72F9">
        <w:rPr>
          <w:sz w:val="22"/>
          <w:szCs w:val="22"/>
          <w:lang w:val="en-US"/>
        </w:rPr>
        <w:t>M. Encouragement (2 statements)</w:t>
      </w:r>
    </w:p>
    <w:p w:rsidR="002C0D19" w:rsidRPr="008D72F9" w:rsidRDefault="002C0D19" w:rsidP="002C0D19">
      <w:pPr>
        <w:jc w:val="both"/>
        <w:rPr>
          <w:sz w:val="22"/>
          <w:szCs w:val="22"/>
          <w:lang w:val="en-US"/>
        </w:rPr>
      </w:pPr>
      <w:r w:rsidRPr="008D72F9">
        <w:rPr>
          <w:sz w:val="22"/>
          <w:szCs w:val="22"/>
          <w:lang w:val="en-US"/>
        </w:rPr>
        <w:t>N. Interpersonal relations (2 statements)</w:t>
      </w:r>
    </w:p>
    <w:p w:rsidR="002C0D19" w:rsidRPr="008D72F9" w:rsidRDefault="002C0D19" w:rsidP="00EE15AC">
      <w:pPr>
        <w:ind w:firstLine="284"/>
        <w:jc w:val="both"/>
        <w:rPr>
          <w:sz w:val="22"/>
          <w:szCs w:val="22"/>
          <w:lang w:val="en-US"/>
        </w:rPr>
      </w:pPr>
      <w:r w:rsidRPr="008D72F9">
        <w:rPr>
          <w:sz w:val="22"/>
          <w:szCs w:val="22"/>
          <w:lang w:val="en-US"/>
        </w:rPr>
        <w:t>Students are assessed on the frequency with which they display each skill using a five-point Likert-type scale (a=never, b=rarely, c=sometimes, d=often, e=always).</w:t>
      </w:r>
    </w:p>
    <w:p w:rsidR="00577FE4" w:rsidRPr="008D72F9" w:rsidRDefault="00577FE4" w:rsidP="00577FE4">
      <w:pPr>
        <w:jc w:val="both"/>
        <w:rPr>
          <w:sz w:val="22"/>
          <w:szCs w:val="22"/>
          <w:lang w:val="en-US"/>
        </w:rPr>
      </w:pPr>
      <w:r w:rsidRPr="008D72F9">
        <w:rPr>
          <w:sz w:val="22"/>
          <w:szCs w:val="22"/>
          <w:lang w:val="en-US"/>
        </w:rPr>
        <w:t>In particular, the two statements concerning self-confidence are:</w:t>
      </w:r>
    </w:p>
    <w:p w:rsidR="00577FE4" w:rsidRPr="008D72F9" w:rsidRDefault="00577FE4" w:rsidP="00577FE4">
      <w:pPr>
        <w:jc w:val="both"/>
        <w:rPr>
          <w:sz w:val="22"/>
          <w:szCs w:val="22"/>
          <w:lang w:val="en-US"/>
        </w:rPr>
      </w:pPr>
      <w:r w:rsidRPr="008D72F9">
        <w:rPr>
          <w:sz w:val="22"/>
          <w:szCs w:val="22"/>
          <w:lang w:val="en-US"/>
        </w:rPr>
        <w:t>Students</w:t>
      </w:r>
    </w:p>
    <w:p w:rsidR="00577FE4" w:rsidRPr="008D72F9" w:rsidRDefault="00577FE4" w:rsidP="00577FE4">
      <w:pPr>
        <w:jc w:val="both"/>
        <w:rPr>
          <w:sz w:val="22"/>
          <w:szCs w:val="22"/>
          <w:lang w:val="en-US"/>
        </w:rPr>
      </w:pPr>
      <w:r w:rsidRPr="008D72F9">
        <w:rPr>
          <w:sz w:val="22"/>
          <w:szCs w:val="22"/>
          <w:lang w:val="en-US"/>
        </w:rPr>
        <w:t>1.</w:t>
      </w:r>
      <w:r w:rsidRPr="008D72F9">
        <w:rPr>
          <w:sz w:val="22"/>
          <w:szCs w:val="22"/>
          <w:lang w:val="en-US"/>
        </w:rPr>
        <w:tab/>
      </w:r>
      <w:r w:rsidR="00D47010" w:rsidRPr="008D72F9">
        <w:rPr>
          <w:sz w:val="22"/>
          <w:szCs w:val="22"/>
          <w:lang w:val="en-US"/>
        </w:rPr>
        <w:t>Do they express their opinion comfortably?</w:t>
      </w:r>
    </w:p>
    <w:p w:rsidR="00CE0DBF" w:rsidRDefault="00577FE4" w:rsidP="00577FE4">
      <w:pPr>
        <w:jc w:val="both"/>
        <w:rPr>
          <w:sz w:val="22"/>
          <w:szCs w:val="22"/>
          <w:lang w:val="en-US"/>
        </w:rPr>
      </w:pPr>
      <w:r w:rsidRPr="008D72F9">
        <w:rPr>
          <w:sz w:val="22"/>
          <w:szCs w:val="22"/>
          <w:lang w:val="en-US"/>
        </w:rPr>
        <w:t>2.</w:t>
      </w:r>
      <w:r w:rsidRPr="008D72F9">
        <w:rPr>
          <w:sz w:val="22"/>
          <w:szCs w:val="22"/>
          <w:lang w:val="en-US"/>
        </w:rPr>
        <w:tab/>
        <w:t>Do they accept the comments of others without getting angry or upset?</w:t>
      </w:r>
    </w:p>
    <w:p w:rsidR="00C27921" w:rsidRDefault="00C27921" w:rsidP="00C27921">
      <w:pPr>
        <w:ind w:firstLine="284"/>
        <w:jc w:val="both"/>
        <w:rPr>
          <w:sz w:val="22"/>
          <w:szCs w:val="22"/>
          <w:lang w:val="en-US"/>
        </w:rPr>
      </w:pPr>
      <w:r w:rsidRPr="00C27921">
        <w:rPr>
          <w:sz w:val="22"/>
          <w:szCs w:val="22"/>
          <w:lang w:val="en-US"/>
        </w:rPr>
        <w:t>As part of the evaluation, an additional questionnaire was used which was entitled: "Teacher Satisfaction Form". It consists of 13 closed-ended questions and the answers are given using a four-point Likert-type scale (not at all, a little, quite a bit, a lot). The self-esteem related question that the teachers who implemented the creative reading and writing program were asked to answer was:</w:t>
      </w:r>
      <w:r w:rsidR="006864FE" w:rsidRPr="006864FE">
        <w:rPr>
          <w:lang w:val="en-US"/>
        </w:rPr>
        <w:t xml:space="preserve"> </w:t>
      </w:r>
      <w:r w:rsidR="006864FE" w:rsidRPr="006864FE">
        <w:rPr>
          <w:sz w:val="22"/>
          <w:szCs w:val="22"/>
          <w:lang w:val="en-US"/>
        </w:rPr>
        <w:t>"Have students improved in working comfortably and freely without fear of making mistakes or the stress of criticism?"</w:t>
      </w:r>
      <w:r w:rsidR="00126337" w:rsidRPr="00126337">
        <w:rPr>
          <w:sz w:val="22"/>
          <w:szCs w:val="22"/>
          <w:lang w:val="en-US"/>
        </w:rPr>
        <w:t>. The questionnaire was completed by the 44 teachers of the Intervention Group, thus giving them the opportunity to evaluate themselves the effectiveness of the creative reading and writing activities in terms of strengthening soft skills and, indeed, in terms of enhancing the self-esteem of their students.</w:t>
      </w:r>
    </w:p>
    <w:p w:rsidR="00026D7C" w:rsidRPr="006347EA" w:rsidRDefault="003745E6" w:rsidP="00C27921">
      <w:pPr>
        <w:ind w:firstLine="284"/>
        <w:jc w:val="both"/>
        <w:rPr>
          <w:sz w:val="22"/>
          <w:szCs w:val="22"/>
          <w:lang w:val="en-US"/>
        </w:rPr>
      </w:pPr>
      <w:r w:rsidRPr="003745E6">
        <w:rPr>
          <w:sz w:val="22"/>
          <w:szCs w:val="22"/>
          <w:lang w:val="en-US"/>
        </w:rPr>
        <w:t xml:space="preserve">In addition to the above, the "Creative Reading and Writing Workshop Implementation and Evaluation Form" was used as an additional evaluation tool, which was completed by the teachers of the Intervention Group, who answered four closed-ended questions for each workshop out of the thirteen of the research/intervention </w:t>
      </w:r>
      <w:proofErr w:type="gramStart"/>
      <w:r w:rsidRPr="003745E6">
        <w:rPr>
          <w:sz w:val="22"/>
          <w:szCs w:val="22"/>
          <w:lang w:val="en-US"/>
        </w:rPr>
        <w:t>project</w:t>
      </w:r>
      <w:proofErr w:type="gramEnd"/>
      <w:r w:rsidRPr="003745E6">
        <w:rPr>
          <w:sz w:val="22"/>
          <w:szCs w:val="22"/>
          <w:lang w:val="en-US"/>
        </w:rPr>
        <w:t>. Specifically, the questions were as follows. 2. Did students understand the main objective of the workshop? 3. How effective was the workshop as a whole? 4. Would you as a teacher use the techniques of the workshop again?</w:t>
      </w:r>
      <w:r w:rsidR="006F6B04" w:rsidRPr="006F6B04">
        <w:rPr>
          <w:lang w:val="en-US"/>
        </w:rPr>
        <w:t xml:space="preserve"> </w:t>
      </w:r>
      <w:r w:rsidR="006F6B04" w:rsidRPr="006F6B04">
        <w:rPr>
          <w:sz w:val="22"/>
          <w:szCs w:val="22"/>
          <w:lang w:val="en-US"/>
        </w:rPr>
        <w:t>In the next chapter of the paper, the results of the questionnaire will be presented in detail regarding the workshop on self-confidence.</w:t>
      </w:r>
    </w:p>
    <w:p w:rsidR="00CE0DBF" w:rsidRPr="006864FE" w:rsidRDefault="00CE0DBF" w:rsidP="0078228A">
      <w:pPr>
        <w:spacing w:before="240"/>
        <w:ind w:firstLine="284"/>
        <w:jc w:val="both"/>
        <w:rPr>
          <w:sz w:val="22"/>
          <w:szCs w:val="22"/>
          <w:lang w:val="en-US"/>
        </w:rPr>
      </w:pPr>
      <w:r w:rsidRPr="00C60762">
        <w:rPr>
          <w:sz w:val="22"/>
          <w:szCs w:val="22"/>
          <w:lang w:val="en-US"/>
        </w:rPr>
        <w:t>Reliability</w:t>
      </w:r>
    </w:p>
    <w:p w:rsidR="009D784A" w:rsidRDefault="00CE0DBF" w:rsidP="0078228A">
      <w:pPr>
        <w:ind w:firstLine="284"/>
        <w:jc w:val="both"/>
        <w:rPr>
          <w:sz w:val="22"/>
          <w:szCs w:val="22"/>
          <w:lang w:val="en-US"/>
        </w:rPr>
      </w:pPr>
      <w:r w:rsidRPr="0078228A">
        <w:rPr>
          <w:sz w:val="22"/>
          <w:szCs w:val="22"/>
          <w:lang w:val="en-US"/>
        </w:rPr>
        <w:t xml:space="preserve">The " test-retest" procedure was carried out to assess the reliability of the questionnaire in terms of the consistency of responses over time. The questionnaire was administered to 30 students, 30 parents and 30 teachers. This procedure was carried out twice. The reliability of each item was measured by calculating </w:t>
      </w:r>
      <w:proofErr w:type="spellStart"/>
      <w:r w:rsidRPr="0078228A">
        <w:rPr>
          <w:sz w:val="22"/>
          <w:szCs w:val="22"/>
          <w:lang w:val="en-US"/>
        </w:rPr>
        <w:t>Gwet's</w:t>
      </w:r>
      <w:proofErr w:type="spellEnd"/>
      <w:r w:rsidRPr="0078228A">
        <w:rPr>
          <w:sz w:val="22"/>
          <w:szCs w:val="22"/>
          <w:lang w:val="en-US"/>
        </w:rPr>
        <w:t xml:space="preserve"> (2008) AC2 Agreement Coefficient (AC2), which is used in cases where there is a layout scale. According to </w:t>
      </w:r>
      <w:proofErr w:type="spellStart"/>
      <w:r w:rsidRPr="0078228A">
        <w:rPr>
          <w:sz w:val="22"/>
          <w:szCs w:val="22"/>
          <w:lang w:val="en-US"/>
        </w:rPr>
        <w:t>Gwet</w:t>
      </w:r>
      <w:proofErr w:type="spellEnd"/>
      <w:r w:rsidRPr="0078228A">
        <w:rPr>
          <w:sz w:val="22"/>
          <w:szCs w:val="22"/>
          <w:lang w:val="en-US"/>
        </w:rPr>
        <w:t xml:space="preserve"> (2014), the value of the coefficient is interpreted according to the following categorization: 0-20: little to no agreement; 20-40: agreement; 40-60: moderate agreement; 60-80: significant agreement; 80-100: almost perfect agreement. For the two statements concerning self-confidence, reliability is considered perfect (agreement rate = 0.90 for the first statement and agreement rate = 0.96 for the second).</w:t>
      </w:r>
    </w:p>
    <w:p w:rsidR="007C19C2" w:rsidRDefault="007C19C2" w:rsidP="0078228A">
      <w:pPr>
        <w:ind w:firstLine="284"/>
        <w:jc w:val="both"/>
        <w:rPr>
          <w:sz w:val="22"/>
          <w:szCs w:val="22"/>
          <w:lang w:val="en-US"/>
        </w:rPr>
      </w:pPr>
    </w:p>
    <w:p w:rsidR="007C19C2" w:rsidRPr="007C19C2" w:rsidRDefault="007C19C2" w:rsidP="007C19C2">
      <w:pPr>
        <w:ind w:firstLine="284"/>
        <w:jc w:val="both"/>
        <w:rPr>
          <w:color w:val="C00000"/>
          <w:sz w:val="22"/>
          <w:szCs w:val="22"/>
          <w:lang w:val="en-US"/>
        </w:rPr>
      </w:pPr>
      <w:r w:rsidRPr="007C19C2">
        <w:rPr>
          <w:color w:val="C00000"/>
          <w:sz w:val="22"/>
          <w:szCs w:val="22"/>
          <w:lang w:val="en-US"/>
        </w:rPr>
        <w:t>Permission</w:t>
      </w:r>
    </w:p>
    <w:p w:rsidR="007C19C2" w:rsidRPr="007C19C2" w:rsidRDefault="007C19C2" w:rsidP="007C19C2">
      <w:pPr>
        <w:ind w:firstLine="284"/>
        <w:jc w:val="both"/>
        <w:rPr>
          <w:color w:val="C00000"/>
          <w:sz w:val="22"/>
          <w:szCs w:val="22"/>
          <w:lang w:val="en-US"/>
        </w:rPr>
      </w:pPr>
      <w:r w:rsidRPr="007C19C2">
        <w:rPr>
          <w:color w:val="C00000"/>
          <w:sz w:val="22"/>
          <w:szCs w:val="22"/>
          <w:lang w:val="en-US"/>
        </w:rPr>
        <w:t>A request was submitted to the Regional Department of Primary and Secondary Education of Central Macedonia to conduct the research. The relevant documents were submitted to the Department in September 2023 for the school year 2023-2024 in order to receive the approval. The documents included: (a) the Application for Permission to Conduct Research in Schools of Primary Education of Central Macedonia</w:t>
      </w:r>
      <w:r w:rsidR="003624E8">
        <w:rPr>
          <w:color w:val="C00000"/>
          <w:sz w:val="22"/>
          <w:szCs w:val="22"/>
          <w:lang w:val="en-US"/>
        </w:rPr>
        <w:t>,</w:t>
      </w:r>
      <w:r w:rsidRPr="007C19C2">
        <w:rPr>
          <w:color w:val="C00000"/>
          <w:sz w:val="22"/>
          <w:szCs w:val="22"/>
          <w:lang w:val="en-US"/>
        </w:rPr>
        <w:t xml:space="preserve"> (b) Form with the basic descriptive data of the project</w:t>
      </w:r>
      <w:r w:rsidR="003624E8">
        <w:rPr>
          <w:color w:val="C00000"/>
          <w:sz w:val="22"/>
          <w:szCs w:val="22"/>
          <w:lang w:val="en-US"/>
        </w:rPr>
        <w:t>,</w:t>
      </w:r>
      <w:r w:rsidRPr="007C19C2">
        <w:rPr>
          <w:color w:val="C00000"/>
          <w:sz w:val="22"/>
          <w:szCs w:val="22"/>
          <w:lang w:val="en-US"/>
        </w:rPr>
        <w:t xml:space="preserve"> (c) Form with the necessary educational criteria (target group, time of implementation, potential costs, evaluation)</w:t>
      </w:r>
      <w:r w:rsidR="003624E8">
        <w:rPr>
          <w:color w:val="C00000"/>
          <w:sz w:val="22"/>
          <w:szCs w:val="22"/>
          <w:lang w:val="en-US"/>
        </w:rPr>
        <w:t>,</w:t>
      </w:r>
      <w:r w:rsidRPr="007C19C2">
        <w:rPr>
          <w:color w:val="C00000"/>
          <w:sz w:val="22"/>
          <w:szCs w:val="22"/>
          <w:lang w:val="en-US"/>
        </w:rPr>
        <w:t xml:space="preserve"> (d) Form with the necessary pedagogical and scientific criteria (achievement of goal/actions, knowledge, connection with the Curricula for Primary School, school support, compatibility with the principles of modern pedagogy, promotion of principles of respect, democratic coexistence, non-violent conflict resolution and solidarity, security rules for confidentiality and anonymity), e) Certificate from the Internal Ethics Committee of the Department of Pre-school Education of the University of Thessaly, g) </w:t>
      </w:r>
      <w:r w:rsidRPr="007C19C2">
        <w:rPr>
          <w:color w:val="C00000"/>
          <w:sz w:val="22"/>
          <w:szCs w:val="22"/>
          <w:lang w:val="en-US"/>
        </w:rPr>
        <w:lastRenderedPageBreak/>
        <w:t xml:space="preserve">CV of the researcher, h) Declaration of Participation of the teachers, </w:t>
      </w:r>
      <w:proofErr w:type="spellStart"/>
      <w:r w:rsidRPr="007C19C2">
        <w:rPr>
          <w:color w:val="C00000"/>
          <w:sz w:val="22"/>
          <w:szCs w:val="22"/>
          <w:lang w:val="en-US"/>
        </w:rPr>
        <w:t>i</w:t>
      </w:r>
      <w:proofErr w:type="spellEnd"/>
      <w:r w:rsidRPr="007C19C2">
        <w:rPr>
          <w:color w:val="C00000"/>
          <w:sz w:val="22"/>
          <w:szCs w:val="22"/>
          <w:lang w:val="en-US"/>
        </w:rPr>
        <w:t>) Parental Consent Form, j) Letter/Invitation to participate in the project to the teachers, k) Questionnaire for the evaluation of soft skills in grades 5 and 6 of primary school (for teacher, student, parent).</w:t>
      </w:r>
    </w:p>
    <w:p w:rsidR="007C19C2" w:rsidRPr="007C19C2" w:rsidRDefault="007C19C2" w:rsidP="007C19C2">
      <w:pPr>
        <w:ind w:firstLine="284"/>
        <w:jc w:val="both"/>
        <w:rPr>
          <w:color w:val="C00000"/>
          <w:sz w:val="22"/>
          <w:szCs w:val="22"/>
          <w:lang w:val="en-US"/>
        </w:rPr>
      </w:pPr>
    </w:p>
    <w:p w:rsidR="00CA20D3" w:rsidRPr="00C60762" w:rsidRDefault="00CA20D3" w:rsidP="0078228A">
      <w:pPr>
        <w:spacing w:before="240"/>
        <w:ind w:firstLine="284"/>
        <w:jc w:val="both"/>
        <w:rPr>
          <w:i/>
          <w:iCs/>
          <w:sz w:val="22"/>
          <w:szCs w:val="22"/>
          <w:lang w:val="en-US"/>
        </w:rPr>
      </w:pPr>
      <w:r w:rsidRPr="00C60762">
        <w:rPr>
          <w:i/>
          <w:iCs/>
          <w:sz w:val="22"/>
          <w:szCs w:val="22"/>
          <w:lang w:val="en-US"/>
        </w:rPr>
        <w:t>Results</w:t>
      </w:r>
    </w:p>
    <w:p w:rsidR="00CA20D3" w:rsidRPr="00EF159E" w:rsidRDefault="00CA20D3" w:rsidP="00EF159E">
      <w:pPr>
        <w:ind w:firstLine="284"/>
        <w:jc w:val="both"/>
        <w:rPr>
          <w:sz w:val="22"/>
          <w:szCs w:val="22"/>
          <w:lang w:val="en-US"/>
        </w:rPr>
      </w:pPr>
      <w:r w:rsidRPr="0078228A">
        <w:rPr>
          <w:sz w:val="22"/>
          <w:szCs w:val="22"/>
          <w:lang w:val="en-US"/>
        </w:rPr>
        <w:t>Teachers' assessments of students in relation to the skill of self-confidence are presented in Table 1 in the form of averages and standard deviations for each assessment (pre- and post-intervention) and for each group of students (Control and Intervention).</w:t>
      </w:r>
    </w:p>
    <w:p w:rsidR="00DB1171" w:rsidRPr="00EF159E" w:rsidRDefault="00CA20D3" w:rsidP="003D618B">
      <w:pPr>
        <w:spacing w:before="240"/>
        <w:jc w:val="center"/>
        <w:rPr>
          <w:b/>
          <w:bCs/>
          <w:sz w:val="22"/>
          <w:szCs w:val="22"/>
          <w:lang w:val="en-US"/>
        </w:rPr>
      </w:pPr>
      <w:r w:rsidRPr="00EF159E">
        <w:rPr>
          <w:b/>
          <w:bCs/>
          <w:sz w:val="22"/>
          <w:szCs w:val="22"/>
          <w:lang w:val="en-US"/>
        </w:rPr>
        <w:t>Table 1. Descriptive statistics for teachers' ratings of students before and after the intervention by student group</w:t>
      </w:r>
    </w:p>
    <w:tbl>
      <w:tblPr>
        <w:tblW w:w="8296" w:type="dxa"/>
        <w:jc w:val="center"/>
        <w:tblLook w:val="04A0" w:firstRow="1" w:lastRow="0" w:firstColumn="1" w:lastColumn="0" w:noHBand="0" w:noVBand="1"/>
      </w:tblPr>
      <w:tblGrid>
        <w:gridCol w:w="1684"/>
        <w:gridCol w:w="1430"/>
        <w:gridCol w:w="1198"/>
        <w:gridCol w:w="1328"/>
        <w:gridCol w:w="1328"/>
        <w:gridCol w:w="1328"/>
      </w:tblGrid>
      <w:tr w:rsidR="00DB1171" w:rsidRPr="00EF159E" w:rsidTr="003D618B">
        <w:trPr>
          <w:trHeight w:val="300"/>
          <w:jc w:val="center"/>
        </w:trPr>
        <w:tc>
          <w:tcPr>
            <w:tcW w:w="1684" w:type="dxa"/>
            <w:tcBorders>
              <w:top w:val="single" w:sz="4" w:space="0" w:color="auto"/>
              <w:bottom w:val="single" w:sz="4" w:space="0" w:color="auto"/>
            </w:tcBorders>
            <w:shd w:val="clear" w:color="auto" w:fill="auto"/>
            <w:noWrap/>
            <w:vAlign w:val="bottom"/>
            <w:hideMark/>
          </w:tcPr>
          <w:p w:rsidR="00DB1171" w:rsidRPr="00EF159E" w:rsidRDefault="00DB1171" w:rsidP="00314398">
            <w:pPr>
              <w:jc w:val="both"/>
              <w:rPr>
                <w:rFonts w:eastAsia="Times New Roman" w:cstheme="minorHAnsi"/>
                <w:color w:val="000000"/>
                <w:kern w:val="0"/>
                <w:sz w:val="22"/>
                <w:szCs w:val="22"/>
                <w:lang w:val="en-US" w:eastAsia="en-GB"/>
                <w14:ligatures w14:val="none"/>
              </w:rPr>
            </w:pPr>
            <w:r w:rsidRPr="00EF159E">
              <w:rPr>
                <w:rFonts w:eastAsia="Times New Roman" w:cstheme="minorHAnsi"/>
                <w:color w:val="000000"/>
                <w:kern w:val="0"/>
                <w:sz w:val="22"/>
                <w:szCs w:val="22"/>
                <w:lang w:val="en-US" w:eastAsia="en-GB"/>
                <w14:ligatures w14:val="none"/>
              </w:rPr>
              <w:t> </w:t>
            </w:r>
          </w:p>
        </w:tc>
        <w:tc>
          <w:tcPr>
            <w:tcW w:w="1430" w:type="dxa"/>
            <w:tcBorders>
              <w:top w:val="single" w:sz="4" w:space="0" w:color="auto"/>
              <w:bottom w:val="single" w:sz="4" w:space="0" w:color="auto"/>
            </w:tcBorders>
            <w:shd w:val="clear" w:color="auto" w:fill="auto"/>
            <w:noWrap/>
            <w:vAlign w:val="bottom"/>
            <w:hideMark/>
          </w:tcPr>
          <w:p w:rsidR="00DB1171" w:rsidRPr="00EF159E" w:rsidRDefault="00DB1171" w:rsidP="00314398">
            <w:pPr>
              <w:jc w:val="both"/>
              <w:rPr>
                <w:rFonts w:eastAsia="Times New Roman" w:cstheme="minorHAnsi"/>
                <w:color w:val="000000"/>
                <w:kern w:val="0"/>
                <w:sz w:val="22"/>
                <w:szCs w:val="22"/>
                <w:lang w:val="en-US" w:eastAsia="en-GB"/>
                <w14:ligatures w14:val="none"/>
              </w:rPr>
            </w:pPr>
            <w:r w:rsidRPr="00EF159E">
              <w:rPr>
                <w:rFonts w:eastAsia="Times New Roman" w:cstheme="minorHAnsi"/>
                <w:color w:val="000000"/>
                <w:kern w:val="0"/>
                <w:sz w:val="22"/>
                <w:szCs w:val="22"/>
                <w:lang w:val="en-US" w:eastAsia="en-GB"/>
                <w14:ligatures w14:val="none"/>
              </w:rPr>
              <w:t> </w:t>
            </w:r>
          </w:p>
        </w:tc>
        <w:tc>
          <w:tcPr>
            <w:tcW w:w="5182" w:type="dxa"/>
            <w:gridSpan w:val="4"/>
            <w:tcBorders>
              <w:top w:val="single" w:sz="4" w:space="0" w:color="auto"/>
              <w:bottom w:val="single" w:sz="4" w:space="0" w:color="auto"/>
            </w:tcBorders>
            <w:shd w:val="clear" w:color="auto" w:fill="auto"/>
            <w:vAlign w:val="bottom"/>
            <w:hideMark/>
          </w:tcPr>
          <w:p w:rsidR="00DB1171" w:rsidRPr="003D618B" w:rsidRDefault="00DB1171" w:rsidP="00314398">
            <w:pPr>
              <w:jc w:val="center"/>
              <w:rPr>
                <w:rFonts w:eastAsia="Times New Roman" w:cstheme="minorHAnsi"/>
                <w:b/>
                <w:bCs/>
                <w:color w:val="000000"/>
                <w:kern w:val="0"/>
                <w:sz w:val="22"/>
                <w:szCs w:val="22"/>
                <w:lang w:val="en-US" w:eastAsia="en-GB"/>
                <w14:ligatures w14:val="none"/>
              </w:rPr>
            </w:pPr>
            <w:r w:rsidRPr="003D618B">
              <w:rPr>
                <w:rFonts w:eastAsia="Times New Roman" w:cstheme="minorHAnsi"/>
                <w:b/>
                <w:bCs/>
                <w:color w:val="000000"/>
                <w:kern w:val="0"/>
                <w:sz w:val="22"/>
                <w:szCs w:val="22"/>
                <w:lang w:val="en-US" w:eastAsia="en-GB"/>
                <w14:ligatures w14:val="none"/>
              </w:rPr>
              <w:t>Group</w:t>
            </w:r>
          </w:p>
        </w:tc>
      </w:tr>
      <w:tr w:rsidR="00DB1171" w:rsidRPr="00EF159E" w:rsidTr="003D618B">
        <w:trPr>
          <w:trHeight w:val="600"/>
          <w:jc w:val="center"/>
        </w:trPr>
        <w:tc>
          <w:tcPr>
            <w:tcW w:w="1684" w:type="dxa"/>
            <w:tcBorders>
              <w:top w:val="nil"/>
              <w:bottom w:val="single" w:sz="4" w:space="0" w:color="auto"/>
            </w:tcBorders>
            <w:shd w:val="clear" w:color="auto" w:fill="auto"/>
            <w:hideMark/>
          </w:tcPr>
          <w:p w:rsidR="00DB1171" w:rsidRPr="003D618B" w:rsidRDefault="00DB1171" w:rsidP="00314398">
            <w:pPr>
              <w:jc w:val="both"/>
              <w:rPr>
                <w:rFonts w:eastAsia="Times New Roman" w:cstheme="minorHAnsi"/>
                <w:b/>
                <w:bCs/>
                <w:color w:val="000000"/>
                <w:kern w:val="0"/>
                <w:sz w:val="22"/>
                <w:szCs w:val="22"/>
                <w:lang w:val="en-US" w:eastAsia="en-GB"/>
                <w14:ligatures w14:val="none"/>
              </w:rPr>
            </w:pPr>
            <w:r w:rsidRPr="003D618B">
              <w:rPr>
                <w:rFonts w:eastAsia="Times New Roman" w:cstheme="minorHAnsi"/>
                <w:b/>
                <w:bCs/>
                <w:color w:val="000000"/>
                <w:kern w:val="0"/>
                <w:sz w:val="22"/>
                <w:szCs w:val="22"/>
                <w:lang w:eastAsia="en-GB"/>
                <w14:ligatures w14:val="none"/>
              </w:rPr>
              <w:t> </w:t>
            </w:r>
            <w:r w:rsidRPr="003D618B">
              <w:rPr>
                <w:rFonts w:eastAsia="Times New Roman" w:cstheme="minorHAnsi"/>
                <w:b/>
                <w:bCs/>
                <w:color w:val="000000"/>
                <w:kern w:val="0"/>
                <w:sz w:val="22"/>
                <w:szCs w:val="22"/>
                <w:lang w:val="en-US" w:eastAsia="en-GB"/>
                <w14:ligatures w14:val="none"/>
              </w:rPr>
              <w:t>Skill</w:t>
            </w:r>
          </w:p>
        </w:tc>
        <w:tc>
          <w:tcPr>
            <w:tcW w:w="1430" w:type="dxa"/>
            <w:tcBorders>
              <w:top w:val="nil"/>
              <w:bottom w:val="single" w:sz="4" w:space="0" w:color="auto"/>
            </w:tcBorders>
            <w:shd w:val="clear" w:color="auto" w:fill="auto"/>
            <w:hideMark/>
          </w:tcPr>
          <w:p w:rsidR="00DB1171" w:rsidRPr="003D618B" w:rsidRDefault="00DB1171" w:rsidP="00314398">
            <w:pPr>
              <w:jc w:val="both"/>
              <w:rPr>
                <w:rFonts w:eastAsia="Times New Roman" w:cstheme="minorHAnsi"/>
                <w:b/>
                <w:bCs/>
                <w:color w:val="000000"/>
                <w:kern w:val="0"/>
                <w:sz w:val="22"/>
                <w:szCs w:val="22"/>
                <w:lang w:val="en-US" w:eastAsia="en-GB"/>
                <w14:ligatures w14:val="none"/>
              </w:rPr>
            </w:pPr>
            <w:r w:rsidRPr="003D618B">
              <w:rPr>
                <w:rFonts w:eastAsia="Times New Roman" w:cstheme="minorHAnsi"/>
                <w:b/>
                <w:bCs/>
                <w:color w:val="000000"/>
                <w:kern w:val="0"/>
                <w:sz w:val="22"/>
                <w:szCs w:val="22"/>
                <w:lang w:eastAsia="en-GB"/>
                <w14:ligatures w14:val="none"/>
              </w:rPr>
              <w:t> </w:t>
            </w:r>
            <w:r w:rsidRPr="003D618B">
              <w:rPr>
                <w:rFonts w:eastAsia="Times New Roman" w:cstheme="minorHAnsi"/>
                <w:b/>
                <w:bCs/>
                <w:color w:val="000000"/>
                <w:kern w:val="0"/>
                <w:sz w:val="22"/>
                <w:szCs w:val="22"/>
                <w:lang w:val="en-US" w:eastAsia="en-GB"/>
                <w14:ligatures w14:val="none"/>
              </w:rPr>
              <w:t>Assessment</w:t>
            </w:r>
          </w:p>
        </w:tc>
        <w:tc>
          <w:tcPr>
            <w:tcW w:w="2526" w:type="dxa"/>
            <w:gridSpan w:val="2"/>
            <w:tcBorders>
              <w:top w:val="single" w:sz="4" w:space="0" w:color="auto"/>
              <w:bottom w:val="single" w:sz="4" w:space="0" w:color="auto"/>
            </w:tcBorders>
            <w:shd w:val="clear" w:color="auto" w:fill="auto"/>
            <w:hideMark/>
          </w:tcPr>
          <w:p w:rsidR="00DB1171" w:rsidRPr="003D618B" w:rsidRDefault="00DB1171" w:rsidP="00314398">
            <w:pPr>
              <w:jc w:val="center"/>
              <w:rPr>
                <w:rFonts w:eastAsia="Times New Roman" w:cstheme="minorHAnsi"/>
                <w:b/>
                <w:bCs/>
                <w:color w:val="000000"/>
                <w:kern w:val="0"/>
                <w:sz w:val="22"/>
                <w:szCs w:val="22"/>
                <w:lang w:val="en-US" w:eastAsia="en-GB"/>
                <w14:ligatures w14:val="none"/>
              </w:rPr>
            </w:pPr>
            <w:r w:rsidRPr="003D618B">
              <w:rPr>
                <w:rFonts w:eastAsia="Times New Roman" w:cstheme="minorHAnsi"/>
                <w:b/>
                <w:bCs/>
                <w:color w:val="000000"/>
                <w:kern w:val="0"/>
                <w:sz w:val="22"/>
                <w:szCs w:val="22"/>
                <w:lang w:val="en-US" w:eastAsia="en-GB"/>
                <w14:ligatures w14:val="none"/>
              </w:rPr>
              <w:t>Control</w:t>
            </w:r>
          </w:p>
        </w:tc>
        <w:tc>
          <w:tcPr>
            <w:tcW w:w="2656" w:type="dxa"/>
            <w:gridSpan w:val="2"/>
            <w:tcBorders>
              <w:top w:val="single" w:sz="4" w:space="0" w:color="auto"/>
              <w:bottom w:val="single" w:sz="4" w:space="0" w:color="auto"/>
            </w:tcBorders>
            <w:shd w:val="clear" w:color="auto" w:fill="auto"/>
            <w:hideMark/>
          </w:tcPr>
          <w:p w:rsidR="00DB1171" w:rsidRPr="003D618B" w:rsidRDefault="00DB1171" w:rsidP="00314398">
            <w:pPr>
              <w:jc w:val="center"/>
              <w:rPr>
                <w:rFonts w:eastAsia="Times New Roman" w:cstheme="minorHAnsi"/>
                <w:b/>
                <w:bCs/>
                <w:color w:val="000000"/>
                <w:kern w:val="0"/>
                <w:sz w:val="22"/>
                <w:szCs w:val="22"/>
                <w:lang w:val="en-US" w:eastAsia="en-GB"/>
                <w14:ligatures w14:val="none"/>
              </w:rPr>
            </w:pPr>
            <w:r w:rsidRPr="003D618B">
              <w:rPr>
                <w:rFonts w:eastAsia="Times New Roman" w:cstheme="minorHAnsi"/>
                <w:b/>
                <w:bCs/>
                <w:color w:val="000000"/>
                <w:kern w:val="0"/>
                <w:sz w:val="22"/>
                <w:szCs w:val="22"/>
                <w:lang w:val="en-US" w:eastAsia="en-GB"/>
                <w14:ligatures w14:val="none"/>
              </w:rPr>
              <w:t>Intervention</w:t>
            </w:r>
          </w:p>
        </w:tc>
      </w:tr>
      <w:tr w:rsidR="00DB1171" w:rsidRPr="00EF159E" w:rsidTr="003D618B">
        <w:trPr>
          <w:trHeight w:val="600"/>
          <w:jc w:val="center"/>
        </w:trPr>
        <w:tc>
          <w:tcPr>
            <w:tcW w:w="1684" w:type="dxa"/>
            <w:tcBorders>
              <w:top w:val="nil"/>
              <w:bottom w:val="single" w:sz="4" w:space="0" w:color="auto"/>
            </w:tcBorders>
            <w:shd w:val="clear" w:color="auto" w:fill="auto"/>
            <w:hideMark/>
          </w:tcPr>
          <w:p w:rsidR="00DB1171" w:rsidRPr="00EF159E" w:rsidRDefault="00DB1171" w:rsidP="00314398">
            <w:pPr>
              <w:jc w:val="both"/>
              <w:rPr>
                <w:rFonts w:eastAsia="Times New Roman" w:cstheme="minorHAnsi"/>
                <w:color w:val="000000"/>
                <w:kern w:val="0"/>
                <w:sz w:val="22"/>
                <w:szCs w:val="22"/>
                <w:lang w:eastAsia="en-GB"/>
                <w14:ligatures w14:val="none"/>
              </w:rPr>
            </w:pPr>
          </w:p>
        </w:tc>
        <w:tc>
          <w:tcPr>
            <w:tcW w:w="1430" w:type="dxa"/>
            <w:tcBorders>
              <w:top w:val="nil"/>
              <w:bottom w:val="single" w:sz="4" w:space="0" w:color="auto"/>
            </w:tcBorders>
            <w:shd w:val="clear" w:color="auto" w:fill="auto"/>
            <w:hideMark/>
          </w:tcPr>
          <w:p w:rsidR="00DB1171" w:rsidRPr="00EF159E" w:rsidRDefault="00DB1171" w:rsidP="00314398">
            <w:pPr>
              <w:jc w:val="both"/>
              <w:rPr>
                <w:rFonts w:eastAsia="Times New Roman" w:cstheme="minorHAnsi"/>
                <w:color w:val="000000"/>
                <w:kern w:val="0"/>
                <w:sz w:val="22"/>
                <w:szCs w:val="22"/>
                <w:lang w:eastAsia="en-GB"/>
                <w14:ligatures w14:val="none"/>
              </w:rPr>
            </w:pPr>
          </w:p>
        </w:tc>
        <w:tc>
          <w:tcPr>
            <w:tcW w:w="1198" w:type="dxa"/>
            <w:tcBorders>
              <w:top w:val="nil"/>
              <w:bottom w:val="single" w:sz="4" w:space="0" w:color="auto"/>
            </w:tcBorders>
            <w:shd w:val="clear" w:color="auto" w:fill="auto"/>
            <w:hideMark/>
          </w:tcPr>
          <w:p w:rsidR="00DB1171" w:rsidRPr="00EF159E" w:rsidRDefault="00F15F45" w:rsidP="00314398">
            <w:pPr>
              <w:jc w:val="center"/>
              <w:rPr>
                <w:rFonts w:eastAsia="Times New Roman" w:cstheme="minorHAnsi"/>
                <w:color w:val="000000"/>
                <w:kern w:val="0"/>
                <w:sz w:val="22"/>
                <w:szCs w:val="22"/>
                <w:lang w:val="en-US" w:eastAsia="en-GB"/>
                <w14:ligatures w14:val="none"/>
              </w:rPr>
            </w:pPr>
            <w:r w:rsidRPr="00EF159E">
              <w:rPr>
                <w:rFonts w:eastAsia="Times New Roman" w:cstheme="minorHAnsi"/>
                <w:color w:val="000000"/>
                <w:kern w:val="0"/>
                <w:sz w:val="22"/>
                <w:szCs w:val="22"/>
                <w:lang w:val="en-US" w:eastAsia="en-GB"/>
                <w14:ligatures w14:val="none"/>
              </w:rPr>
              <w:t>Average</w:t>
            </w:r>
          </w:p>
        </w:tc>
        <w:tc>
          <w:tcPr>
            <w:tcW w:w="1328" w:type="dxa"/>
            <w:tcBorders>
              <w:top w:val="nil"/>
              <w:bottom w:val="single" w:sz="4" w:space="0" w:color="auto"/>
            </w:tcBorders>
            <w:shd w:val="clear" w:color="auto" w:fill="auto"/>
            <w:hideMark/>
          </w:tcPr>
          <w:p w:rsidR="00DB1171" w:rsidRPr="00EF159E" w:rsidRDefault="00400B99" w:rsidP="00314398">
            <w:pPr>
              <w:jc w:val="center"/>
              <w:rPr>
                <w:rFonts w:eastAsia="Times New Roman" w:cstheme="minorHAnsi"/>
                <w:color w:val="000000"/>
                <w:kern w:val="0"/>
                <w:sz w:val="22"/>
                <w:szCs w:val="22"/>
                <w:lang w:val="en-US" w:eastAsia="en-GB"/>
                <w14:ligatures w14:val="none"/>
              </w:rPr>
            </w:pPr>
            <w:r w:rsidRPr="00EF159E">
              <w:rPr>
                <w:rFonts w:eastAsia="Times New Roman" w:cstheme="minorHAnsi"/>
                <w:color w:val="000000"/>
                <w:kern w:val="0"/>
                <w:sz w:val="22"/>
                <w:szCs w:val="22"/>
                <w:lang w:val="en-US" w:eastAsia="en-GB"/>
                <w14:ligatures w14:val="none"/>
              </w:rPr>
              <w:t>Standard deviation</w:t>
            </w:r>
          </w:p>
        </w:tc>
        <w:tc>
          <w:tcPr>
            <w:tcW w:w="1328" w:type="dxa"/>
            <w:tcBorders>
              <w:top w:val="nil"/>
              <w:bottom w:val="single" w:sz="4" w:space="0" w:color="auto"/>
            </w:tcBorders>
            <w:shd w:val="clear" w:color="auto" w:fill="auto"/>
            <w:hideMark/>
          </w:tcPr>
          <w:p w:rsidR="00DB1171" w:rsidRPr="00EF159E" w:rsidRDefault="00F15F45" w:rsidP="00314398">
            <w:pPr>
              <w:jc w:val="center"/>
              <w:rPr>
                <w:rFonts w:eastAsia="Times New Roman" w:cstheme="minorHAnsi"/>
                <w:color w:val="000000"/>
                <w:kern w:val="0"/>
                <w:sz w:val="22"/>
                <w:szCs w:val="22"/>
                <w:lang w:val="en-US" w:eastAsia="en-GB"/>
                <w14:ligatures w14:val="none"/>
              </w:rPr>
            </w:pPr>
            <w:r w:rsidRPr="00EF159E">
              <w:rPr>
                <w:rFonts w:eastAsia="Times New Roman" w:cstheme="minorHAnsi"/>
                <w:color w:val="000000"/>
                <w:kern w:val="0"/>
                <w:sz w:val="22"/>
                <w:szCs w:val="22"/>
                <w:lang w:val="en-US" w:eastAsia="en-GB"/>
                <w14:ligatures w14:val="none"/>
              </w:rPr>
              <w:t>Average</w:t>
            </w:r>
          </w:p>
        </w:tc>
        <w:tc>
          <w:tcPr>
            <w:tcW w:w="1328" w:type="dxa"/>
            <w:tcBorders>
              <w:top w:val="nil"/>
              <w:bottom w:val="single" w:sz="4" w:space="0" w:color="auto"/>
            </w:tcBorders>
            <w:shd w:val="clear" w:color="auto" w:fill="auto"/>
            <w:hideMark/>
          </w:tcPr>
          <w:p w:rsidR="00DB1171" w:rsidRPr="00EF159E" w:rsidRDefault="00400B99" w:rsidP="00314398">
            <w:pPr>
              <w:jc w:val="center"/>
              <w:rPr>
                <w:rFonts w:eastAsia="Times New Roman" w:cstheme="minorHAnsi"/>
                <w:color w:val="000000"/>
                <w:kern w:val="0"/>
                <w:sz w:val="22"/>
                <w:szCs w:val="22"/>
                <w:lang w:val="en-US" w:eastAsia="en-GB"/>
                <w14:ligatures w14:val="none"/>
              </w:rPr>
            </w:pPr>
            <w:r w:rsidRPr="00EF159E">
              <w:rPr>
                <w:rFonts w:eastAsia="Times New Roman" w:cstheme="minorHAnsi"/>
                <w:color w:val="000000"/>
                <w:kern w:val="0"/>
                <w:sz w:val="22"/>
                <w:szCs w:val="22"/>
                <w:lang w:val="en-US" w:eastAsia="en-GB"/>
                <w14:ligatures w14:val="none"/>
              </w:rPr>
              <w:t>Standard deviation</w:t>
            </w:r>
          </w:p>
        </w:tc>
      </w:tr>
      <w:tr w:rsidR="00DB1171" w:rsidRPr="00EF159E" w:rsidTr="003D618B">
        <w:trPr>
          <w:trHeight w:val="300"/>
          <w:jc w:val="center"/>
        </w:trPr>
        <w:tc>
          <w:tcPr>
            <w:tcW w:w="1684" w:type="dxa"/>
            <w:tcBorders>
              <w:top w:val="nil"/>
              <w:bottom w:val="single" w:sz="4" w:space="0" w:color="auto"/>
            </w:tcBorders>
            <w:shd w:val="clear" w:color="auto" w:fill="auto"/>
            <w:noWrap/>
            <w:vAlign w:val="bottom"/>
            <w:hideMark/>
          </w:tcPr>
          <w:p w:rsidR="00DB1171" w:rsidRPr="00EF159E" w:rsidRDefault="00DB1171" w:rsidP="00314398">
            <w:pPr>
              <w:jc w:val="center"/>
              <w:rPr>
                <w:rFonts w:eastAsia="Times New Roman" w:cstheme="minorHAnsi"/>
                <w:color w:val="000000"/>
                <w:sz w:val="22"/>
                <w:szCs w:val="22"/>
                <w:lang w:val="en-US" w:eastAsia="en-GB"/>
              </w:rPr>
            </w:pPr>
            <w:r w:rsidRPr="00EF159E">
              <w:rPr>
                <w:rFonts w:eastAsia="Times New Roman" w:cstheme="minorHAnsi"/>
                <w:color w:val="000000"/>
                <w:sz w:val="22"/>
                <w:szCs w:val="22"/>
                <w:lang w:val="en-US" w:eastAsia="en-GB"/>
              </w:rPr>
              <w:t>Self-confidence</w:t>
            </w:r>
          </w:p>
        </w:tc>
        <w:tc>
          <w:tcPr>
            <w:tcW w:w="1430" w:type="dxa"/>
            <w:tcBorders>
              <w:top w:val="nil"/>
              <w:bottom w:val="single" w:sz="4" w:space="0" w:color="auto"/>
            </w:tcBorders>
            <w:shd w:val="clear" w:color="auto" w:fill="auto"/>
            <w:noWrap/>
            <w:vAlign w:val="bottom"/>
            <w:hideMark/>
          </w:tcPr>
          <w:p w:rsidR="00DB1171" w:rsidRPr="00EF159E" w:rsidRDefault="00DB1171" w:rsidP="00314398">
            <w:pPr>
              <w:jc w:val="center"/>
              <w:rPr>
                <w:rFonts w:eastAsia="Times New Roman" w:cstheme="minorHAnsi"/>
                <w:color w:val="000000"/>
                <w:sz w:val="22"/>
                <w:szCs w:val="22"/>
                <w:lang w:val="en-US" w:eastAsia="en-GB"/>
              </w:rPr>
            </w:pPr>
            <w:r w:rsidRPr="00EF159E">
              <w:rPr>
                <w:rFonts w:eastAsia="Times New Roman" w:cstheme="minorHAnsi"/>
                <w:color w:val="000000"/>
                <w:sz w:val="22"/>
                <w:szCs w:val="22"/>
                <w:lang w:val="en-US" w:eastAsia="en-GB"/>
              </w:rPr>
              <w:t>Initial</w:t>
            </w:r>
          </w:p>
        </w:tc>
        <w:tc>
          <w:tcPr>
            <w:tcW w:w="119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3.61</w:t>
            </w:r>
          </w:p>
        </w:tc>
        <w:tc>
          <w:tcPr>
            <w:tcW w:w="132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0.85</w:t>
            </w:r>
          </w:p>
        </w:tc>
        <w:tc>
          <w:tcPr>
            <w:tcW w:w="132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3.54</w:t>
            </w:r>
          </w:p>
        </w:tc>
        <w:tc>
          <w:tcPr>
            <w:tcW w:w="132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0.81</w:t>
            </w:r>
          </w:p>
        </w:tc>
      </w:tr>
      <w:tr w:rsidR="00DB1171" w:rsidRPr="00EF159E" w:rsidTr="003D618B">
        <w:trPr>
          <w:trHeight w:val="300"/>
          <w:jc w:val="center"/>
        </w:trPr>
        <w:tc>
          <w:tcPr>
            <w:tcW w:w="1684" w:type="dxa"/>
            <w:tcBorders>
              <w:top w:val="nil"/>
              <w:bottom w:val="single" w:sz="4" w:space="0" w:color="auto"/>
            </w:tcBorders>
            <w:shd w:val="clear" w:color="auto" w:fill="auto"/>
            <w:noWrap/>
            <w:vAlign w:val="bottom"/>
            <w:hideMark/>
          </w:tcPr>
          <w:p w:rsidR="00DB1171" w:rsidRPr="00EF159E" w:rsidRDefault="00DB1171" w:rsidP="00314398">
            <w:pPr>
              <w:jc w:val="center"/>
              <w:rPr>
                <w:rFonts w:eastAsia="Times New Roman" w:cstheme="minorHAnsi"/>
                <w:color w:val="000000"/>
                <w:sz w:val="22"/>
                <w:szCs w:val="22"/>
                <w:lang w:eastAsia="en-GB"/>
              </w:rPr>
            </w:pPr>
          </w:p>
        </w:tc>
        <w:tc>
          <w:tcPr>
            <w:tcW w:w="1430" w:type="dxa"/>
            <w:tcBorders>
              <w:top w:val="nil"/>
              <w:bottom w:val="single" w:sz="4" w:space="0" w:color="auto"/>
            </w:tcBorders>
            <w:shd w:val="clear" w:color="auto" w:fill="auto"/>
            <w:noWrap/>
            <w:vAlign w:val="bottom"/>
            <w:hideMark/>
          </w:tcPr>
          <w:p w:rsidR="00DB1171" w:rsidRPr="00EF159E" w:rsidRDefault="00DB1171" w:rsidP="00314398">
            <w:pPr>
              <w:jc w:val="center"/>
              <w:rPr>
                <w:rFonts w:eastAsia="Times New Roman" w:cstheme="minorHAnsi"/>
                <w:color w:val="000000"/>
                <w:sz w:val="22"/>
                <w:szCs w:val="22"/>
                <w:lang w:val="en-US" w:eastAsia="en-GB"/>
              </w:rPr>
            </w:pPr>
            <w:r w:rsidRPr="00EF159E">
              <w:rPr>
                <w:rFonts w:eastAsia="Times New Roman" w:cstheme="minorHAnsi"/>
                <w:color w:val="000000"/>
                <w:sz w:val="22"/>
                <w:szCs w:val="22"/>
                <w:lang w:val="en-US" w:eastAsia="en-GB"/>
              </w:rPr>
              <w:t>Final</w:t>
            </w:r>
          </w:p>
        </w:tc>
        <w:tc>
          <w:tcPr>
            <w:tcW w:w="119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3.66</w:t>
            </w:r>
          </w:p>
        </w:tc>
        <w:tc>
          <w:tcPr>
            <w:tcW w:w="132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0.81</w:t>
            </w:r>
          </w:p>
        </w:tc>
        <w:tc>
          <w:tcPr>
            <w:tcW w:w="132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3.77</w:t>
            </w:r>
          </w:p>
        </w:tc>
        <w:tc>
          <w:tcPr>
            <w:tcW w:w="1328" w:type="dxa"/>
            <w:tcBorders>
              <w:top w:val="nil"/>
              <w:bottom w:val="single" w:sz="4" w:space="0" w:color="auto"/>
            </w:tcBorders>
            <w:shd w:val="clear" w:color="auto" w:fill="auto"/>
            <w:noWrap/>
            <w:hideMark/>
          </w:tcPr>
          <w:p w:rsidR="00DB1171" w:rsidRPr="00EF159E" w:rsidRDefault="00DB1171" w:rsidP="00314398">
            <w:pPr>
              <w:jc w:val="center"/>
              <w:rPr>
                <w:rFonts w:eastAsia="Times New Roman" w:cstheme="minorHAnsi"/>
                <w:color w:val="000000"/>
                <w:sz w:val="22"/>
                <w:szCs w:val="22"/>
                <w:lang w:eastAsia="en-GB"/>
              </w:rPr>
            </w:pPr>
            <w:r w:rsidRPr="00EF159E">
              <w:rPr>
                <w:rFonts w:cstheme="minorHAnsi"/>
                <w:sz w:val="22"/>
                <w:szCs w:val="22"/>
              </w:rPr>
              <w:t>0.77</w:t>
            </w:r>
          </w:p>
        </w:tc>
      </w:tr>
    </w:tbl>
    <w:p w:rsidR="007E238B" w:rsidRPr="00420DA7" w:rsidRDefault="007E238B" w:rsidP="00CA20D3">
      <w:pPr>
        <w:jc w:val="both"/>
        <w:rPr>
          <w:sz w:val="22"/>
          <w:szCs w:val="22"/>
          <w:lang w:val="en-US"/>
        </w:rPr>
      </w:pPr>
    </w:p>
    <w:p w:rsidR="00A80269" w:rsidRPr="00420DA7" w:rsidRDefault="00A80269" w:rsidP="00856047">
      <w:pPr>
        <w:ind w:firstLine="284"/>
        <w:jc w:val="both"/>
        <w:rPr>
          <w:sz w:val="22"/>
          <w:szCs w:val="22"/>
          <w:lang w:val="en-US"/>
        </w:rPr>
      </w:pPr>
      <w:r w:rsidRPr="00420DA7">
        <w:rPr>
          <w:sz w:val="22"/>
          <w:szCs w:val="22"/>
          <w:lang w:val="en-US"/>
        </w:rPr>
        <w:t>It is observed that teachers have assessed students' self-confidence after the intervention with a higher degree, on average, compared to the degree before the intervention for both groups of students.</w:t>
      </w:r>
    </w:p>
    <w:p w:rsidR="00A80269" w:rsidRPr="00420DA7" w:rsidRDefault="00A80269" w:rsidP="00856047">
      <w:pPr>
        <w:ind w:firstLine="284"/>
        <w:jc w:val="both"/>
        <w:rPr>
          <w:sz w:val="22"/>
          <w:szCs w:val="22"/>
          <w:lang w:val="en-US"/>
        </w:rPr>
      </w:pPr>
      <w:r w:rsidRPr="00420DA7">
        <w:rPr>
          <w:sz w:val="22"/>
          <w:szCs w:val="22"/>
          <w:lang w:val="en-US"/>
        </w:rPr>
        <w:t>In terms of pre-intervention assessment, teachers' marks, on average, were higher for students in the Control Group compared to students in the Intervention Group, while in terms of post-intervention assessment, teachers' marks, on average, were higher for students in the Intervention Group compared to students in the Control Group.</w:t>
      </w:r>
    </w:p>
    <w:p w:rsidR="00F9662A" w:rsidRPr="00420DA7" w:rsidRDefault="00A80269" w:rsidP="00856047">
      <w:pPr>
        <w:ind w:firstLine="284"/>
        <w:jc w:val="both"/>
        <w:rPr>
          <w:sz w:val="22"/>
          <w:szCs w:val="22"/>
          <w:lang w:val="en-US"/>
        </w:rPr>
      </w:pPr>
      <w:r w:rsidRPr="00420DA7">
        <w:rPr>
          <w:sz w:val="22"/>
          <w:szCs w:val="22"/>
          <w:lang w:val="en-US"/>
        </w:rPr>
        <w:t xml:space="preserve">It should be clarified that teachers' assessments for the post-intervention students were compared between the two groups of students (Control and Intervention) for each of the thirteen skills using </w:t>
      </w:r>
      <w:proofErr w:type="spellStart"/>
      <w:r w:rsidRPr="00420DA7">
        <w:rPr>
          <w:sz w:val="22"/>
          <w:szCs w:val="22"/>
          <w:lang w:val="en-US"/>
        </w:rPr>
        <w:t>ANCOVA</w:t>
      </w:r>
      <w:proofErr w:type="spellEnd"/>
      <w:r w:rsidRPr="00420DA7">
        <w:rPr>
          <w:sz w:val="22"/>
          <w:szCs w:val="22"/>
          <w:lang w:val="en-US"/>
        </w:rPr>
        <w:t xml:space="preserve"> (Analysis of Covariance). These comparisons are made after controlling ("removing") for the effect of the pre-intervention assessment on the post-intervention assessment (as would be the case if all students had the same pre-intervention assessment).</w:t>
      </w:r>
    </w:p>
    <w:p w:rsidR="00F9662A" w:rsidRPr="00DD1D34" w:rsidRDefault="00F9662A" w:rsidP="00856047">
      <w:pPr>
        <w:ind w:firstLine="284"/>
        <w:jc w:val="both"/>
        <w:rPr>
          <w:sz w:val="22"/>
          <w:szCs w:val="22"/>
          <w:lang w:val="en-US"/>
        </w:rPr>
      </w:pPr>
      <w:r w:rsidRPr="00420DA7">
        <w:rPr>
          <w:sz w:val="22"/>
          <w:szCs w:val="22"/>
          <w:lang w:val="en-US"/>
        </w:rPr>
        <w:t xml:space="preserve">Table 2 presents the results of the </w:t>
      </w:r>
      <w:proofErr w:type="spellStart"/>
      <w:r w:rsidRPr="00420DA7">
        <w:rPr>
          <w:sz w:val="22"/>
          <w:szCs w:val="22"/>
          <w:lang w:val="en-US"/>
        </w:rPr>
        <w:t>ANCOVA</w:t>
      </w:r>
      <w:proofErr w:type="spellEnd"/>
      <w:r w:rsidRPr="00420DA7">
        <w:rPr>
          <w:sz w:val="22"/>
          <w:szCs w:val="22"/>
          <w:lang w:val="en-US"/>
        </w:rPr>
        <w:t xml:space="preserve"> and adjusted averages for the post-intervention assessment scores obtained after controlling for (removing) the effect of the pre-intervention assessment on the post-intervention assessment. </w:t>
      </w:r>
      <w:r w:rsidR="00A1735B" w:rsidRPr="00A1735B">
        <w:rPr>
          <w:sz w:val="22"/>
          <w:szCs w:val="22"/>
          <w:lang w:val="en-US"/>
        </w:rPr>
        <w:t xml:space="preserve">It should be clarified that </w:t>
      </w:r>
      <w:r w:rsidR="00A1735B">
        <w:rPr>
          <w:sz w:val="22"/>
          <w:szCs w:val="22"/>
          <w:lang w:val="en-US"/>
        </w:rPr>
        <w:t>t</w:t>
      </w:r>
      <w:r w:rsidR="00A1735B" w:rsidRPr="00A1735B">
        <w:rPr>
          <w:sz w:val="22"/>
          <w:szCs w:val="22"/>
          <w:lang w:val="en-US"/>
        </w:rPr>
        <w:t>he average is the adjusted average obtained after controlling ('removing') the effect of the pre-intervention evaluation on the post-intervention evaluation</w:t>
      </w:r>
      <w:r w:rsidR="00DD1D34" w:rsidRPr="00DD1D34">
        <w:rPr>
          <w:sz w:val="22"/>
          <w:szCs w:val="22"/>
          <w:lang w:val="en-US"/>
        </w:rPr>
        <w:t>.</w:t>
      </w:r>
    </w:p>
    <w:p w:rsidR="00B27A14" w:rsidRPr="0066051F" w:rsidRDefault="00F9662A" w:rsidP="0066051F">
      <w:pPr>
        <w:spacing w:before="240"/>
        <w:jc w:val="center"/>
        <w:rPr>
          <w:b/>
          <w:bCs/>
          <w:sz w:val="22"/>
          <w:szCs w:val="22"/>
          <w:lang w:val="en-US"/>
        </w:rPr>
      </w:pPr>
      <w:r w:rsidRPr="0066051F">
        <w:rPr>
          <w:b/>
          <w:bCs/>
          <w:sz w:val="22"/>
          <w:szCs w:val="22"/>
          <w:lang w:val="en-US"/>
        </w:rPr>
        <w:t>Table 2. Results of the comparisons between the two groups of students (Control and Intervention) in relation to teachers' post-intervention assessment scores for each of the thirteen skills, with the corresponding pre-intervention assessments as covariates (</w:t>
      </w:r>
      <w:proofErr w:type="spellStart"/>
      <w:r w:rsidRPr="0066051F">
        <w:rPr>
          <w:b/>
          <w:bCs/>
          <w:sz w:val="22"/>
          <w:szCs w:val="22"/>
          <w:lang w:val="en-US"/>
        </w:rPr>
        <w:t>ANCOVA</w:t>
      </w:r>
      <w:proofErr w:type="spellEnd"/>
      <w:r w:rsidRPr="0066051F">
        <w:rPr>
          <w:b/>
          <w:bCs/>
          <w:sz w:val="22"/>
          <w:szCs w:val="22"/>
          <w:lang w:val="en-US"/>
        </w:rPr>
        <w:t>)</w:t>
      </w:r>
    </w:p>
    <w:tbl>
      <w:tblPr>
        <w:tblW w:w="8195" w:type="dxa"/>
        <w:jc w:val="center"/>
        <w:tblBorders>
          <w:top w:val="single" w:sz="8" w:space="0" w:color="000000" w:themeColor="text1"/>
          <w:bottom w:val="single" w:sz="8" w:space="0" w:color="000000" w:themeColor="text1"/>
          <w:insideH w:val="single" w:sz="4" w:space="0" w:color="auto"/>
        </w:tblBorders>
        <w:tblLook w:val="04A0" w:firstRow="1" w:lastRow="0" w:firstColumn="1" w:lastColumn="0" w:noHBand="0" w:noVBand="1"/>
      </w:tblPr>
      <w:tblGrid>
        <w:gridCol w:w="1287"/>
        <w:gridCol w:w="1266"/>
        <w:gridCol w:w="1134"/>
        <w:gridCol w:w="1276"/>
        <w:gridCol w:w="1020"/>
        <w:gridCol w:w="1286"/>
        <w:gridCol w:w="926"/>
      </w:tblGrid>
      <w:tr w:rsidR="00B27A14" w:rsidRPr="0066051F" w:rsidTr="0009443A">
        <w:trPr>
          <w:trHeight w:val="300"/>
          <w:jc w:val="center"/>
        </w:trPr>
        <w:tc>
          <w:tcPr>
            <w:tcW w:w="1287" w:type="dxa"/>
            <w:shd w:val="clear" w:color="auto" w:fill="auto"/>
            <w:noWrap/>
            <w:vAlign w:val="bottom"/>
            <w:hideMark/>
          </w:tcPr>
          <w:p w:rsidR="00B27A14" w:rsidRPr="0066051F" w:rsidRDefault="00B27A14" w:rsidP="00B27A14">
            <w:pPr>
              <w:jc w:val="both"/>
              <w:rPr>
                <w:sz w:val="22"/>
                <w:szCs w:val="22"/>
                <w:lang w:val="en-US"/>
              </w:rPr>
            </w:pPr>
          </w:p>
        </w:tc>
        <w:tc>
          <w:tcPr>
            <w:tcW w:w="4674" w:type="dxa"/>
            <w:gridSpan w:val="4"/>
            <w:shd w:val="clear" w:color="auto" w:fill="auto"/>
            <w:vAlign w:val="bottom"/>
            <w:hideMark/>
          </w:tcPr>
          <w:p w:rsidR="00B27A14" w:rsidRPr="0066051F" w:rsidRDefault="00B27A14" w:rsidP="00B27A14">
            <w:pPr>
              <w:jc w:val="center"/>
              <w:rPr>
                <w:b/>
                <w:bCs/>
                <w:sz w:val="22"/>
                <w:szCs w:val="22"/>
                <w:lang w:val="en-US"/>
              </w:rPr>
            </w:pPr>
            <w:r w:rsidRPr="0066051F">
              <w:rPr>
                <w:b/>
                <w:bCs/>
                <w:sz w:val="22"/>
                <w:szCs w:val="22"/>
                <w:lang w:val="en-US"/>
              </w:rPr>
              <w:t>Group</w:t>
            </w:r>
          </w:p>
        </w:tc>
        <w:tc>
          <w:tcPr>
            <w:tcW w:w="1302" w:type="dxa"/>
          </w:tcPr>
          <w:p w:rsidR="00B27A14" w:rsidRPr="0066051F" w:rsidRDefault="00B27A14" w:rsidP="00B27A14">
            <w:pPr>
              <w:jc w:val="both"/>
              <w:rPr>
                <w:sz w:val="22"/>
                <w:szCs w:val="22"/>
                <w:lang w:val="en-US"/>
              </w:rPr>
            </w:pPr>
          </w:p>
        </w:tc>
        <w:tc>
          <w:tcPr>
            <w:tcW w:w="932" w:type="dxa"/>
          </w:tcPr>
          <w:p w:rsidR="00B27A14" w:rsidRPr="0066051F" w:rsidRDefault="00B27A14" w:rsidP="00B27A14">
            <w:pPr>
              <w:jc w:val="both"/>
              <w:rPr>
                <w:sz w:val="22"/>
                <w:szCs w:val="22"/>
              </w:rPr>
            </w:pPr>
          </w:p>
        </w:tc>
      </w:tr>
      <w:tr w:rsidR="00B27A14" w:rsidRPr="0066051F" w:rsidTr="0009443A">
        <w:trPr>
          <w:trHeight w:val="600"/>
          <w:jc w:val="center"/>
        </w:trPr>
        <w:tc>
          <w:tcPr>
            <w:tcW w:w="1287" w:type="dxa"/>
            <w:shd w:val="clear" w:color="auto" w:fill="auto"/>
            <w:hideMark/>
          </w:tcPr>
          <w:p w:rsidR="00B27A14" w:rsidRPr="0066051F" w:rsidRDefault="00B27A14" w:rsidP="00B27A14">
            <w:pPr>
              <w:jc w:val="both"/>
              <w:rPr>
                <w:sz w:val="22"/>
                <w:szCs w:val="22"/>
              </w:rPr>
            </w:pPr>
          </w:p>
        </w:tc>
        <w:tc>
          <w:tcPr>
            <w:tcW w:w="2400" w:type="dxa"/>
            <w:gridSpan w:val="2"/>
            <w:shd w:val="clear" w:color="auto" w:fill="auto"/>
            <w:hideMark/>
          </w:tcPr>
          <w:p w:rsidR="00B27A14" w:rsidRPr="0066051F" w:rsidRDefault="00B27A14" w:rsidP="00B27A14">
            <w:pPr>
              <w:jc w:val="both"/>
              <w:rPr>
                <w:b/>
                <w:bCs/>
                <w:sz w:val="22"/>
                <w:szCs w:val="22"/>
                <w:lang w:val="en-US"/>
              </w:rPr>
            </w:pPr>
            <w:r w:rsidRPr="0066051F">
              <w:rPr>
                <w:b/>
                <w:bCs/>
                <w:sz w:val="22"/>
                <w:szCs w:val="22"/>
                <w:lang w:val="en-US"/>
              </w:rPr>
              <w:t>Control</w:t>
            </w:r>
          </w:p>
        </w:tc>
        <w:tc>
          <w:tcPr>
            <w:tcW w:w="2274" w:type="dxa"/>
            <w:gridSpan w:val="2"/>
            <w:shd w:val="clear" w:color="auto" w:fill="auto"/>
            <w:hideMark/>
          </w:tcPr>
          <w:p w:rsidR="00B27A14" w:rsidRPr="0066051F" w:rsidRDefault="00B27A14" w:rsidP="00B27A14">
            <w:pPr>
              <w:jc w:val="both"/>
              <w:rPr>
                <w:b/>
                <w:bCs/>
                <w:sz w:val="22"/>
                <w:szCs w:val="22"/>
                <w:lang w:val="en-US"/>
              </w:rPr>
            </w:pPr>
            <w:r w:rsidRPr="0066051F">
              <w:rPr>
                <w:b/>
                <w:bCs/>
                <w:sz w:val="22"/>
                <w:szCs w:val="22"/>
                <w:lang w:val="en-US"/>
              </w:rPr>
              <w:t>Intervention</w:t>
            </w:r>
          </w:p>
        </w:tc>
        <w:tc>
          <w:tcPr>
            <w:tcW w:w="1302" w:type="dxa"/>
          </w:tcPr>
          <w:p w:rsidR="00B27A14" w:rsidRPr="0066051F" w:rsidRDefault="00B27A14" w:rsidP="00B27A14">
            <w:pPr>
              <w:jc w:val="both"/>
              <w:rPr>
                <w:sz w:val="22"/>
                <w:szCs w:val="22"/>
                <w:lang w:val="en-US"/>
              </w:rPr>
            </w:pPr>
          </w:p>
        </w:tc>
        <w:tc>
          <w:tcPr>
            <w:tcW w:w="932" w:type="dxa"/>
          </w:tcPr>
          <w:p w:rsidR="00B27A14" w:rsidRPr="0066051F" w:rsidRDefault="00B27A14" w:rsidP="00B27A14">
            <w:pPr>
              <w:jc w:val="both"/>
              <w:rPr>
                <w:sz w:val="22"/>
                <w:szCs w:val="22"/>
              </w:rPr>
            </w:pPr>
          </w:p>
        </w:tc>
      </w:tr>
      <w:tr w:rsidR="00B27A14" w:rsidRPr="0066051F" w:rsidTr="0009443A">
        <w:trPr>
          <w:trHeight w:val="600"/>
          <w:jc w:val="center"/>
        </w:trPr>
        <w:tc>
          <w:tcPr>
            <w:tcW w:w="1287" w:type="dxa"/>
            <w:shd w:val="clear" w:color="auto" w:fill="auto"/>
            <w:hideMark/>
          </w:tcPr>
          <w:p w:rsidR="00B27A14" w:rsidRPr="0066051F" w:rsidRDefault="00B27A14" w:rsidP="00B27A14">
            <w:pPr>
              <w:jc w:val="both"/>
              <w:rPr>
                <w:sz w:val="22"/>
                <w:szCs w:val="22"/>
                <w:lang w:val="en-US"/>
              </w:rPr>
            </w:pPr>
            <w:r w:rsidRPr="0066051F">
              <w:rPr>
                <w:sz w:val="22"/>
                <w:szCs w:val="22"/>
                <w:lang w:val="en-US"/>
              </w:rPr>
              <w:t>Skill</w:t>
            </w:r>
          </w:p>
        </w:tc>
        <w:tc>
          <w:tcPr>
            <w:tcW w:w="1266" w:type="dxa"/>
            <w:shd w:val="clear" w:color="auto" w:fill="auto"/>
            <w:hideMark/>
          </w:tcPr>
          <w:p w:rsidR="00B27A14" w:rsidRPr="0066051F" w:rsidRDefault="00B27A14" w:rsidP="00B27A14">
            <w:pPr>
              <w:jc w:val="both"/>
              <w:rPr>
                <w:sz w:val="22"/>
                <w:szCs w:val="22"/>
              </w:rPr>
            </w:pPr>
            <w:r w:rsidRPr="0066051F">
              <w:rPr>
                <w:sz w:val="22"/>
                <w:szCs w:val="22"/>
                <w:lang w:val="en-US"/>
              </w:rPr>
              <w:t>Average</w:t>
            </w:r>
            <w:r w:rsidRPr="0066051F">
              <w:rPr>
                <w:sz w:val="22"/>
                <w:szCs w:val="22"/>
              </w:rPr>
              <w:t xml:space="preserve"> </w:t>
            </w:r>
          </w:p>
        </w:tc>
        <w:tc>
          <w:tcPr>
            <w:tcW w:w="1134" w:type="dxa"/>
            <w:shd w:val="clear" w:color="auto" w:fill="auto"/>
            <w:hideMark/>
          </w:tcPr>
          <w:p w:rsidR="00B27A14" w:rsidRPr="0066051F" w:rsidRDefault="00907E13" w:rsidP="00B27A14">
            <w:pPr>
              <w:jc w:val="both"/>
              <w:rPr>
                <w:sz w:val="22"/>
                <w:szCs w:val="22"/>
                <w:lang w:val="en-US"/>
              </w:rPr>
            </w:pPr>
            <w:r w:rsidRPr="0066051F">
              <w:rPr>
                <w:sz w:val="22"/>
                <w:szCs w:val="22"/>
                <w:lang w:val="en-US"/>
              </w:rPr>
              <w:t>Standard error</w:t>
            </w:r>
          </w:p>
        </w:tc>
        <w:tc>
          <w:tcPr>
            <w:tcW w:w="1276" w:type="dxa"/>
            <w:shd w:val="clear" w:color="auto" w:fill="auto"/>
            <w:hideMark/>
          </w:tcPr>
          <w:p w:rsidR="00B27A14" w:rsidRPr="0066051F" w:rsidRDefault="00B27A14" w:rsidP="00B27A14">
            <w:pPr>
              <w:jc w:val="both"/>
              <w:rPr>
                <w:sz w:val="22"/>
                <w:szCs w:val="22"/>
              </w:rPr>
            </w:pPr>
            <w:r w:rsidRPr="0066051F">
              <w:rPr>
                <w:sz w:val="22"/>
                <w:szCs w:val="22"/>
                <w:lang w:val="en-US"/>
              </w:rPr>
              <w:t>Average</w:t>
            </w:r>
            <w:r w:rsidRPr="0066051F">
              <w:rPr>
                <w:sz w:val="22"/>
                <w:szCs w:val="22"/>
              </w:rPr>
              <w:t xml:space="preserve"> </w:t>
            </w:r>
          </w:p>
        </w:tc>
        <w:tc>
          <w:tcPr>
            <w:tcW w:w="998" w:type="dxa"/>
            <w:shd w:val="clear" w:color="auto" w:fill="auto"/>
            <w:hideMark/>
          </w:tcPr>
          <w:p w:rsidR="00B27A14" w:rsidRPr="0066051F" w:rsidRDefault="00907E13" w:rsidP="00B27A14">
            <w:pPr>
              <w:jc w:val="both"/>
              <w:rPr>
                <w:sz w:val="22"/>
                <w:szCs w:val="22"/>
                <w:lang w:val="en-US"/>
              </w:rPr>
            </w:pPr>
            <w:r w:rsidRPr="0066051F">
              <w:rPr>
                <w:sz w:val="22"/>
                <w:szCs w:val="22"/>
                <w:lang w:val="en-US"/>
              </w:rPr>
              <w:t>Standard error</w:t>
            </w:r>
          </w:p>
        </w:tc>
        <w:tc>
          <w:tcPr>
            <w:tcW w:w="1302" w:type="dxa"/>
          </w:tcPr>
          <w:p w:rsidR="00B27A14" w:rsidRPr="0066051F" w:rsidRDefault="00B27A14" w:rsidP="00B27A14">
            <w:pPr>
              <w:jc w:val="both"/>
              <w:rPr>
                <w:sz w:val="22"/>
                <w:szCs w:val="22"/>
              </w:rPr>
            </w:pPr>
            <w:proofErr w:type="gramStart"/>
            <w:r w:rsidRPr="0066051F">
              <w:rPr>
                <w:sz w:val="22"/>
                <w:szCs w:val="22"/>
                <w:lang w:val="en-US"/>
              </w:rPr>
              <w:t>F(</w:t>
            </w:r>
            <w:proofErr w:type="gramEnd"/>
            <w:r w:rsidRPr="0066051F">
              <w:rPr>
                <w:sz w:val="22"/>
                <w:szCs w:val="22"/>
                <w:lang w:val="en-US"/>
              </w:rPr>
              <w:t>1</w:t>
            </w:r>
            <w:r w:rsidR="00AC58EE">
              <w:rPr>
                <w:sz w:val="22"/>
                <w:szCs w:val="22"/>
                <w:lang w:val="en-US"/>
              </w:rPr>
              <w:t>.</w:t>
            </w:r>
            <w:r w:rsidRPr="0066051F">
              <w:rPr>
                <w:sz w:val="22"/>
                <w:szCs w:val="22"/>
                <w:lang w:val="en-US"/>
              </w:rPr>
              <w:t xml:space="preserve"> 1017)</w:t>
            </w:r>
          </w:p>
        </w:tc>
        <w:tc>
          <w:tcPr>
            <w:tcW w:w="932" w:type="dxa"/>
          </w:tcPr>
          <w:p w:rsidR="00B27A14" w:rsidRPr="0066051F" w:rsidRDefault="00333BD1" w:rsidP="00B27A14">
            <w:pPr>
              <w:jc w:val="both"/>
              <w:rPr>
                <w:sz w:val="22"/>
                <w:szCs w:val="22"/>
              </w:rPr>
            </w:pPr>
            <w:r>
              <w:rPr>
                <w:sz w:val="22"/>
                <w:szCs w:val="22"/>
                <w:lang w:val="en-US"/>
              </w:rPr>
              <w:t xml:space="preserve">    </w:t>
            </w:r>
            <w:r w:rsidR="00B27A14" w:rsidRPr="0066051F">
              <w:rPr>
                <w:sz w:val="22"/>
                <w:szCs w:val="22"/>
              </w:rPr>
              <w:t>p</w:t>
            </w:r>
          </w:p>
        </w:tc>
      </w:tr>
      <w:tr w:rsidR="00B27A14" w:rsidRPr="0066051F" w:rsidTr="0009443A">
        <w:trPr>
          <w:trHeight w:val="300"/>
          <w:jc w:val="center"/>
        </w:trPr>
        <w:tc>
          <w:tcPr>
            <w:tcW w:w="1287" w:type="dxa"/>
            <w:shd w:val="clear" w:color="auto" w:fill="auto"/>
            <w:noWrap/>
            <w:vAlign w:val="bottom"/>
            <w:hideMark/>
          </w:tcPr>
          <w:p w:rsidR="00B27A14" w:rsidRPr="0066051F" w:rsidRDefault="00B27A14" w:rsidP="00B27A14">
            <w:pPr>
              <w:jc w:val="both"/>
              <w:rPr>
                <w:sz w:val="22"/>
                <w:szCs w:val="22"/>
              </w:rPr>
            </w:pPr>
            <w:r w:rsidRPr="0066051F">
              <w:rPr>
                <w:sz w:val="22"/>
                <w:szCs w:val="22"/>
                <w:lang w:val="en-US"/>
              </w:rPr>
              <w:t>Self</w:t>
            </w:r>
            <w:r w:rsidR="00333BD1">
              <w:rPr>
                <w:sz w:val="22"/>
                <w:szCs w:val="22"/>
                <w:lang w:val="en-US"/>
              </w:rPr>
              <w:t>-</w:t>
            </w:r>
            <w:r w:rsidRPr="0066051F">
              <w:rPr>
                <w:sz w:val="22"/>
                <w:szCs w:val="22"/>
                <w:lang w:val="en-US"/>
              </w:rPr>
              <w:t>confidence</w:t>
            </w:r>
          </w:p>
        </w:tc>
        <w:tc>
          <w:tcPr>
            <w:tcW w:w="1266" w:type="dxa"/>
            <w:shd w:val="clear" w:color="auto" w:fill="auto"/>
            <w:noWrap/>
            <w:vAlign w:val="bottom"/>
          </w:tcPr>
          <w:p w:rsidR="00B27A14" w:rsidRPr="0066051F" w:rsidRDefault="00333BD1" w:rsidP="00B27A14">
            <w:pPr>
              <w:jc w:val="both"/>
              <w:rPr>
                <w:sz w:val="22"/>
                <w:szCs w:val="22"/>
              </w:rPr>
            </w:pPr>
            <w:r>
              <w:rPr>
                <w:sz w:val="22"/>
                <w:szCs w:val="22"/>
                <w:lang w:val="en-US"/>
              </w:rPr>
              <w:t xml:space="preserve">  </w:t>
            </w:r>
            <w:r w:rsidR="00B27A14" w:rsidRPr="0066051F">
              <w:rPr>
                <w:sz w:val="22"/>
                <w:szCs w:val="22"/>
              </w:rPr>
              <w:t>3</w:t>
            </w:r>
            <w:r w:rsidR="00AC58EE">
              <w:rPr>
                <w:sz w:val="22"/>
                <w:szCs w:val="22"/>
                <w:lang w:val="en-US"/>
              </w:rPr>
              <w:t>.</w:t>
            </w:r>
            <w:r w:rsidR="00B27A14" w:rsidRPr="0066051F">
              <w:rPr>
                <w:sz w:val="22"/>
                <w:szCs w:val="22"/>
              </w:rPr>
              <w:t>63</w:t>
            </w:r>
          </w:p>
        </w:tc>
        <w:tc>
          <w:tcPr>
            <w:tcW w:w="1134" w:type="dxa"/>
            <w:shd w:val="clear" w:color="auto" w:fill="auto"/>
            <w:noWrap/>
            <w:vAlign w:val="bottom"/>
          </w:tcPr>
          <w:p w:rsidR="00B27A14" w:rsidRPr="0066051F" w:rsidRDefault="00333BD1" w:rsidP="00B27A14">
            <w:pPr>
              <w:jc w:val="both"/>
              <w:rPr>
                <w:sz w:val="22"/>
                <w:szCs w:val="22"/>
              </w:rPr>
            </w:pPr>
            <w:r>
              <w:rPr>
                <w:sz w:val="22"/>
                <w:szCs w:val="22"/>
                <w:lang w:val="en-US"/>
              </w:rPr>
              <w:t xml:space="preserve">  </w:t>
            </w:r>
            <w:r w:rsidR="00B27A14" w:rsidRPr="0066051F">
              <w:rPr>
                <w:sz w:val="22"/>
                <w:szCs w:val="22"/>
              </w:rPr>
              <w:t>0</w:t>
            </w:r>
            <w:r w:rsidR="00AC58EE">
              <w:rPr>
                <w:sz w:val="22"/>
                <w:szCs w:val="22"/>
                <w:lang w:val="en-US"/>
              </w:rPr>
              <w:t>.</w:t>
            </w:r>
            <w:r w:rsidR="00B27A14" w:rsidRPr="0066051F">
              <w:rPr>
                <w:sz w:val="22"/>
                <w:szCs w:val="22"/>
              </w:rPr>
              <w:t>03</w:t>
            </w:r>
          </w:p>
        </w:tc>
        <w:tc>
          <w:tcPr>
            <w:tcW w:w="1276" w:type="dxa"/>
            <w:shd w:val="clear" w:color="auto" w:fill="auto"/>
            <w:noWrap/>
            <w:vAlign w:val="bottom"/>
          </w:tcPr>
          <w:p w:rsidR="00B27A14" w:rsidRPr="0066051F" w:rsidRDefault="00333BD1" w:rsidP="00B27A14">
            <w:pPr>
              <w:jc w:val="both"/>
              <w:rPr>
                <w:sz w:val="22"/>
                <w:szCs w:val="22"/>
              </w:rPr>
            </w:pPr>
            <w:r>
              <w:rPr>
                <w:sz w:val="22"/>
                <w:szCs w:val="22"/>
                <w:lang w:val="en-US"/>
              </w:rPr>
              <w:t xml:space="preserve">   </w:t>
            </w:r>
            <w:r w:rsidR="00B27A14" w:rsidRPr="0066051F">
              <w:rPr>
                <w:sz w:val="22"/>
                <w:szCs w:val="22"/>
              </w:rPr>
              <w:t>3</w:t>
            </w:r>
            <w:r w:rsidR="00AC58EE">
              <w:rPr>
                <w:sz w:val="22"/>
                <w:szCs w:val="22"/>
                <w:lang w:val="en-US"/>
              </w:rPr>
              <w:t>.</w:t>
            </w:r>
            <w:r w:rsidR="00B27A14" w:rsidRPr="0066051F">
              <w:rPr>
                <w:sz w:val="22"/>
                <w:szCs w:val="22"/>
              </w:rPr>
              <w:t>79</w:t>
            </w:r>
          </w:p>
        </w:tc>
        <w:tc>
          <w:tcPr>
            <w:tcW w:w="998" w:type="dxa"/>
            <w:shd w:val="clear" w:color="auto" w:fill="auto"/>
            <w:noWrap/>
            <w:vAlign w:val="bottom"/>
          </w:tcPr>
          <w:p w:rsidR="00B27A14" w:rsidRPr="0066051F" w:rsidRDefault="00333BD1" w:rsidP="00B27A14">
            <w:pPr>
              <w:jc w:val="both"/>
              <w:rPr>
                <w:sz w:val="22"/>
                <w:szCs w:val="22"/>
              </w:rPr>
            </w:pPr>
            <w:r>
              <w:rPr>
                <w:sz w:val="22"/>
                <w:szCs w:val="22"/>
                <w:lang w:val="en-US"/>
              </w:rPr>
              <w:t xml:space="preserve">   </w:t>
            </w:r>
            <w:r w:rsidR="00B27A14" w:rsidRPr="0066051F">
              <w:rPr>
                <w:sz w:val="22"/>
                <w:szCs w:val="22"/>
              </w:rPr>
              <w:t>0</w:t>
            </w:r>
            <w:r w:rsidR="00AC58EE">
              <w:rPr>
                <w:sz w:val="22"/>
                <w:szCs w:val="22"/>
                <w:lang w:val="en-US"/>
              </w:rPr>
              <w:t>.</w:t>
            </w:r>
            <w:r w:rsidR="00B27A14" w:rsidRPr="0066051F">
              <w:rPr>
                <w:sz w:val="22"/>
                <w:szCs w:val="22"/>
              </w:rPr>
              <w:t>02</w:t>
            </w:r>
          </w:p>
        </w:tc>
        <w:tc>
          <w:tcPr>
            <w:tcW w:w="1302" w:type="dxa"/>
          </w:tcPr>
          <w:p w:rsidR="00333BD1" w:rsidRDefault="00333BD1" w:rsidP="00B27A14">
            <w:pPr>
              <w:jc w:val="both"/>
              <w:rPr>
                <w:sz w:val="22"/>
                <w:szCs w:val="22"/>
              </w:rPr>
            </w:pPr>
          </w:p>
          <w:p w:rsidR="00B27A14" w:rsidRPr="0066051F" w:rsidRDefault="00333BD1" w:rsidP="00B27A14">
            <w:pPr>
              <w:jc w:val="both"/>
              <w:rPr>
                <w:sz w:val="22"/>
                <w:szCs w:val="22"/>
              </w:rPr>
            </w:pPr>
            <w:r>
              <w:rPr>
                <w:sz w:val="22"/>
                <w:szCs w:val="22"/>
                <w:lang w:val="en-US"/>
              </w:rPr>
              <w:t xml:space="preserve">    </w:t>
            </w:r>
            <w:r w:rsidR="00B27A14" w:rsidRPr="0066051F">
              <w:rPr>
                <w:sz w:val="22"/>
                <w:szCs w:val="22"/>
              </w:rPr>
              <w:t>16</w:t>
            </w:r>
            <w:r w:rsidR="00AC58EE">
              <w:rPr>
                <w:sz w:val="22"/>
                <w:szCs w:val="22"/>
                <w:lang w:val="en-US"/>
              </w:rPr>
              <w:t>.</w:t>
            </w:r>
            <w:r w:rsidR="00B27A14" w:rsidRPr="0066051F">
              <w:rPr>
                <w:sz w:val="22"/>
                <w:szCs w:val="22"/>
              </w:rPr>
              <w:t>18</w:t>
            </w:r>
          </w:p>
        </w:tc>
        <w:tc>
          <w:tcPr>
            <w:tcW w:w="932" w:type="dxa"/>
          </w:tcPr>
          <w:p w:rsidR="00333BD1" w:rsidRDefault="00333BD1" w:rsidP="00B27A14">
            <w:pPr>
              <w:jc w:val="both"/>
              <w:rPr>
                <w:sz w:val="22"/>
                <w:szCs w:val="22"/>
              </w:rPr>
            </w:pPr>
          </w:p>
          <w:p w:rsidR="00B27A14" w:rsidRPr="0066051F" w:rsidRDefault="00B27A14" w:rsidP="00B27A14">
            <w:pPr>
              <w:jc w:val="both"/>
              <w:rPr>
                <w:sz w:val="22"/>
                <w:szCs w:val="22"/>
              </w:rPr>
            </w:pPr>
            <w:r w:rsidRPr="0066051F">
              <w:rPr>
                <w:sz w:val="22"/>
                <w:szCs w:val="22"/>
              </w:rPr>
              <w:t>&lt; 0</w:t>
            </w:r>
            <w:r w:rsidR="00AC58EE">
              <w:rPr>
                <w:sz w:val="22"/>
                <w:szCs w:val="22"/>
                <w:lang w:val="en-US"/>
              </w:rPr>
              <w:t>.</w:t>
            </w:r>
            <w:r w:rsidRPr="0066051F">
              <w:rPr>
                <w:sz w:val="22"/>
                <w:szCs w:val="22"/>
              </w:rPr>
              <w:t>001</w:t>
            </w:r>
          </w:p>
        </w:tc>
      </w:tr>
    </w:tbl>
    <w:p w:rsidR="00B27A14" w:rsidRPr="00DA168C" w:rsidRDefault="00B27A14" w:rsidP="00B27A14">
      <w:pPr>
        <w:jc w:val="center"/>
        <w:rPr>
          <w:sz w:val="22"/>
          <w:szCs w:val="22"/>
          <w:lang w:val="en-US"/>
        </w:rPr>
      </w:pPr>
    </w:p>
    <w:p w:rsidR="00C26318" w:rsidRPr="00877E5B" w:rsidRDefault="00FF6264" w:rsidP="00C26318">
      <w:pPr>
        <w:ind w:firstLine="284"/>
        <w:jc w:val="both"/>
        <w:rPr>
          <w:sz w:val="22"/>
          <w:szCs w:val="22"/>
          <w:lang w:val="en-US"/>
        </w:rPr>
      </w:pPr>
      <w:r w:rsidRPr="00FF6264">
        <w:rPr>
          <w:sz w:val="22"/>
          <w:szCs w:val="22"/>
          <w:lang w:val="en-US"/>
        </w:rPr>
        <w:t>Regarding the "Teacher Satisfaction Form", Table 3 presents the teachers' level of satisfaction regarding the improvement of students' self-esteem skills.</w:t>
      </w:r>
      <w:r w:rsidR="00877E5B" w:rsidRPr="00877E5B">
        <w:rPr>
          <w:sz w:val="22"/>
          <w:szCs w:val="22"/>
          <w:lang w:val="en-US"/>
        </w:rPr>
        <w:t xml:space="preserve"> The majority of teachers (93.2%) stated that students' self-confidence improved to a quite or very high degree.</w:t>
      </w:r>
    </w:p>
    <w:p w:rsidR="00C26318" w:rsidRPr="00C26318" w:rsidRDefault="00C26318" w:rsidP="00233738">
      <w:pPr>
        <w:spacing w:before="240"/>
        <w:ind w:firstLine="284"/>
        <w:jc w:val="center"/>
        <w:rPr>
          <w:b/>
          <w:bCs/>
          <w:sz w:val="22"/>
          <w:szCs w:val="22"/>
          <w:lang w:val="en-US"/>
        </w:rPr>
      </w:pPr>
      <w:r w:rsidRPr="00C26318">
        <w:rPr>
          <w:b/>
          <w:bCs/>
          <w:sz w:val="22"/>
          <w:szCs w:val="22"/>
          <w:lang w:val="en-US"/>
        </w:rPr>
        <w:t xml:space="preserve">Table 3. </w:t>
      </w:r>
      <w:r w:rsidRPr="00C26318">
        <w:rPr>
          <w:b/>
          <w:bCs/>
          <w:sz w:val="22"/>
          <w:szCs w:val="22"/>
        </w:rPr>
        <w:t>Τ</w:t>
      </w:r>
      <w:proofErr w:type="spellStart"/>
      <w:r w:rsidRPr="00C26318">
        <w:rPr>
          <w:b/>
          <w:bCs/>
          <w:sz w:val="22"/>
          <w:szCs w:val="22"/>
          <w:lang w:val="en-US"/>
        </w:rPr>
        <w:t>eachers</w:t>
      </w:r>
      <w:proofErr w:type="spellEnd"/>
      <w:r w:rsidRPr="00C26318">
        <w:rPr>
          <w:b/>
          <w:bCs/>
          <w:sz w:val="22"/>
          <w:szCs w:val="22"/>
          <w:lang w:val="en-US"/>
        </w:rPr>
        <w:t>' level of satisfaction with the improvement of self-confidence skills</w:t>
      </w:r>
    </w:p>
    <w:tbl>
      <w:tblPr>
        <w:tblStyle w:val="a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949"/>
        <w:gridCol w:w="954"/>
        <w:gridCol w:w="1137"/>
        <w:gridCol w:w="1137"/>
        <w:gridCol w:w="1135"/>
      </w:tblGrid>
      <w:tr w:rsidR="00C26318" w:rsidTr="000E765D">
        <w:trPr>
          <w:jc w:val="center"/>
        </w:trPr>
        <w:tc>
          <w:tcPr>
            <w:tcW w:w="3969" w:type="dxa"/>
          </w:tcPr>
          <w:p w:rsidR="00C26318" w:rsidRPr="00C26318" w:rsidRDefault="000E765D" w:rsidP="00AF676E">
            <w:pPr>
              <w:ind w:left="-1104" w:firstLine="1104"/>
              <w:jc w:val="both"/>
              <w:rPr>
                <w:b/>
                <w:bCs/>
                <w:sz w:val="22"/>
                <w:szCs w:val="22"/>
              </w:rPr>
            </w:pPr>
            <w:r>
              <w:rPr>
                <w:b/>
                <w:bCs/>
                <w:sz w:val="22"/>
                <w:szCs w:val="22"/>
                <w:lang w:val="en-US"/>
              </w:rPr>
              <w:t xml:space="preserve">                      </w:t>
            </w:r>
            <w:r w:rsidR="00C26318" w:rsidRPr="00C26318">
              <w:rPr>
                <w:b/>
                <w:bCs/>
                <w:sz w:val="22"/>
                <w:szCs w:val="22"/>
                <w:lang w:val="en-US"/>
              </w:rPr>
              <w:t>Question/Skill</w:t>
            </w:r>
          </w:p>
        </w:tc>
        <w:tc>
          <w:tcPr>
            <w:tcW w:w="957" w:type="dxa"/>
          </w:tcPr>
          <w:p w:rsidR="00C26318" w:rsidRPr="00C26318" w:rsidRDefault="00CA165A" w:rsidP="00DD1D34">
            <w:pPr>
              <w:jc w:val="both"/>
              <w:rPr>
                <w:b/>
                <w:bCs/>
                <w:sz w:val="22"/>
                <w:szCs w:val="22"/>
                <w:lang w:val="en-US"/>
              </w:rPr>
            </w:pPr>
            <w:r>
              <w:rPr>
                <w:b/>
                <w:bCs/>
                <w:sz w:val="22"/>
                <w:szCs w:val="22"/>
              </w:rPr>
              <w:t xml:space="preserve">  </w:t>
            </w:r>
            <w:r w:rsidR="00C26318" w:rsidRPr="00C26318">
              <w:rPr>
                <w:b/>
                <w:bCs/>
                <w:sz w:val="22"/>
                <w:szCs w:val="22"/>
                <w:lang w:val="en-US"/>
              </w:rPr>
              <w:t>At all</w:t>
            </w:r>
          </w:p>
        </w:tc>
        <w:tc>
          <w:tcPr>
            <w:tcW w:w="1140" w:type="dxa"/>
          </w:tcPr>
          <w:p w:rsidR="00C26318" w:rsidRPr="00C26318" w:rsidRDefault="00CA165A" w:rsidP="00DD1D34">
            <w:pPr>
              <w:jc w:val="both"/>
              <w:rPr>
                <w:b/>
                <w:bCs/>
                <w:sz w:val="22"/>
                <w:szCs w:val="22"/>
                <w:lang w:val="en-US"/>
              </w:rPr>
            </w:pPr>
            <w:r>
              <w:rPr>
                <w:b/>
                <w:bCs/>
                <w:sz w:val="22"/>
                <w:szCs w:val="22"/>
              </w:rPr>
              <w:t xml:space="preserve">   </w:t>
            </w:r>
            <w:r w:rsidR="00C26318" w:rsidRPr="00C26318">
              <w:rPr>
                <w:b/>
                <w:bCs/>
                <w:sz w:val="22"/>
                <w:szCs w:val="22"/>
                <w:lang w:val="en-US"/>
              </w:rPr>
              <w:t>A Little</w:t>
            </w:r>
          </w:p>
        </w:tc>
        <w:tc>
          <w:tcPr>
            <w:tcW w:w="1139" w:type="dxa"/>
          </w:tcPr>
          <w:p w:rsidR="00C26318" w:rsidRPr="00C26318" w:rsidRDefault="00CA165A" w:rsidP="00DD1D34">
            <w:pPr>
              <w:jc w:val="both"/>
              <w:rPr>
                <w:b/>
                <w:bCs/>
                <w:sz w:val="22"/>
                <w:szCs w:val="22"/>
                <w:lang w:val="en-US"/>
              </w:rPr>
            </w:pPr>
            <w:r>
              <w:rPr>
                <w:b/>
                <w:bCs/>
                <w:sz w:val="22"/>
                <w:szCs w:val="22"/>
              </w:rPr>
              <w:t xml:space="preserve">  </w:t>
            </w:r>
            <w:r w:rsidR="00C26318" w:rsidRPr="00C26318">
              <w:rPr>
                <w:b/>
                <w:bCs/>
                <w:sz w:val="22"/>
                <w:szCs w:val="22"/>
                <w:lang w:val="en-US"/>
              </w:rPr>
              <w:t>Enough</w:t>
            </w:r>
          </w:p>
        </w:tc>
        <w:tc>
          <w:tcPr>
            <w:tcW w:w="1139" w:type="dxa"/>
          </w:tcPr>
          <w:p w:rsidR="00C26318" w:rsidRPr="00C26318" w:rsidRDefault="00CA165A" w:rsidP="00DD1D34">
            <w:pPr>
              <w:jc w:val="both"/>
              <w:rPr>
                <w:b/>
                <w:bCs/>
                <w:sz w:val="22"/>
                <w:szCs w:val="22"/>
                <w:lang w:val="en-US"/>
              </w:rPr>
            </w:pPr>
            <w:r>
              <w:rPr>
                <w:b/>
                <w:bCs/>
                <w:sz w:val="22"/>
                <w:szCs w:val="22"/>
              </w:rPr>
              <w:t xml:space="preserve">     </w:t>
            </w:r>
            <w:r w:rsidR="00C26318" w:rsidRPr="00C26318">
              <w:rPr>
                <w:b/>
                <w:bCs/>
                <w:sz w:val="22"/>
                <w:szCs w:val="22"/>
                <w:lang w:val="en-US"/>
              </w:rPr>
              <w:t>Very</w:t>
            </w:r>
          </w:p>
        </w:tc>
      </w:tr>
      <w:tr w:rsidR="00C26318" w:rsidTr="000E765D">
        <w:trPr>
          <w:jc w:val="center"/>
        </w:trPr>
        <w:tc>
          <w:tcPr>
            <w:tcW w:w="3969" w:type="dxa"/>
          </w:tcPr>
          <w:p w:rsidR="00C26318" w:rsidRDefault="00C26318" w:rsidP="00C26318">
            <w:pPr>
              <w:jc w:val="center"/>
              <w:rPr>
                <w:sz w:val="22"/>
                <w:szCs w:val="22"/>
                <w:lang w:val="en-US"/>
              </w:rPr>
            </w:pPr>
            <w:r>
              <w:rPr>
                <w:sz w:val="22"/>
                <w:szCs w:val="22"/>
                <w:lang w:val="en-US"/>
              </w:rPr>
              <w:t>Self-confidence</w:t>
            </w:r>
          </w:p>
        </w:tc>
        <w:tc>
          <w:tcPr>
            <w:tcW w:w="957" w:type="dxa"/>
          </w:tcPr>
          <w:p w:rsidR="00C26318" w:rsidRDefault="00C26318" w:rsidP="00C26318">
            <w:pPr>
              <w:jc w:val="center"/>
              <w:rPr>
                <w:sz w:val="22"/>
                <w:szCs w:val="22"/>
                <w:lang w:val="en-US"/>
              </w:rPr>
            </w:pPr>
            <w:r>
              <w:rPr>
                <w:sz w:val="22"/>
                <w:szCs w:val="22"/>
                <w:lang w:val="en-US"/>
              </w:rPr>
              <w:t>0,0</w:t>
            </w:r>
          </w:p>
        </w:tc>
        <w:tc>
          <w:tcPr>
            <w:tcW w:w="1140" w:type="dxa"/>
          </w:tcPr>
          <w:p w:rsidR="00C26318" w:rsidRDefault="00C26318" w:rsidP="00C26318">
            <w:pPr>
              <w:jc w:val="center"/>
              <w:rPr>
                <w:sz w:val="22"/>
                <w:szCs w:val="22"/>
                <w:lang w:val="en-US"/>
              </w:rPr>
            </w:pPr>
            <w:r>
              <w:rPr>
                <w:sz w:val="22"/>
                <w:szCs w:val="22"/>
                <w:lang w:val="en-US"/>
              </w:rPr>
              <w:t>6,8</w:t>
            </w:r>
          </w:p>
        </w:tc>
        <w:tc>
          <w:tcPr>
            <w:tcW w:w="1139" w:type="dxa"/>
          </w:tcPr>
          <w:p w:rsidR="00C26318" w:rsidRDefault="00C26318" w:rsidP="00C26318">
            <w:pPr>
              <w:jc w:val="center"/>
              <w:rPr>
                <w:sz w:val="22"/>
                <w:szCs w:val="22"/>
                <w:lang w:val="en-US"/>
              </w:rPr>
            </w:pPr>
            <w:r>
              <w:rPr>
                <w:sz w:val="22"/>
                <w:szCs w:val="22"/>
                <w:lang w:val="en-US"/>
              </w:rPr>
              <w:t>50,0</w:t>
            </w:r>
          </w:p>
        </w:tc>
        <w:tc>
          <w:tcPr>
            <w:tcW w:w="1139" w:type="dxa"/>
          </w:tcPr>
          <w:p w:rsidR="00C26318" w:rsidRDefault="00C26318" w:rsidP="00C26318">
            <w:pPr>
              <w:jc w:val="center"/>
              <w:rPr>
                <w:sz w:val="22"/>
                <w:szCs w:val="22"/>
                <w:lang w:val="en-US"/>
              </w:rPr>
            </w:pPr>
            <w:r>
              <w:rPr>
                <w:sz w:val="22"/>
                <w:szCs w:val="22"/>
                <w:lang w:val="en-US"/>
              </w:rPr>
              <w:t>43,2</w:t>
            </w:r>
          </w:p>
        </w:tc>
      </w:tr>
    </w:tbl>
    <w:p w:rsidR="002A7669" w:rsidRDefault="002A7669" w:rsidP="00DD1D34">
      <w:pPr>
        <w:ind w:firstLine="284"/>
        <w:jc w:val="both"/>
        <w:rPr>
          <w:sz w:val="22"/>
          <w:szCs w:val="22"/>
          <w:lang w:val="en-US"/>
        </w:rPr>
      </w:pPr>
    </w:p>
    <w:p w:rsidR="00FF6264" w:rsidRDefault="002A7669" w:rsidP="00DD1D34">
      <w:pPr>
        <w:ind w:firstLine="284"/>
        <w:jc w:val="both"/>
        <w:rPr>
          <w:lang w:val="en-US"/>
        </w:rPr>
      </w:pPr>
      <w:r w:rsidRPr="002A7669">
        <w:rPr>
          <w:sz w:val="22"/>
          <w:szCs w:val="22"/>
          <w:lang w:val="en-US"/>
        </w:rPr>
        <w:t xml:space="preserve">Regarding the "Form for the Implementation and Evaluation of the Creative Reading and Writing Workshop", Table 4 presents the results of the </w:t>
      </w:r>
      <w:r w:rsidR="00AC58EE">
        <w:rPr>
          <w:sz w:val="22"/>
          <w:szCs w:val="22"/>
          <w:lang w:val="en-US"/>
        </w:rPr>
        <w:t xml:space="preserve">first question of the </w:t>
      </w:r>
      <w:r w:rsidRPr="002A7669">
        <w:rPr>
          <w:sz w:val="22"/>
          <w:szCs w:val="22"/>
          <w:lang w:val="en-US"/>
        </w:rPr>
        <w:t>questionnaire</w:t>
      </w:r>
      <w:r>
        <w:rPr>
          <w:sz w:val="22"/>
          <w:szCs w:val="22"/>
          <w:lang w:val="en-US"/>
        </w:rPr>
        <w:t xml:space="preserve"> for the self-confidence skill</w:t>
      </w:r>
      <w:r w:rsidRPr="002A7669">
        <w:rPr>
          <w:sz w:val="22"/>
          <w:szCs w:val="22"/>
          <w:lang w:val="en-US"/>
        </w:rPr>
        <w:t>.</w:t>
      </w:r>
      <w:r w:rsidRPr="002A7669">
        <w:rPr>
          <w:lang w:val="en-US"/>
        </w:rPr>
        <w:t xml:space="preserve"> </w:t>
      </w:r>
    </w:p>
    <w:p w:rsidR="00AC58EE" w:rsidRPr="00AC58EE" w:rsidRDefault="00AC58EE" w:rsidP="00AC58EE">
      <w:pPr>
        <w:spacing w:before="240"/>
        <w:ind w:firstLine="284"/>
        <w:jc w:val="center"/>
        <w:rPr>
          <w:b/>
          <w:bCs/>
          <w:sz w:val="22"/>
          <w:szCs w:val="22"/>
          <w:lang w:val="en-US"/>
        </w:rPr>
      </w:pPr>
      <w:r w:rsidRPr="00AC58EE">
        <w:rPr>
          <w:b/>
          <w:bCs/>
          <w:sz w:val="22"/>
          <w:szCs w:val="22"/>
          <w:lang w:val="en-US"/>
        </w:rPr>
        <w:t>Table 4. Was the workshop implemented as described in the Programme?</w:t>
      </w:r>
    </w:p>
    <w:tbl>
      <w:tblPr>
        <w:tblStyle w:val="a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126"/>
        <w:gridCol w:w="1186"/>
      </w:tblGrid>
      <w:tr w:rsidR="00AC58EE" w:rsidRPr="00AC58EE" w:rsidTr="00CE480B">
        <w:trPr>
          <w:jc w:val="center"/>
        </w:trPr>
        <w:tc>
          <w:tcPr>
            <w:tcW w:w="7421" w:type="dxa"/>
          </w:tcPr>
          <w:p w:rsidR="00AC58EE" w:rsidRPr="00AC58EE" w:rsidRDefault="00CE480B" w:rsidP="00CE480B">
            <w:pPr>
              <w:rPr>
                <w:b/>
                <w:bCs/>
                <w:sz w:val="22"/>
                <w:szCs w:val="22"/>
                <w:lang w:val="en-US"/>
              </w:rPr>
            </w:pPr>
            <w:r>
              <w:rPr>
                <w:b/>
                <w:bCs/>
                <w:sz w:val="22"/>
                <w:szCs w:val="22"/>
                <w:lang w:val="en-US"/>
              </w:rPr>
              <w:t xml:space="preserve">                                                     </w:t>
            </w:r>
            <w:r w:rsidR="00AC58EE" w:rsidRPr="00AC58EE">
              <w:rPr>
                <w:b/>
                <w:bCs/>
                <w:sz w:val="22"/>
                <w:szCs w:val="22"/>
                <w:lang w:val="en-US"/>
              </w:rPr>
              <w:t>Yes</w:t>
            </w:r>
            <w:r>
              <w:rPr>
                <w:b/>
                <w:bCs/>
                <w:sz w:val="22"/>
                <w:szCs w:val="22"/>
                <w:lang w:val="en-US"/>
              </w:rPr>
              <w:t xml:space="preserve">                                            No</w:t>
            </w:r>
          </w:p>
        </w:tc>
        <w:tc>
          <w:tcPr>
            <w:tcW w:w="1231" w:type="dxa"/>
          </w:tcPr>
          <w:p w:rsidR="00AC58EE" w:rsidRPr="00AC58EE" w:rsidRDefault="00AC58EE" w:rsidP="00CE480B">
            <w:pPr>
              <w:rPr>
                <w:b/>
                <w:bCs/>
                <w:sz w:val="22"/>
                <w:szCs w:val="22"/>
                <w:lang w:val="en-US"/>
              </w:rPr>
            </w:pPr>
          </w:p>
        </w:tc>
      </w:tr>
      <w:tr w:rsidR="00AC58EE" w:rsidTr="00CE480B">
        <w:trPr>
          <w:jc w:val="center"/>
        </w:trPr>
        <w:tc>
          <w:tcPr>
            <w:tcW w:w="7421" w:type="dxa"/>
          </w:tcPr>
          <w:p w:rsidR="00AC58EE" w:rsidRDefault="00CE480B" w:rsidP="00CE480B">
            <w:pPr>
              <w:rPr>
                <w:sz w:val="22"/>
                <w:szCs w:val="22"/>
                <w:lang w:val="en-US"/>
              </w:rPr>
            </w:pPr>
            <w:r>
              <w:rPr>
                <w:sz w:val="22"/>
                <w:szCs w:val="22"/>
                <w:lang w:val="en-US"/>
              </w:rPr>
              <w:t xml:space="preserve">                                                   </w:t>
            </w:r>
            <w:r w:rsidR="00AC58EE">
              <w:rPr>
                <w:sz w:val="22"/>
                <w:szCs w:val="22"/>
                <w:lang w:val="en-US"/>
              </w:rPr>
              <w:t>95.8%</w:t>
            </w:r>
            <w:r>
              <w:rPr>
                <w:sz w:val="22"/>
                <w:szCs w:val="22"/>
                <w:lang w:val="en-US"/>
              </w:rPr>
              <w:t xml:space="preserve">                                        4.2%</w:t>
            </w:r>
          </w:p>
        </w:tc>
        <w:tc>
          <w:tcPr>
            <w:tcW w:w="1231" w:type="dxa"/>
          </w:tcPr>
          <w:p w:rsidR="00AC58EE" w:rsidRDefault="00AC58EE" w:rsidP="00CE480B">
            <w:pPr>
              <w:rPr>
                <w:sz w:val="22"/>
                <w:szCs w:val="22"/>
                <w:lang w:val="en-US"/>
              </w:rPr>
            </w:pPr>
          </w:p>
        </w:tc>
      </w:tr>
    </w:tbl>
    <w:p w:rsidR="00AC58EE" w:rsidRDefault="00AC58EE" w:rsidP="00DD1D34">
      <w:pPr>
        <w:ind w:firstLine="284"/>
        <w:jc w:val="both"/>
        <w:rPr>
          <w:sz w:val="22"/>
          <w:szCs w:val="22"/>
          <w:lang w:val="en-US"/>
        </w:rPr>
      </w:pPr>
    </w:p>
    <w:p w:rsidR="00AC58EE" w:rsidRDefault="00AC58EE" w:rsidP="00DD1D34">
      <w:pPr>
        <w:ind w:firstLine="284"/>
        <w:jc w:val="both"/>
        <w:rPr>
          <w:sz w:val="22"/>
          <w:szCs w:val="22"/>
          <w:lang w:val="en-US"/>
        </w:rPr>
      </w:pPr>
    </w:p>
    <w:p w:rsidR="00AC58EE" w:rsidRDefault="00AC58EE" w:rsidP="00DD1D34">
      <w:pPr>
        <w:ind w:firstLine="284"/>
        <w:jc w:val="both"/>
        <w:rPr>
          <w:sz w:val="22"/>
          <w:szCs w:val="22"/>
          <w:lang w:val="en-US"/>
        </w:rPr>
      </w:pPr>
      <w:r w:rsidRPr="00AC58EE">
        <w:rPr>
          <w:sz w:val="22"/>
          <w:szCs w:val="22"/>
          <w:lang w:val="en-US"/>
        </w:rPr>
        <w:t>As can be seen from the results presented in Table 4, the vast majority of teachers stated that the workshop on self-confidence was implemented in the way described in the programme at 95.8%.</w:t>
      </w:r>
    </w:p>
    <w:p w:rsidR="00C538DB" w:rsidRDefault="00E47EBD" w:rsidP="00DD1D34">
      <w:pPr>
        <w:ind w:firstLine="284"/>
        <w:jc w:val="both"/>
        <w:rPr>
          <w:sz w:val="22"/>
          <w:szCs w:val="22"/>
          <w:lang w:val="en-US"/>
        </w:rPr>
      </w:pPr>
      <w:r w:rsidRPr="00E47EBD">
        <w:rPr>
          <w:sz w:val="22"/>
          <w:szCs w:val="22"/>
          <w:lang w:val="en-US"/>
        </w:rPr>
        <w:t xml:space="preserve">Regarding the "Form for the Implementation and Evaluation of the Creative Reading and Writing Workshop", </w:t>
      </w:r>
      <w:r w:rsidR="00A65055" w:rsidRPr="00A65055">
        <w:rPr>
          <w:sz w:val="22"/>
          <w:szCs w:val="22"/>
          <w:lang w:val="en-US"/>
        </w:rPr>
        <w:t>most teachers stated that their students understood the main goal of the workshop on self-confidence</w:t>
      </w:r>
      <w:r>
        <w:rPr>
          <w:sz w:val="22"/>
          <w:szCs w:val="22"/>
          <w:lang w:val="en-US"/>
        </w:rPr>
        <w:t xml:space="preserve"> (Table 5)</w:t>
      </w:r>
      <w:r w:rsidR="00A65055" w:rsidRPr="00A65055">
        <w:rPr>
          <w:sz w:val="22"/>
          <w:szCs w:val="22"/>
          <w:lang w:val="en-US"/>
        </w:rPr>
        <w:t>.</w:t>
      </w:r>
    </w:p>
    <w:p w:rsidR="00A65055" w:rsidRDefault="00A65055" w:rsidP="00A65055">
      <w:pPr>
        <w:spacing w:before="240"/>
        <w:ind w:firstLine="284"/>
        <w:jc w:val="center"/>
        <w:rPr>
          <w:b/>
          <w:bCs/>
          <w:sz w:val="22"/>
          <w:szCs w:val="22"/>
          <w:lang w:val="en-US"/>
        </w:rPr>
      </w:pPr>
      <w:r w:rsidRPr="00A65055">
        <w:rPr>
          <w:b/>
          <w:bCs/>
          <w:sz w:val="22"/>
          <w:szCs w:val="22"/>
          <w:lang w:val="en-US"/>
        </w:rPr>
        <w:t xml:space="preserve">Table 5. Did the students understand the main </w:t>
      </w:r>
      <w:r>
        <w:rPr>
          <w:b/>
          <w:bCs/>
          <w:sz w:val="22"/>
          <w:szCs w:val="22"/>
          <w:lang w:val="en-US"/>
        </w:rPr>
        <w:t xml:space="preserve">goal </w:t>
      </w:r>
      <w:r w:rsidRPr="00A65055">
        <w:rPr>
          <w:b/>
          <w:bCs/>
          <w:sz w:val="22"/>
          <w:szCs w:val="22"/>
          <w:lang w:val="en-US"/>
        </w:rPr>
        <w:t>of the workshop?</w:t>
      </w:r>
    </w:p>
    <w:tbl>
      <w:tblPr>
        <w:tblStyle w:val="a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67"/>
        <w:gridCol w:w="2767"/>
        <w:gridCol w:w="2768"/>
      </w:tblGrid>
      <w:tr w:rsidR="00337E1E" w:rsidTr="00337E1E">
        <w:tc>
          <w:tcPr>
            <w:tcW w:w="2767" w:type="dxa"/>
          </w:tcPr>
          <w:p w:rsidR="00337E1E" w:rsidRDefault="00337E1E" w:rsidP="00A65055">
            <w:pPr>
              <w:spacing w:before="240"/>
              <w:jc w:val="center"/>
              <w:rPr>
                <w:b/>
                <w:bCs/>
                <w:sz w:val="22"/>
                <w:szCs w:val="22"/>
                <w:lang w:val="en-US"/>
              </w:rPr>
            </w:pPr>
            <w:r>
              <w:rPr>
                <w:b/>
                <w:bCs/>
                <w:sz w:val="22"/>
                <w:szCs w:val="22"/>
                <w:lang w:val="en-US"/>
              </w:rPr>
              <w:t>The majority, yes</w:t>
            </w:r>
          </w:p>
        </w:tc>
        <w:tc>
          <w:tcPr>
            <w:tcW w:w="2767" w:type="dxa"/>
          </w:tcPr>
          <w:p w:rsidR="00337E1E" w:rsidRDefault="00337E1E" w:rsidP="00A65055">
            <w:pPr>
              <w:spacing w:before="240"/>
              <w:jc w:val="center"/>
              <w:rPr>
                <w:b/>
                <w:bCs/>
                <w:sz w:val="22"/>
                <w:szCs w:val="22"/>
                <w:lang w:val="en-US"/>
              </w:rPr>
            </w:pPr>
            <w:r>
              <w:rPr>
                <w:b/>
                <w:bCs/>
                <w:sz w:val="22"/>
                <w:szCs w:val="22"/>
                <w:lang w:val="en-US"/>
              </w:rPr>
              <w:t>Some yes, some no</w:t>
            </w:r>
          </w:p>
        </w:tc>
        <w:tc>
          <w:tcPr>
            <w:tcW w:w="2768" w:type="dxa"/>
          </w:tcPr>
          <w:p w:rsidR="00337E1E" w:rsidRDefault="00337E1E" w:rsidP="00A65055">
            <w:pPr>
              <w:spacing w:before="240"/>
              <w:jc w:val="center"/>
              <w:rPr>
                <w:b/>
                <w:bCs/>
                <w:sz w:val="22"/>
                <w:szCs w:val="22"/>
                <w:lang w:val="en-US"/>
              </w:rPr>
            </w:pPr>
            <w:r>
              <w:rPr>
                <w:b/>
                <w:bCs/>
                <w:sz w:val="22"/>
                <w:szCs w:val="22"/>
                <w:lang w:val="en-US"/>
              </w:rPr>
              <w:t>The majority, yes</w:t>
            </w:r>
          </w:p>
        </w:tc>
      </w:tr>
      <w:tr w:rsidR="00337E1E" w:rsidTr="00337E1E">
        <w:tc>
          <w:tcPr>
            <w:tcW w:w="2767" w:type="dxa"/>
          </w:tcPr>
          <w:p w:rsidR="00337E1E" w:rsidRPr="00337E1E" w:rsidRDefault="00337E1E" w:rsidP="00A65055">
            <w:pPr>
              <w:spacing w:before="240"/>
              <w:jc w:val="center"/>
              <w:rPr>
                <w:sz w:val="22"/>
                <w:szCs w:val="22"/>
                <w:lang w:val="en-US"/>
              </w:rPr>
            </w:pPr>
            <w:r w:rsidRPr="00337E1E">
              <w:rPr>
                <w:sz w:val="22"/>
                <w:szCs w:val="22"/>
                <w:lang w:val="en-US"/>
              </w:rPr>
              <w:t>79.2%</w:t>
            </w:r>
          </w:p>
        </w:tc>
        <w:tc>
          <w:tcPr>
            <w:tcW w:w="2767" w:type="dxa"/>
          </w:tcPr>
          <w:p w:rsidR="00337E1E" w:rsidRPr="00337E1E" w:rsidRDefault="00337E1E" w:rsidP="00A65055">
            <w:pPr>
              <w:spacing w:before="240"/>
              <w:jc w:val="center"/>
              <w:rPr>
                <w:sz w:val="22"/>
                <w:szCs w:val="22"/>
                <w:lang w:val="en-US"/>
              </w:rPr>
            </w:pPr>
            <w:r w:rsidRPr="00337E1E">
              <w:rPr>
                <w:sz w:val="22"/>
                <w:szCs w:val="22"/>
                <w:lang w:val="en-US"/>
              </w:rPr>
              <w:t>20.8%</w:t>
            </w:r>
          </w:p>
        </w:tc>
        <w:tc>
          <w:tcPr>
            <w:tcW w:w="2768" w:type="dxa"/>
          </w:tcPr>
          <w:p w:rsidR="00337E1E" w:rsidRPr="00337E1E" w:rsidRDefault="00337E1E" w:rsidP="00A65055">
            <w:pPr>
              <w:spacing w:before="240"/>
              <w:jc w:val="center"/>
              <w:rPr>
                <w:sz w:val="22"/>
                <w:szCs w:val="22"/>
                <w:lang w:val="en-US"/>
              </w:rPr>
            </w:pPr>
            <w:r w:rsidRPr="00337E1E">
              <w:rPr>
                <w:sz w:val="22"/>
                <w:szCs w:val="22"/>
                <w:lang w:val="en-US"/>
              </w:rPr>
              <w:t>0.0</w:t>
            </w:r>
          </w:p>
        </w:tc>
      </w:tr>
    </w:tbl>
    <w:p w:rsidR="00A65055" w:rsidRDefault="00A65055" w:rsidP="00990BE6">
      <w:pPr>
        <w:rPr>
          <w:b/>
          <w:bCs/>
          <w:sz w:val="22"/>
          <w:szCs w:val="22"/>
          <w:lang w:val="en-US"/>
        </w:rPr>
      </w:pPr>
    </w:p>
    <w:p w:rsidR="00990BE6" w:rsidRDefault="00990BE6" w:rsidP="00990BE6">
      <w:pPr>
        <w:ind w:firstLine="284"/>
        <w:jc w:val="both"/>
        <w:rPr>
          <w:sz w:val="22"/>
          <w:szCs w:val="22"/>
          <w:lang w:val="en-US"/>
        </w:rPr>
      </w:pPr>
      <w:r w:rsidRPr="00990BE6">
        <w:rPr>
          <w:sz w:val="22"/>
          <w:szCs w:val="22"/>
          <w:lang w:val="en-US"/>
        </w:rPr>
        <w:t>Regarding the "Form for the Implementation and Evaluation of the Creative Reading and Writing Workshop"</w:t>
      </w:r>
      <w:r>
        <w:rPr>
          <w:sz w:val="22"/>
          <w:szCs w:val="22"/>
          <w:lang w:val="en-US"/>
        </w:rPr>
        <w:t xml:space="preserve">, </w:t>
      </w:r>
      <w:r w:rsidR="000759D9" w:rsidRPr="000759D9">
        <w:rPr>
          <w:sz w:val="22"/>
          <w:szCs w:val="22"/>
          <w:lang w:val="en-US"/>
        </w:rPr>
        <w:t>the majority of teachers said that the workshop on self-confidence was effective as a whole (</w:t>
      </w:r>
      <w:r w:rsidR="000759D9">
        <w:rPr>
          <w:sz w:val="22"/>
          <w:szCs w:val="22"/>
          <w:lang w:val="en-US"/>
        </w:rPr>
        <w:t>Table 6).</w:t>
      </w:r>
    </w:p>
    <w:p w:rsidR="000759D9" w:rsidRPr="000759D9" w:rsidRDefault="000759D9" w:rsidP="000759D9">
      <w:pPr>
        <w:spacing w:before="240"/>
        <w:ind w:firstLine="284"/>
        <w:jc w:val="center"/>
        <w:rPr>
          <w:b/>
          <w:bCs/>
          <w:sz w:val="22"/>
          <w:szCs w:val="22"/>
          <w:lang w:val="en-US"/>
        </w:rPr>
      </w:pPr>
      <w:r w:rsidRPr="000759D9">
        <w:rPr>
          <w:b/>
          <w:bCs/>
          <w:sz w:val="22"/>
          <w:szCs w:val="22"/>
          <w:lang w:val="en-US"/>
        </w:rPr>
        <w:t>Table 6. How effective was the workshop as a whole?</w:t>
      </w:r>
    </w:p>
    <w:tbl>
      <w:tblPr>
        <w:tblStyle w:val="a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767"/>
        <w:gridCol w:w="2767"/>
        <w:gridCol w:w="2768"/>
      </w:tblGrid>
      <w:tr w:rsidR="000759D9" w:rsidRPr="000759D9" w:rsidTr="000759D9">
        <w:trPr>
          <w:jc w:val="center"/>
        </w:trPr>
        <w:tc>
          <w:tcPr>
            <w:tcW w:w="2767" w:type="dxa"/>
          </w:tcPr>
          <w:p w:rsidR="000759D9" w:rsidRPr="000759D9" w:rsidRDefault="000759D9" w:rsidP="000759D9">
            <w:pPr>
              <w:jc w:val="center"/>
              <w:rPr>
                <w:b/>
                <w:bCs/>
                <w:sz w:val="22"/>
                <w:szCs w:val="22"/>
                <w:lang w:val="en-US"/>
              </w:rPr>
            </w:pPr>
            <w:r w:rsidRPr="000759D9">
              <w:rPr>
                <w:b/>
                <w:bCs/>
                <w:sz w:val="22"/>
                <w:szCs w:val="22"/>
                <w:lang w:val="en-US"/>
              </w:rPr>
              <w:t>Effective</w:t>
            </w:r>
          </w:p>
        </w:tc>
        <w:tc>
          <w:tcPr>
            <w:tcW w:w="2767" w:type="dxa"/>
          </w:tcPr>
          <w:p w:rsidR="000759D9" w:rsidRPr="000759D9" w:rsidRDefault="000759D9" w:rsidP="000759D9">
            <w:pPr>
              <w:jc w:val="center"/>
              <w:rPr>
                <w:b/>
                <w:bCs/>
                <w:sz w:val="22"/>
                <w:szCs w:val="22"/>
                <w:lang w:val="en-US"/>
              </w:rPr>
            </w:pPr>
            <w:r w:rsidRPr="000759D9">
              <w:rPr>
                <w:b/>
                <w:bCs/>
                <w:sz w:val="22"/>
                <w:szCs w:val="22"/>
                <w:lang w:val="en-US"/>
              </w:rPr>
              <w:t>Neutral</w:t>
            </w:r>
          </w:p>
        </w:tc>
        <w:tc>
          <w:tcPr>
            <w:tcW w:w="2768" w:type="dxa"/>
          </w:tcPr>
          <w:p w:rsidR="000759D9" w:rsidRPr="000759D9" w:rsidRDefault="000759D9" w:rsidP="000759D9">
            <w:pPr>
              <w:jc w:val="center"/>
              <w:rPr>
                <w:b/>
                <w:bCs/>
                <w:sz w:val="22"/>
                <w:szCs w:val="22"/>
                <w:lang w:val="en-US"/>
              </w:rPr>
            </w:pPr>
            <w:r w:rsidRPr="000759D9">
              <w:rPr>
                <w:b/>
                <w:bCs/>
                <w:sz w:val="22"/>
                <w:szCs w:val="22"/>
                <w:lang w:val="en-US"/>
              </w:rPr>
              <w:t>Ineffective</w:t>
            </w:r>
          </w:p>
        </w:tc>
      </w:tr>
      <w:tr w:rsidR="000759D9" w:rsidTr="000759D9">
        <w:trPr>
          <w:jc w:val="center"/>
        </w:trPr>
        <w:tc>
          <w:tcPr>
            <w:tcW w:w="2767" w:type="dxa"/>
          </w:tcPr>
          <w:p w:rsidR="000759D9" w:rsidRDefault="000759D9" w:rsidP="000759D9">
            <w:pPr>
              <w:jc w:val="center"/>
              <w:rPr>
                <w:sz w:val="22"/>
                <w:szCs w:val="22"/>
                <w:lang w:val="en-US"/>
              </w:rPr>
            </w:pPr>
            <w:r>
              <w:rPr>
                <w:sz w:val="22"/>
                <w:szCs w:val="22"/>
                <w:lang w:val="en-US"/>
              </w:rPr>
              <w:t>87.5%</w:t>
            </w:r>
          </w:p>
        </w:tc>
        <w:tc>
          <w:tcPr>
            <w:tcW w:w="2767" w:type="dxa"/>
          </w:tcPr>
          <w:p w:rsidR="000759D9" w:rsidRDefault="000759D9" w:rsidP="000759D9">
            <w:pPr>
              <w:jc w:val="center"/>
              <w:rPr>
                <w:sz w:val="22"/>
                <w:szCs w:val="22"/>
                <w:lang w:val="en-US"/>
              </w:rPr>
            </w:pPr>
            <w:r>
              <w:rPr>
                <w:sz w:val="22"/>
                <w:szCs w:val="22"/>
                <w:lang w:val="en-US"/>
              </w:rPr>
              <w:t>12.5%</w:t>
            </w:r>
          </w:p>
        </w:tc>
        <w:tc>
          <w:tcPr>
            <w:tcW w:w="2768" w:type="dxa"/>
          </w:tcPr>
          <w:p w:rsidR="000759D9" w:rsidRDefault="000759D9" w:rsidP="000759D9">
            <w:pPr>
              <w:jc w:val="center"/>
              <w:rPr>
                <w:sz w:val="22"/>
                <w:szCs w:val="22"/>
                <w:lang w:val="en-US"/>
              </w:rPr>
            </w:pPr>
            <w:r>
              <w:rPr>
                <w:sz w:val="22"/>
                <w:szCs w:val="22"/>
                <w:lang w:val="en-US"/>
              </w:rPr>
              <w:t>0.0</w:t>
            </w:r>
          </w:p>
        </w:tc>
      </w:tr>
    </w:tbl>
    <w:p w:rsidR="00A65055" w:rsidRDefault="00A65055" w:rsidP="00DD1D34">
      <w:pPr>
        <w:ind w:firstLine="284"/>
        <w:jc w:val="both"/>
        <w:rPr>
          <w:sz w:val="22"/>
          <w:szCs w:val="22"/>
          <w:lang w:val="en-US"/>
        </w:rPr>
      </w:pPr>
    </w:p>
    <w:p w:rsidR="000759D9" w:rsidRDefault="000759D9" w:rsidP="00DD1D34">
      <w:pPr>
        <w:ind w:firstLine="284"/>
        <w:jc w:val="both"/>
        <w:rPr>
          <w:sz w:val="22"/>
          <w:szCs w:val="22"/>
          <w:lang w:val="en-US"/>
        </w:rPr>
      </w:pPr>
      <w:r w:rsidRPr="000759D9">
        <w:rPr>
          <w:sz w:val="22"/>
          <w:szCs w:val="22"/>
          <w:lang w:val="en-US"/>
        </w:rPr>
        <w:t>Regarding the "Form for the Implementation and Evaluation of the Creative Reading and Writing Workshop",</w:t>
      </w:r>
      <w:r w:rsidR="005A6379" w:rsidRPr="005A6379">
        <w:rPr>
          <w:lang w:val="en-US"/>
        </w:rPr>
        <w:t xml:space="preserve"> </w:t>
      </w:r>
      <w:r w:rsidR="005A6379" w:rsidRPr="005A6379">
        <w:rPr>
          <w:sz w:val="22"/>
          <w:szCs w:val="22"/>
          <w:lang w:val="en-US"/>
        </w:rPr>
        <w:t>the vast majority of teachers said that they would use the workshop techniques again to boost confidence (</w:t>
      </w:r>
      <w:r w:rsidR="005A6379">
        <w:rPr>
          <w:sz w:val="22"/>
          <w:szCs w:val="22"/>
          <w:lang w:val="en-US"/>
        </w:rPr>
        <w:t>Table 7).</w:t>
      </w:r>
    </w:p>
    <w:p w:rsidR="005A6379" w:rsidRPr="005A6379" w:rsidRDefault="005A6379" w:rsidP="00992347">
      <w:pPr>
        <w:spacing w:before="240"/>
        <w:ind w:firstLine="284"/>
        <w:jc w:val="center"/>
        <w:rPr>
          <w:b/>
          <w:bCs/>
          <w:sz w:val="22"/>
          <w:szCs w:val="22"/>
          <w:lang w:val="en-US"/>
        </w:rPr>
      </w:pPr>
      <w:r w:rsidRPr="005A6379">
        <w:rPr>
          <w:b/>
          <w:bCs/>
          <w:sz w:val="22"/>
          <w:szCs w:val="22"/>
          <w:lang w:val="en-US"/>
        </w:rPr>
        <w:t>Table 7. Would you use the techniques of the workshop again?</w:t>
      </w:r>
    </w:p>
    <w:tbl>
      <w:tblPr>
        <w:tblStyle w:val="a4"/>
        <w:tblW w:w="8505"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880"/>
        <w:gridCol w:w="5625"/>
      </w:tblGrid>
      <w:tr w:rsidR="00B914C4" w:rsidRPr="00B914C4" w:rsidTr="004430B3">
        <w:tc>
          <w:tcPr>
            <w:tcW w:w="2880" w:type="dxa"/>
          </w:tcPr>
          <w:p w:rsidR="00B914C4" w:rsidRPr="00B914C4" w:rsidRDefault="00992347" w:rsidP="00B914C4">
            <w:pPr>
              <w:jc w:val="center"/>
              <w:rPr>
                <w:b/>
                <w:bCs/>
                <w:sz w:val="22"/>
                <w:szCs w:val="22"/>
                <w:lang w:val="en-US"/>
              </w:rPr>
            </w:pPr>
            <w:r>
              <w:rPr>
                <w:b/>
                <w:bCs/>
                <w:sz w:val="22"/>
                <w:szCs w:val="22"/>
                <w:lang w:val="en-US"/>
              </w:rPr>
              <w:t xml:space="preserve">                                      </w:t>
            </w:r>
            <w:r w:rsidR="00B914C4" w:rsidRPr="00B914C4">
              <w:rPr>
                <w:b/>
                <w:bCs/>
                <w:sz w:val="22"/>
                <w:szCs w:val="22"/>
                <w:lang w:val="en-US"/>
              </w:rPr>
              <w:t>Yes</w:t>
            </w:r>
          </w:p>
        </w:tc>
        <w:tc>
          <w:tcPr>
            <w:tcW w:w="5625" w:type="dxa"/>
          </w:tcPr>
          <w:p w:rsidR="00B914C4" w:rsidRPr="00B914C4" w:rsidRDefault="00992347" w:rsidP="00992347">
            <w:pPr>
              <w:rPr>
                <w:b/>
                <w:bCs/>
                <w:sz w:val="22"/>
                <w:szCs w:val="22"/>
                <w:lang w:val="en-US"/>
              </w:rPr>
            </w:pPr>
            <w:r>
              <w:rPr>
                <w:b/>
                <w:bCs/>
                <w:sz w:val="22"/>
                <w:szCs w:val="22"/>
                <w:lang w:val="en-US"/>
              </w:rPr>
              <w:t xml:space="preserve">                                          </w:t>
            </w:r>
            <w:r w:rsidR="00B914C4" w:rsidRPr="00B914C4">
              <w:rPr>
                <w:b/>
                <w:bCs/>
                <w:sz w:val="22"/>
                <w:szCs w:val="22"/>
                <w:lang w:val="en-US"/>
              </w:rPr>
              <w:t>No</w:t>
            </w:r>
          </w:p>
        </w:tc>
      </w:tr>
      <w:tr w:rsidR="00B914C4" w:rsidTr="004430B3">
        <w:tc>
          <w:tcPr>
            <w:tcW w:w="2880" w:type="dxa"/>
          </w:tcPr>
          <w:p w:rsidR="00B914C4" w:rsidRDefault="00992347" w:rsidP="00B914C4">
            <w:pPr>
              <w:jc w:val="center"/>
              <w:rPr>
                <w:sz w:val="22"/>
                <w:szCs w:val="22"/>
                <w:lang w:val="en-US"/>
              </w:rPr>
            </w:pPr>
            <w:r>
              <w:rPr>
                <w:sz w:val="22"/>
                <w:szCs w:val="22"/>
                <w:lang w:val="en-US"/>
              </w:rPr>
              <w:t xml:space="preserve">                                        </w:t>
            </w:r>
            <w:r w:rsidR="00B914C4">
              <w:rPr>
                <w:sz w:val="22"/>
                <w:szCs w:val="22"/>
                <w:lang w:val="en-US"/>
              </w:rPr>
              <w:t>95.8%</w:t>
            </w:r>
          </w:p>
        </w:tc>
        <w:tc>
          <w:tcPr>
            <w:tcW w:w="5625" w:type="dxa"/>
          </w:tcPr>
          <w:p w:rsidR="00B914C4" w:rsidRDefault="00992347" w:rsidP="00992347">
            <w:pPr>
              <w:rPr>
                <w:sz w:val="22"/>
                <w:szCs w:val="22"/>
                <w:lang w:val="en-US"/>
              </w:rPr>
            </w:pPr>
            <w:r>
              <w:rPr>
                <w:sz w:val="22"/>
                <w:szCs w:val="22"/>
                <w:lang w:val="en-US"/>
              </w:rPr>
              <w:t xml:space="preserve">                                         </w:t>
            </w:r>
            <w:r w:rsidR="00B914C4">
              <w:rPr>
                <w:sz w:val="22"/>
                <w:szCs w:val="22"/>
                <w:lang w:val="en-US"/>
              </w:rPr>
              <w:t>4.2%</w:t>
            </w:r>
          </w:p>
        </w:tc>
      </w:tr>
    </w:tbl>
    <w:p w:rsidR="002E75B4" w:rsidRPr="00822351" w:rsidRDefault="002E75B4" w:rsidP="00A35C7B">
      <w:pPr>
        <w:spacing w:before="240"/>
        <w:ind w:firstLine="284"/>
        <w:jc w:val="both"/>
        <w:rPr>
          <w:b/>
          <w:bCs/>
          <w:sz w:val="22"/>
          <w:szCs w:val="22"/>
          <w:lang w:val="en-US"/>
        </w:rPr>
      </w:pPr>
      <w:r w:rsidRPr="00822351">
        <w:rPr>
          <w:b/>
          <w:bCs/>
          <w:sz w:val="22"/>
          <w:szCs w:val="22"/>
          <w:lang w:val="en-US"/>
        </w:rPr>
        <w:t>Discussion</w:t>
      </w:r>
    </w:p>
    <w:p w:rsidR="002E75B4" w:rsidRPr="00822351" w:rsidRDefault="002E75B4" w:rsidP="00822351">
      <w:pPr>
        <w:ind w:firstLine="284"/>
        <w:jc w:val="both"/>
        <w:rPr>
          <w:sz w:val="22"/>
          <w:szCs w:val="22"/>
          <w:lang w:val="en-US"/>
        </w:rPr>
      </w:pPr>
      <w:r w:rsidRPr="00822351">
        <w:rPr>
          <w:sz w:val="22"/>
          <w:szCs w:val="22"/>
          <w:lang w:val="en-US"/>
        </w:rPr>
        <w:t xml:space="preserve">The present study showed that self-confidence was enhanced by creative reading and writing activities to a greater extent in the Intervention Group students compared to the Control Group students. </w:t>
      </w:r>
    </w:p>
    <w:p w:rsidR="00A3433E" w:rsidRPr="00822351" w:rsidRDefault="002E75B4" w:rsidP="00822351">
      <w:pPr>
        <w:ind w:firstLine="284"/>
        <w:jc w:val="both"/>
        <w:rPr>
          <w:sz w:val="22"/>
          <w:szCs w:val="22"/>
          <w:lang w:val="en-US"/>
        </w:rPr>
      </w:pPr>
      <w:r w:rsidRPr="00822351">
        <w:rPr>
          <w:sz w:val="22"/>
          <w:szCs w:val="22"/>
          <w:lang w:val="en-US"/>
        </w:rPr>
        <w:lastRenderedPageBreak/>
        <w:t>The above findings are consistent with many studies (</w:t>
      </w:r>
      <w:proofErr w:type="spellStart"/>
      <w:r w:rsidRPr="00822351">
        <w:rPr>
          <w:sz w:val="22"/>
          <w:szCs w:val="22"/>
          <w:lang w:val="en-US"/>
        </w:rPr>
        <w:t>Akkaya</w:t>
      </w:r>
      <w:proofErr w:type="spellEnd"/>
      <w:r w:rsidRPr="00822351">
        <w:rPr>
          <w:sz w:val="22"/>
          <w:szCs w:val="22"/>
          <w:lang w:val="en-US"/>
        </w:rPr>
        <w:t>, 2014</w:t>
      </w:r>
      <w:r w:rsidR="009D784A" w:rsidRPr="00822351">
        <w:rPr>
          <w:sz w:val="22"/>
          <w:szCs w:val="22"/>
          <w:lang w:val="en-US"/>
        </w:rPr>
        <w:t>.</w:t>
      </w:r>
      <w:r w:rsidRPr="00822351">
        <w:rPr>
          <w:sz w:val="22"/>
          <w:szCs w:val="22"/>
          <w:lang w:val="en-US"/>
        </w:rPr>
        <w:t xml:space="preserve"> Chandler, 1999</w:t>
      </w:r>
      <w:r w:rsidR="009D784A" w:rsidRPr="00822351">
        <w:rPr>
          <w:sz w:val="22"/>
          <w:szCs w:val="22"/>
          <w:lang w:val="en-US"/>
        </w:rPr>
        <w:t>.</w:t>
      </w:r>
      <w:r w:rsidRPr="00822351">
        <w:rPr>
          <w:sz w:val="22"/>
          <w:szCs w:val="22"/>
          <w:lang w:val="en-US"/>
        </w:rPr>
        <w:t xml:space="preserve"> Fair et al., 2012</w:t>
      </w:r>
      <w:r w:rsidR="009D784A" w:rsidRPr="00822351">
        <w:rPr>
          <w:sz w:val="22"/>
          <w:szCs w:val="22"/>
          <w:lang w:val="en-US"/>
        </w:rPr>
        <w:t>.</w:t>
      </w:r>
      <w:r w:rsidRPr="00822351">
        <w:rPr>
          <w:sz w:val="22"/>
          <w:szCs w:val="22"/>
          <w:lang w:val="en-US"/>
        </w:rPr>
        <w:t xml:space="preserve"> </w:t>
      </w:r>
      <w:proofErr w:type="spellStart"/>
      <w:r w:rsidRPr="00822351">
        <w:rPr>
          <w:sz w:val="22"/>
          <w:szCs w:val="22"/>
          <w:lang w:val="en-US"/>
        </w:rPr>
        <w:t>Nicolini</w:t>
      </w:r>
      <w:proofErr w:type="spellEnd"/>
      <w:r w:rsidRPr="00822351">
        <w:rPr>
          <w:sz w:val="22"/>
          <w:szCs w:val="22"/>
          <w:lang w:val="en-US"/>
        </w:rPr>
        <w:t>, 1994) that show the strong relationship between self-confidence and creative writing, describing the latter as an act of personal empowerment. In fact, these studies state that writing in the context of collaborative writing activities is an affirming experience for the individuals that enables them to access themselves and their 'voice'.</w:t>
      </w:r>
    </w:p>
    <w:p w:rsidR="00197B4B" w:rsidRDefault="00F00091" w:rsidP="00C244C5">
      <w:pPr>
        <w:ind w:firstLine="284"/>
        <w:jc w:val="both"/>
        <w:rPr>
          <w:sz w:val="22"/>
          <w:szCs w:val="22"/>
          <w:lang w:val="en-US"/>
        </w:rPr>
      </w:pPr>
      <w:r w:rsidRPr="00822351">
        <w:rPr>
          <w:sz w:val="22"/>
          <w:szCs w:val="22"/>
          <w:lang w:val="en-US"/>
        </w:rPr>
        <w:t xml:space="preserve">In the study by </w:t>
      </w:r>
      <w:proofErr w:type="spellStart"/>
      <w:r w:rsidRPr="00822351">
        <w:rPr>
          <w:sz w:val="22"/>
          <w:szCs w:val="22"/>
          <w:lang w:val="en-US"/>
        </w:rPr>
        <w:t>Rizzi</w:t>
      </w:r>
      <w:proofErr w:type="spellEnd"/>
      <w:r w:rsidRPr="00822351">
        <w:rPr>
          <w:sz w:val="22"/>
          <w:szCs w:val="22"/>
          <w:lang w:val="en-US"/>
        </w:rPr>
        <w:t xml:space="preserve"> and colleagues (2020), 12 students aged 12 to 15 years old took part in a creative storytelling workshop over three consecutive days, creating stories and then recording them. Key elements of the workshop included positive psychology, collaborative experience of small successes, experiential learning, creating a safe environment and the encouraging attitude of the teacher/facilitator. The results showed that various components of self-confidence could be positively influenced by the creative writing workshop with participants reporting not only concrete outcomes (e.g., producing stories), but also enhancing their self-confidence (e.g., overcoming any shyness).</w:t>
      </w:r>
    </w:p>
    <w:p w:rsidR="004702C8" w:rsidRDefault="004702C8" w:rsidP="00C244C5">
      <w:pPr>
        <w:ind w:firstLine="284"/>
        <w:jc w:val="both"/>
        <w:rPr>
          <w:sz w:val="22"/>
          <w:szCs w:val="22"/>
          <w:lang w:val="en-US"/>
        </w:rPr>
      </w:pPr>
    </w:p>
    <w:p w:rsidR="004702C8" w:rsidRPr="004702C8" w:rsidRDefault="004702C8" w:rsidP="004702C8">
      <w:pPr>
        <w:ind w:firstLine="284"/>
        <w:jc w:val="both"/>
        <w:rPr>
          <w:b/>
          <w:bCs/>
          <w:color w:val="C00000"/>
          <w:sz w:val="22"/>
          <w:szCs w:val="22"/>
          <w:lang w:val="en-US"/>
        </w:rPr>
      </w:pPr>
      <w:r w:rsidRPr="004702C8">
        <w:rPr>
          <w:b/>
          <w:bCs/>
          <w:color w:val="C00000"/>
          <w:sz w:val="22"/>
          <w:szCs w:val="22"/>
          <w:lang w:val="en-US"/>
        </w:rPr>
        <w:t>Limitations of the study</w:t>
      </w:r>
    </w:p>
    <w:p w:rsidR="004702C8" w:rsidRPr="004702C8" w:rsidRDefault="004702C8" w:rsidP="004702C8">
      <w:pPr>
        <w:ind w:firstLine="284"/>
        <w:jc w:val="both"/>
        <w:rPr>
          <w:color w:val="C00000"/>
          <w:sz w:val="22"/>
          <w:szCs w:val="22"/>
          <w:lang w:val="en-US"/>
        </w:rPr>
      </w:pPr>
      <w:r w:rsidRPr="004702C8">
        <w:rPr>
          <w:color w:val="C00000"/>
          <w:sz w:val="22"/>
          <w:szCs w:val="22"/>
          <w:lang w:val="en-US"/>
        </w:rPr>
        <w:t xml:space="preserve">A first limitation is the inclusion of students in the Intervention and Control Group, which was done in a non-randomized manner. This is due to the fact that 44 teachers in the Intervention Group asked to participate and implement the </w:t>
      </w:r>
      <w:proofErr w:type="spellStart"/>
      <w:r w:rsidRPr="004702C8">
        <w:rPr>
          <w:color w:val="C00000"/>
          <w:sz w:val="22"/>
          <w:szCs w:val="22"/>
          <w:lang w:val="en-US"/>
        </w:rPr>
        <w:t>programme</w:t>
      </w:r>
      <w:proofErr w:type="spellEnd"/>
      <w:r w:rsidRPr="004702C8">
        <w:rPr>
          <w:color w:val="C00000"/>
          <w:sz w:val="22"/>
          <w:szCs w:val="22"/>
          <w:lang w:val="en-US"/>
        </w:rPr>
        <w:t xml:space="preserve"> in the first year, while on the other hand, 27 teachers in the Control Group also expressed from the very first moment their wish not to participate in the intervention, but to “run” the </w:t>
      </w:r>
      <w:proofErr w:type="spellStart"/>
      <w:r w:rsidRPr="004702C8">
        <w:rPr>
          <w:color w:val="C00000"/>
          <w:sz w:val="22"/>
          <w:szCs w:val="22"/>
          <w:lang w:val="en-US"/>
        </w:rPr>
        <w:t>programme</w:t>
      </w:r>
      <w:proofErr w:type="spellEnd"/>
      <w:r w:rsidRPr="004702C8">
        <w:rPr>
          <w:color w:val="C00000"/>
          <w:sz w:val="22"/>
          <w:szCs w:val="22"/>
          <w:lang w:val="en-US"/>
        </w:rPr>
        <w:t xml:space="preserve"> in the next school year. </w:t>
      </w:r>
    </w:p>
    <w:p w:rsidR="004702C8" w:rsidRPr="004702C8" w:rsidRDefault="004702C8" w:rsidP="004702C8">
      <w:pPr>
        <w:ind w:firstLine="284"/>
        <w:jc w:val="both"/>
        <w:rPr>
          <w:color w:val="C00000"/>
          <w:sz w:val="22"/>
          <w:szCs w:val="22"/>
          <w:lang w:val="en-US"/>
        </w:rPr>
      </w:pPr>
      <w:r w:rsidRPr="004702C8">
        <w:rPr>
          <w:color w:val="C00000"/>
          <w:sz w:val="22"/>
          <w:szCs w:val="22"/>
          <w:lang w:val="en-US"/>
        </w:rPr>
        <w:t xml:space="preserve">Moreover, the dual role of the teachers who implemented the </w:t>
      </w:r>
      <w:proofErr w:type="spellStart"/>
      <w:r w:rsidRPr="004702C8">
        <w:rPr>
          <w:color w:val="C00000"/>
          <w:sz w:val="22"/>
          <w:szCs w:val="22"/>
          <w:lang w:val="en-US"/>
        </w:rPr>
        <w:t>programme</w:t>
      </w:r>
      <w:proofErr w:type="spellEnd"/>
      <w:r w:rsidRPr="004702C8">
        <w:rPr>
          <w:color w:val="C00000"/>
          <w:sz w:val="22"/>
          <w:szCs w:val="22"/>
          <w:lang w:val="en-US"/>
        </w:rPr>
        <w:t xml:space="preserve">, </w:t>
      </w:r>
      <w:proofErr w:type="gramStart"/>
      <w:r w:rsidRPr="004702C8">
        <w:rPr>
          <w:color w:val="C00000"/>
          <w:sz w:val="22"/>
          <w:szCs w:val="22"/>
          <w:lang w:val="en-US"/>
        </w:rPr>
        <w:t>i.e.</w:t>
      </w:r>
      <w:proofErr w:type="gramEnd"/>
      <w:r w:rsidRPr="004702C8">
        <w:rPr>
          <w:color w:val="C00000"/>
          <w:sz w:val="22"/>
          <w:szCs w:val="22"/>
          <w:lang w:val="en-US"/>
        </w:rPr>
        <w:t xml:space="preserve"> as observers and evaluators of their students' skills, was also a limiting factor. These evaluations were carried out by teachers who participated in the intervention, so the presence of a subjective element is evident.</w:t>
      </w:r>
    </w:p>
    <w:p w:rsidR="004702C8" w:rsidRPr="004702C8" w:rsidRDefault="004702C8" w:rsidP="004702C8">
      <w:pPr>
        <w:ind w:firstLine="284"/>
        <w:jc w:val="both"/>
        <w:rPr>
          <w:color w:val="C00000"/>
          <w:sz w:val="22"/>
          <w:szCs w:val="22"/>
          <w:lang w:val="en-US"/>
        </w:rPr>
      </w:pPr>
      <w:r w:rsidRPr="004702C8">
        <w:rPr>
          <w:color w:val="C00000"/>
          <w:sz w:val="22"/>
          <w:szCs w:val="22"/>
          <w:lang w:val="en-US"/>
        </w:rPr>
        <w:t>Finally, a further limitation of the study is the lack of repetition of the evaluation (follow-up) in order to investigate the sustainability of the results. The non-execution of the study is also due to the high cost, but mainly due to the difficulty of following the students of the 6th grade in the high schools they would have gone to, as well as the difficulty of evaluation by other teachers in the following school year.</w:t>
      </w:r>
    </w:p>
    <w:p w:rsidR="00197B4B" w:rsidRPr="00C244C5" w:rsidRDefault="00197B4B" w:rsidP="00C244C5">
      <w:pPr>
        <w:spacing w:before="240"/>
        <w:ind w:firstLine="284"/>
        <w:jc w:val="both"/>
        <w:rPr>
          <w:b/>
          <w:bCs/>
          <w:sz w:val="22"/>
          <w:szCs w:val="22"/>
          <w:lang w:val="en-US"/>
        </w:rPr>
      </w:pPr>
      <w:r w:rsidRPr="00C244C5">
        <w:rPr>
          <w:b/>
          <w:bCs/>
          <w:sz w:val="22"/>
          <w:szCs w:val="22"/>
          <w:lang w:val="en-US"/>
        </w:rPr>
        <w:t>Conclusions/Recommendations</w:t>
      </w:r>
    </w:p>
    <w:p w:rsidR="0007425D" w:rsidRPr="00C244C5" w:rsidRDefault="00197B4B" w:rsidP="00C244C5">
      <w:pPr>
        <w:ind w:firstLine="284"/>
        <w:jc w:val="both"/>
        <w:rPr>
          <w:sz w:val="22"/>
          <w:szCs w:val="22"/>
          <w:lang w:val="en-US"/>
        </w:rPr>
      </w:pPr>
      <w:r w:rsidRPr="00C244C5">
        <w:rPr>
          <w:sz w:val="22"/>
          <w:szCs w:val="22"/>
          <w:lang w:val="en-US"/>
        </w:rPr>
        <w:t xml:space="preserve">The results of the present study evidence the use of creative reading and writing as an effective tool for enhancing children's self-confidence. Statistical analysis of the results showed that teachers assessed the self-confidence of students in the Intervention Group to a statistically greater extent than the self-confidence of students in the Control Group. It should of course be emphasized that creative reading and writing activities are not intended to enhance children's self-confidence skills in the short term, but to contribute to long-term improvements, provided, of course, that they are the subject of systematic school programme from primary to university level. </w:t>
      </w:r>
    </w:p>
    <w:p w:rsidR="000622BF" w:rsidRPr="00B7561B" w:rsidRDefault="00197B4B" w:rsidP="00B7561B">
      <w:pPr>
        <w:ind w:firstLine="284"/>
        <w:jc w:val="both"/>
        <w:rPr>
          <w:sz w:val="22"/>
          <w:szCs w:val="22"/>
          <w:lang w:val="en-US"/>
        </w:rPr>
      </w:pPr>
      <w:r w:rsidRPr="00C244C5">
        <w:rPr>
          <w:sz w:val="22"/>
          <w:szCs w:val="22"/>
          <w:lang w:val="en-US"/>
        </w:rPr>
        <w:t xml:space="preserve">It is, however, important to examine further whether and to what extent pupils who appear to have enhanced their existing self-confidence will maintain it over time compared to those pupils who did not participate in the implementation of creative reading and writing activities. Finally, it is important to </w:t>
      </w:r>
      <w:r w:rsidR="00B92CE3" w:rsidRPr="00C244C5">
        <w:rPr>
          <w:sz w:val="22"/>
          <w:szCs w:val="22"/>
          <w:lang w:val="en-US"/>
        </w:rPr>
        <w:t>emphasize</w:t>
      </w:r>
      <w:r w:rsidRPr="00C244C5">
        <w:rPr>
          <w:sz w:val="22"/>
          <w:szCs w:val="22"/>
          <w:lang w:val="en-US"/>
        </w:rPr>
        <w:t xml:space="preserve"> that these activities, if implemented in the context of an </w:t>
      </w:r>
      <w:r w:rsidR="00B92CE3" w:rsidRPr="00C244C5">
        <w:rPr>
          <w:sz w:val="22"/>
          <w:szCs w:val="22"/>
          <w:lang w:val="en-US"/>
        </w:rPr>
        <w:t>organized</w:t>
      </w:r>
      <w:r w:rsidRPr="00C244C5">
        <w:rPr>
          <w:sz w:val="22"/>
          <w:szCs w:val="22"/>
          <w:lang w:val="en-US"/>
        </w:rPr>
        <w:t xml:space="preserve"> school programme, have the important advantage of being low cost, so they can be used from primary school age and continue throughout the children's academic career, contributing to their academic, social and emotional learning.</w:t>
      </w:r>
    </w:p>
    <w:p w:rsidR="007E6411" w:rsidRPr="00B7561B" w:rsidRDefault="007E6411" w:rsidP="00B7561B">
      <w:pPr>
        <w:spacing w:before="240"/>
        <w:jc w:val="both"/>
        <w:rPr>
          <w:b/>
          <w:bCs/>
          <w:sz w:val="22"/>
          <w:szCs w:val="22"/>
          <w:lang w:val="en-US"/>
        </w:rPr>
      </w:pPr>
      <w:r w:rsidRPr="00B7561B">
        <w:rPr>
          <w:b/>
          <w:bCs/>
          <w:sz w:val="22"/>
          <w:szCs w:val="22"/>
          <w:lang w:val="en-US"/>
        </w:rPr>
        <w:t>References</w:t>
      </w:r>
    </w:p>
    <w:p w:rsidR="004A2A30" w:rsidRPr="00B7561B" w:rsidRDefault="004A2A30" w:rsidP="00B7561B">
      <w:pPr>
        <w:ind w:firstLine="284"/>
        <w:jc w:val="both"/>
        <w:rPr>
          <w:rFonts w:cstheme="minorHAnsi"/>
          <w:sz w:val="22"/>
          <w:szCs w:val="22"/>
          <w:lang w:val="en-US"/>
        </w:rPr>
      </w:pPr>
      <w:r w:rsidRPr="00B7561B">
        <w:rPr>
          <w:rFonts w:cstheme="minorHAnsi"/>
          <w:sz w:val="22"/>
          <w:szCs w:val="22"/>
          <w:lang w:val="en-US"/>
        </w:rPr>
        <w:t xml:space="preserve">Ada, A. F. (1988). Creative reading: A relevant methodology for language minority children. In </w:t>
      </w:r>
      <w:proofErr w:type="spellStart"/>
      <w:r w:rsidRPr="00B7561B">
        <w:rPr>
          <w:rFonts w:cstheme="minorHAnsi"/>
          <w:sz w:val="22"/>
          <w:szCs w:val="22"/>
          <w:lang w:val="en-US"/>
        </w:rPr>
        <w:t>L.M</w:t>
      </w:r>
      <w:proofErr w:type="spellEnd"/>
      <w:r w:rsidRPr="00B7561B">
        <w:rPr>
          <w:rFonts w:cstheme="minorHAnsi"/>
          <w:sz w:val="22"/>
          <w:szCs w:val="22"/>
          <w:lang w:val="en-US"/>
        </w:rPr>
        <w:t xml:space="preserve">. Malave (Ed.), </w:t>
      </w:r>
      <w:r w:rsidRPr="00B7561B">
        <w:rPr>
          <w:rFonts w:cstheme="minorHAnsi"/>
          <w:i/>
          <w:iCs/>
          <w:sz w:val="22"/>
          <w:szCs w:val="22"/>
          <w:lang w:val="en-US"/>
        </w:rPr>
        <w:t>NABE ’87. Theory, research and application: Selected papers, 97-111</w:t>
      </w:r>
      <w:r w:rsidRPr="00B7561B">
        <w:rPr>
          <w:rFonts w:cstheme="minorHAnsi"/>
          <w:sz w:val="22"/>
          <w:szCs w:val="22"/>
          <w:lang w:val="en-US"/>
        </w:rPr>
        <w:t xml:space="preserve">. Buffalo: State University of New York Press. </w:t>
      </w:r>
    </w:p>
    <w:p w:rsidR="004A2A30" w:rsidRPr="00B7561B" w:rsidRDefault="004A2A30" w:rsidP="00B7561B">
      <w:pPr>
        <w:ind w:firstLine="284"/>
        <w:jc w:val="both"/>
        <w:rPr>
          <w:rFonts w:cstheme="minorHAnsi"/>
          <w:sz w:val="22"/>
          <w:szCs w:val="22"/>
          <w:lang w:val="en-US"/>
        </w:rPr>
      </w:pPr>
      <w:r w:rsidRPr="00B7561B">
        <w:rPr>
          <w:rFonts w:cstheme="minorHAnsi"/>
          <w:sz w:val="22"/>
          <w:szCs w:val="22"/>
          <w:lang w:val="en-US"/>
        </w:rPr>
        <w:lastRenderedPageBreak/>
        <w:t xml:space="preserve">Adams, P. J. (1968). </w:t>
      </w:r>
      <w:r w:rsidRPr="00B7561B">
        <w:rPr>
          <w:rFonts w:cstheme="minorHAnsi"/>
          <w:i/>
          <w:iCs/>
          <w:sz w:val="22"/>
          <w:szCs w:val="22"/>
          <w:lang w:val="en-US"/>
        </w:rPr>
        <w:t>Creative reading, international reading association.</w:t>
      </w:r>
      <w:r w:rsidRPr="00B7561B">
        <w:rPr>
          <w:rFonts w:cstheme="minorHAnsi"/>
          <w:sz w:val="22"/>
          <w:szCs w:val="22"/>
          <w:lang w:val="en-US"/>
        </w:rPr>
        <w:t xml:space="preserve"> Boston: University of Denver.</w:t>
      </w:r>
    </w:p>
    <w:p w:rsidR="004A2A30" w:rsidRPr="00B7561B" w:rsidRDefault="004A2A30" w:rsidP="00B7561B">
      <w:pPr>
        <w:ind w:firstLine="284"/>
        <w:jc w:val="both"/>
        <w:rPr>
          <w:rFonts w:cstheme="minorHAnsi"/>
          <w:sz w:val="22"/>
          <w:szCs w:val="22"/>
          <w:lang w:val="en-US"/>
        </w:rPr>
      </w:pPr>
      <w:r w:rsidRPr="00B7561B">
        <w:rPr>
          <w:rFonts w:cstheme="minorHAnsi"/>
          <w:sz w:val="22"/>
          <w:szCs w:val="22"/>
          <w:lang w:val="en-US"/>
        </w:rPr>
        <w:t xml:space="preserve">Akbari, O., &amp; Sahibzada, J. (2020). Students’ Self-Confidence and Its Impacts on Their Learning Process. </w:t>
      </w:r>
      <w:r w:rsidRPr="00B7561B">
        <w:rPr>
          <w:rFonts w:cstheme="minorHAnsi"/>
          <w:i/>
          <w:iCs/>
          <w:sz w:val="22"/>
          <w:szCs w:val="22"/>
          <w:lang w:val="en-US"/>
        </w:rPr>
        <w:t>American International Journal of Social Science Research</w:t>
      </w:r>
      <w:r w:rsidRPr="00B7561B">
        <w:rPr>
          <w:rFonts w:cstheme="minorHAnsi"/>
          <w:sz w:val="22"/>
          <w:szCs w:val="22"/>
          <w:lang w:val="en-US"/>
        </w:rPr>
        <w:t xml:space="preserve">, </w:t>
      </w:r>
      <w:r w:rsidRPr="00B7561B">
        <w:rPr>
          <w:rFonts w:cstheme="minorHAnsi"/>
          <w:i/>
          <w:iCs/>
          <w:sz w:val="22"/>
          <w:szCs w:val="22"/>
          <w:lang w:val="en-US"/>
        </w:rPr>
        <w:t>5,</w:t>
      </w:r>
      <w:r w:rsidRPr="00B7561B">
        <w:rPr>
          <w:rFonts w:cstheme="minorHAnsi"/>
          <w:sz w:val="22"/>
          <w:szCs w:val="22"/>
          <w:lang w:val="en-US"/>
        </w:rPr>
        <w:t xml:space="preserve"> 1</w:t>
      </w:r>
      <w:r w:rsidR="00BE4CD4" w:rsidRPr="007C19C2">
        <w:rPr>
          <w:rFonts w:cstheme="minorHAnsi"/>
          <w:sz w:val="22"/>
          <w:szCs w:val="22"/>
          <w:lang w:val="en-US"/>
        </w:rPr>
        <w:t>, 1-15</w:t>
      </w:r>
      <w:r w:rsidRPr="00B7561B">
        <w:rPr>
          <w:rFonts w:cstheme="minorHAnsi"/>
          <w:sz w:val="22"/>
          <w:szCs w:val="22"/>
          <w:lang w:val="en-US"/>
        </w:rPr>
        <w:t xml:space="preserve">. Centre for Research on Islamic Banking &amp; Finance and Business, USA. </w:t>
      </w:r>
    </w:p>
    <w:p w:rsidR="004A2A30" w:rsidRPr="00B7561B" w:rsidRDefault="004A2A30" w:rsidP="00B7561B">
      <w:pPr>
        <w:ind w:firstLine="284"/>
        <w:jc w:val="both"/>
        <w:rPr>
          <w:rFonts w:cstheme="minorHAnsi"/>
          <w:sz w:val="22"/>
          <w:szCs w:val="22"/>
          <w:lang w:val="en-US"/>
        </w:rPr>
      </w:pPr>
      <w:proofErr w:type="spellStart"/>
      <w:r w:rsidRPr="00B7561B">
        <w:rPr>
          <w:rFonts w:cstheme="minorHAnsi"/>
          <w:sz w:val="22"/>
          <w:szCs w:val="22"/>
          <w:lang w:val="en-US"/>
        </w:rPr>
        <w:t>Akkaya</w:t>
      </w:r>
      <w:proofErr w:type="spellEnd"/>
      <w:r w:rsidRPr="00B7561B">
        <w:rPr>
          <w:rFonts w:cstheme="minorHAnsi"/>
          <w:sz w:val="22"/>
          <w:szCs w:val="22"/>
          <w:lang w:val="en-US"/>
        </w:rPr>
        <w:t xml:space="preserve">, N. (2014). Elementary Teachers’ Views on the Creative Writing Process: An Evaluation. </w:t>
      </w:r>
      <w:r w:rsidRPr="00B7561B">
        <w:rPr>
          <w:rFonts w:cstheme="minorHAnsi"/>
          <w:i/>
          <w:iCs/>
          <w:sz w:val="22"/>
          <w:szCs w:val="22"/>
          <w:lang w:val="en-US"/>
        </w:rPr>
        <w:t>Educational Sciences: Theory and Practice 14</w:t>
      </w:r>
      <w:r w:rsidRPr="00B7561B">
        <w:rPr>
          <w:rFonts w:cstheme="minorHAnsi"/>
          <w:sz w:val="22"/>
          <w:szCs w:val="22"/>
          <w:lang w:val="en-US"/>
        </w:rPr>
        <w:t xml:space="preserve">(4), 1499-1504. </w:t>
      </w:r>
    </w:p>
    <w:p w:rsidR="004A2A30" w:rsidRPr="00B7561B" w:rsidRDefault="004A2A30" w:rsidP="00B7561B">
      <w:pPr>
        <w:ind w:firstLine="284"/>
        <w:jc w:val="both"/>
        <w:rPr>
          <w:rFonts w:cstheme="minorHAnsi"/>
          <w:sz w:val="22"/>
          <w:szCs w:val="22"/>
          <w:lang w:val="en-US"/>
        </w:rPr>
      </w:pPr>
      <w:proofErr w:type="spellStart"/>
      <w:r w:rsidRPr="00B7561B">
        <w:rPr>
          <w:rFonts w:cstheme="minorHAnsi"/>
          <w:sz w:val="22"/>
          <w:szCs w:val="22"/>
          <w:lang w:val="en-US"/>
        </w:rPr>
        <w:t>Anae</w:t>
      </w:r>
      <w:proofErr w:type="spellEnd"/>
      <w:r w:rsidRPr="00B7561B">
        <w:rPr>
          <w:rFonts w:cstheme="minorHAnsi"/>
          <w:sz w:val="22"/>
          <w:szCs w:val="22"/>
          <w:lang w:val="en-US"/>
        </w:rPr>
        <w:t xml:space="preserve">, N. (2014). Creative writing as freedom, education as exploration: Creative writing as literary and visual arts pedagogy in the first-year teacher-education experience. </w:t>
      </w:r>
      <w:r w:rsidRPr="00B7561B">
        <w:rPr>
          <w:rFonts w:cstheme="minorHAnsi"/>
          <w:i/>
          <w:iCs/>
          <w:sz w:val="22"/>
          <w:szCs w:val="22"/>
          <w:lang w:val="en-US"/>
        </w:rPr>
        <w:t>Australian Journal of Teacher Education, 39</w:t>
      </w:r>
      <w:r w:rsidRPr="00B7561B">
        <w:rPr>
          <w:rFonts w:cstheme="minorHAnsi"/>
          <w:sz w:val="22"/>
          <w:szCs w:val="22"/>
          <w:lang w:val="en-US"/>
        </w:rPr>
        <w:t xml:space="preserve">(8), 123-142. </w:t>
      </w:r>
    </w:p>
    <w:p w:rsidR="004A2A30" w:rsidRPr="00B7561B" w:rsidRDefault="004A2A30" w:rsidP="00B7561B">
      <w:pPr>
        <w:ind w:firstLine="284"/>
        <w:jc w:val="both"/>
        <w:rPr>
          <w:rFonts w:cstheme="minorHAnsi"/>
          <w:sz w:val="22"/>
          <w:szCs w:val="22"/>
          <w:lang w:val="en-US"/>
        </w:rPr>
      </w:pPr>
      <w:r w:rsidRPr="00B7561B">
        <w:rPr>
          <w:rFonts w:cstheme="minorHAnsi"/>
          <w:sz w:val="22"/>
          <w:szCs w:val="22"/>
          <w:lang w:val="en-US"/>
        </w:rPr>
        <w:t xml:space="preserve">Araujo, G. (2023). </w:t>
      </w:r>
      <w:r w:rsidRPr="00B7561B">
        <w:rPr>
          <w:rFonts w:cstheme="minorHAnsi"/>
          <w:i/>
          <w:iCs/>
          <w:sz w:val="22"/>
          <w:szCs w:val="22"/>
          <w:lang w:val="en-US"/>
        </w:rPr>
        <w:t>Your Child's Self-Esteem. Kids Health.</w:t>
      </w:r>
      <w:r w:rsidRPr="00B7561B">
        <w:rPr>
          <w:rFonts w:cstheme="minorHAnsi"/>
          <w:sz w:val="22"/>
          <w:szCs w:val="22"/>
          <w:lang w:val="en-US"/>
        </w:rPr>
        <w:t xml:space="preserve"> Retrieved from: </w:t>
      </w:r>
      <w:hyperlink r:id="rId5" w:history="1">
        <w:r w:rsidRPr="00B7561B">
          <w:rPr>
            <w:rStyle w:val="-"/>
            <w:rFonts w:cstheme="minorHAnsi"/>
            <w:sz w:val="22"/>
            <w:szCs w:val="22"/>
            <w:lang w:val="en-US"/>
          </w:rPr>
          <w:t>http://kidshealth.org/parent/emotions/feelings/self_esteem.html</w:t>
        </w:r>
      </w:hyperlink>
      <w:r w:rsidRPr="00B7561B">
        <w:rPr>
          <w:rFonts w:cstheme="minorHAnsi"/>
          <w:sz w:val="22"/>
          <w:szCs w:val="22"/>
          <w:lang w:val="en-US"/>
        </w:rPr>
        <w:t xml:space="preserve">  (23/12/2024).</w:t>
      </w:r>
    </w:p>
    <w:p w:rsidR="004A2A30" w:rsidRPr="00B7561B" w:rsidRDefault="004A2A30" w:rsidP="00B7561B">
      <w:pPr>
        <w:ind w:firstLine="284"/>
        <w:jc w:val="both"/>
        <w:rPr>
          <w:rFonts w:cstheme="minorHAnsi"/>
          <w:sz w:val="22"/>
          <w:szCs w:val="22"/>
          <w:lang w:val="en-US"/>
        </w:rPr>
      </w:pPr>
      <w:proofErr w:type="spellStart"/>
      <w:r w:rsidRPr="00B7561B">
        <w:rPr>
          <w:rFonts w:cstheme="minorHAnsi"/>
          <w:sz w:val="22"/>
          <w:szCs w:val="22"/>
          <w:lang w:val="en-US"/>
        </w:rPr>
        <w:t>Ballane</w:t>
      </w:r>
      <w:proofErr w:type="spellEnd"/>
      <w:r w:rsidRPr="00B7561B">
        <w:rPr>
          <w:rFonts w:cstheme="minorHAnsi"/>
          <w:sz w:val="22"/>
          <w:szCs w:val="22"/>
          <w:lang w:val="en-US"/>
        </w:rPr>
        <w:t xml:space="preserve">, G. P. (2019). </w:t>
      </w:r>
      <w:r w:rsidRPr="00B7561B">
        <w:rPr>
          <w:rFonts w:cstheme="minorHAnsi"/>
          <w:i/>
          <w:iCs/>
          <w:sz w:val="22"/>
          <w:szCs w:val="22"/>
          <w:lang w:val="en-US"/>
        </w:rPr>
        <w:t>Understanding of self-confidence in high school students</w:t>
      </w:r>
      <w:r w:rsidRPr="00B7561B">
        <w:rPr>
          <w:rFonts w:cstheme="minorHAnsi"/>
          <w:sz w:val="22"/>
          <w:szCs w:val="22"/>
          <w:lang w:val="en-US"/>
        </w:rPr>
        <w:t xml:space="preserve">. Doctoral dissertation, Walden University. </w:t>
      </w:r>
    </w:p>
    <w:p w:rsidR="004A2A30" w:rsidRPr="00B7561B" w:rsidRDefault="004A2A30" w:rsidP="00B7561B">
      <w:pPr>
        <w:ind w:firstLine="284"/>
        <w:jc w:val="both"/>
        <w:rPr>
          <w:rFonts w:cstheme="minorHAnsi"/>
          <w:sz w:val="22"/>
          <w:szCs w:val="22"/>
          <w:lang w:val="en-US"/>
        </w:rPr>
      </w:pPr>
      <w:r w:rsidRPr="00B7561B">
        <w:rPr>
          <w:rFonts w:cstheme="minorHAnsi"/>
          <w:sz w:val="22"/>
          <w:szCs w:val="22"/>
          <w:lang w:val="en-US"/>
        </w:rPr>
        <w:t xml:space="preserve">Brophy, K. (2008). Workshopping the workshop and teaching the unteachable. In: G. Harper &amp; J. Krall (Eds.), </w:t>
      </w:r>
      <w:r w:rsidRPr="00B7561B">
        <w:rPr>
          <w:rFonts w:cstheme="minorHAnsi"/>
          <w:i/>
          <w:iCs/>
          <w:sz w:val="22"/>
          <w:szCs w:val="22"/>
          <w:lang w:val="en-US"/>
        </w:rPr>
        <w:t>Creative Writing Studies. Practice, Research and Pedagogy</w:t>
      </w:r>
      <w:r w:rsidRPr="00B7561B">
        <w:rPr>
          <w:rFonts w:cstheme="minorHAnsi"/>
          <w:sz w:val="22"/>
          <w:szCs w:val="22"/>
          <w:lang w:val="en-US"/>
        </w:rPr>
        <w:t>, 75-87. Cleveland, Buffalo, Toronto: Multilingual Matters.</w:t>
      </w:r>
    </w:p>
    <w:p w:rsidR="00AD0F21" w:rsidRPr="00B7561B" w:rsidRDefault="004A2A30" w:rsidP="00B7561B">
      <w:pPr>
        <w:ind w:firstLine="284"/>
        <w:jc w:val="both"/>
        <w:rPr>
          <w:rFonts w:cstheme="minorHAnsi"/>
          <w:sz w:val="22"/>
          <w:szCs w:val="22"/>
          <w:lang w:val="en-US"/>
        </w:rPr>
      </w:pPr>
      <w:r w:rsidRPr="00B7561B">
        <w:rPr>
          <w:rFonts w:cstheme="minorHAnsi"/>
          <w:sz w:val="22"/>
          <w:szCs w:val="22"/>
          <w:lang w:val="en-US"/>
        </w:rPr>
        <w:t xml:space="preserve">Chandler, G. E. (1999). A Creative Writing Program to Enhance Self-Esteem and Self-Efficacy in Adolescents. </w:t>
      </w:r>
      <w:r w:rsidRPr="00B7561B">
        <w:rPr>
          <w:rFonts w:cstheme="minorHAnsi"/>
          <w:i/>
          <w:iCs/>
          <w:sz w:val="22"/>
          <w:szCs w:val="22"/>
          <w:lang w:val="en-US"/>
        </w:rPr>
        <w:t>Journal of Child &amp; Adolescent Psychiatric Nursing</w:t>
      </w:r>
      <w:r w:rsidRPr="00B7561B">
        <w:rPr>
          <w:rFonts w:cstheme="minorHAnsi"/>
          <w:sz w:val="22"/>
          <w:szCs w:val="22"/>
          <w:lang w:val="en-US"/>
        </w:rPr>
        <w:t xml:space="preserve">, </w:t>
      </w:r>
      <w:r w:rsidRPr="00B7561B">
        <w:rPr>
          <w:rFonts w:cstheme="minorHAnsi"/>
          <w:i/>
          <w:iCs/>
          <w:sz w:val="22"/>
          <w:szCs w:val="22"/>
          <w:lang w:val="en-US"/>
        </w:rPr>
        <w:t>12</w:t>
      </w:r>
      <w:r w:rsidRPr="00B7561B">
        <w:rPr>
          <w:rFonts w:cstheme="minorHAnsi"/>
          <w:sz w:val="22"/>
          <w:szCs w:val="22"/>
          <w:lang w:val="en-US"/>
        </w:rPr>
        <w:t xml:space="preserve">(2), 70-78. </w:t>
      </w:r>
    </w:p>
    <w:p w:rsidR="004A2A30" w:rsidRPr="00B7561B" w:rsidRDefault="00AD0F21" w:rsidP="00B7561B">
      <w:pPr>
        <w:ind w:firstLine="284"/>
        <w:jc w:val="both"/>
        <w:rPr>
          <w:rFonts w:cstheme="minorHAnsi"/>
          <w:sz w:val="22"/>
          <w:szCs w:val="22"/>
          <w:lang w:val="en-US"/>
        </w:rPr>
      </w:pPr>
      <w:r w:rsidRPr="00B7561B">
        <w:rPr>
          <w:rFonts w:cstheme="minorHAnsi"/>
          <w:sz w:val="22"/>
          <w:szCs w:val="22"/>
          <w:lang w:val="en-US"/>
        </w:rPr>
        <w:t xml:space="preserve">De Vries, H. (1998). Planning health promotion. In: R. Weston &amp; D. Scott (Eds), </w:t>
      </w:r>
      <w:r w:rsidRPr="00B7561B">
        <w:rPr>
          <w:rFonts w:cstheme="minorHAnsi"/>
          <w:i/>
          <w:sz w:val="22"/>
          <w:szCs w:val="22"/>
          <w:lang w:val="en-US"/>
        </w:rPr>
        <w:t>Evaluation of Health Promotion.</w:t>
      </w:r>
      <w:r w:rsidRPr="00B7561B">
        <w:rPr>
          <w:rFonts w:cstheme="minorHAnsi"/>
          <w:sz w:val="22"/>
          <w:szCs w:val="22"/>
          <w:lang w:val="en-US"/>
        </w:rPr>
        <w:t xml:space="preserve"> Stanley Thornes, Cheltenham, 92-108.</w:t>
      </w:r>
    </w:p>
    <w:p w:rsidR="004A2A30" w:rsidRPr="00B7561B" w:rsidRDefault="004A2A30" w:rsidP="00B7561B">
      <w:pPr>
        <w:ind w:firstLine="284"/>
        <w:jc w:val="both"/>
        <w:rPr>
          <w:rFonts w:cstheme="minorHAnsi"/>
          <w:sz w:val="22"/>
          <w:szCs w:val="22"/>
          <w:lang w:val="en-US"/>
        </w:rPr>
      </w:pPr>
      <w:proofErr w:type="spellStart"/>
      <w:r w:rsidRPr="00B7561B">
        <w:rPr>
          <w:rFonts w:cstheme="minorHAnsi"/>
          <w:sz w:val="22"/>
          <w:szCs w:val="22"/>
          <w:lang w:val="en-US"/>
        </w:rPr>
        <w:t>Diniyah</w:t>
      </w:r>
      <w:proofErr w:type="spellEnd"/>
      <w:r w:rsidRPr="00B7561B">
        <w:rPr>
          <w:rFonts w:cstheme="minorHAnsi"/>
          <w:sz w:val="22"/>
          <w:szCs w:val="22"/>
          <w:lang w:val="en-US"/>
        </w:rPr>
        <w:t xml:space="preserve">, A. N., Akbar, G. A. M., Akbar, P., </w:t>
      </w:r>
      <w:proofErr w:type="spellStart"/>
      <w:r w:rsidRPr="00B7561B">
        <w:rPr>
          <w:rFonts w:cstheme="minorHAnsi"/>
          <w:sz w:val="22"/>
          <w:szCs w:val="22"/>
          <w:lang w:val="en-US"/>
        </w:rPr>
        <w:t>Nurjaman</w:t>
      </w:r>
      <w:proofErr w:type="spellEnd"/>
      <w:r w:rsidRPr="00B7561B">
        <w:rPr>
          <w:rFonts w:cstheme="minorHAnsi"/>
          <w:sz w:val="22"/>
          <w:szCs w:val="22"/>
          <w:lang w:val="en-US"/>
        </w:rPr>
        <w:t>, A., &amp; Bernard, M. (2018). “</w:t>
      </w:r>
      <w:proofErr w:type="spellStart"/>
      <w:r w:rsidRPr="00B7561B">
        <w:rPr>
          <w:rFonts w:cstheme="minorHAnsi"/>
          <w:sz w:val="22"/>
          <w:szCs w:val="22"/>
          <w:lang w:val="en-US"/>
        </w:rPr>
        <w:t>Analisis</w:t>
      </w:r>
      <w:proofErr w:type="spellEnd"/>
      <w:r w:rsidRPr="00B7561B">
        <w:rPr>
          <w:rFonts w:cstheme="minorHAnsi"/>
          <w:sz w:val="22"/>
          <w:szCs w:val="22"/>
          <w:lang w:val="en-US"/>
        </w:rPr>
        <w:t xml:space="preserve"> </w:t>
      </w:r>
      <w:proofErr w:type="spellStart"/>
      <w:r w:rsidRPr="00B7561B">
        <w:rPr>
          <w:rFonts w:cstheme="minorHAnsi"/>
          <w:sz w:val="22"/>
          <w:szCs w:val="22"/>
          <w:lang w:val="en-US"/>
        </w:rPr>
        <w:t>kemampuan</w:t>
      </w:r>
      <w:proofErr w:type="spellEnd"/>
      <w:r w:rsidRPr="00B7561B">
        <w:rPr>
          <w:rFonts w:cstheme="minorHAnsi"/>
          <w:sz w:val="22"/>
          <w:szCs w:val="22"/>
          <w:lang w:val="en-US"/>
        </w:rPr>
        <w:t xml:space="preserve"> </w:t>
      </w:r>
      <w:proofErr w:type="spellStart"/>
      <w:r w:rsidRPr="00B7561B">
        <w:rPr>
          <w:rFonts w:cstheme="minorHAnsi"/>
          <w:sz w:val="22"/>
          <w:szCs w:val="22"/>
          <w:lang w:val="en-US"/>
        </w:rPr>
        <w:t>kemampuan</w:t>
      </w:r>
      <w:proofErr w:type="spellEnd"/>
      <w:r w:rsidRPr="00B7561B">
        <w:rPr>
          <w:rFonts w:cstheme="minorHAnsi"/>
          <w:sz w:val="22"/>
          <w:szCs w:val="22"/>
          <w:lang w:val="en-US"/>
        </w:rPr>
        <w:t xml:space="preserve"> </w:t>
      </w:r>
      <w:proofErr w:type="spellStart"/>
      <w:r w:rsidRPr="00B7561B">
        <w:rPr>
          <w:rFonts w:cstheme="minorHAnsi"/>
          <w:sz w:val="22"/>
          <w:szCs w:val="22"/>
          <w:lang w:val="en-US"/>
        </w:rPr>
        <w:t>penalaran</w:t>
      </w:r>
      <w:proofErr w:type="spellEnd"/>
      <w:r w:rsidRPr="00B7561B">
        <w:rPr>
          <w:rFonts w:cstheme="minorHAnsi"/>
          <w:sz w:val="22"/>
          <w:szCs w:val="22"/>
          <w:lang w:val="en-US"/>
        </w:rPr>
        <w:t xml:space="preserve"> dan self-confidence </w:t>
      </w:r>
      <w:proofErr w:type="spellStart"/>
      <w:r w:rsidRPr="00B7561B">
        <w:rPr>
          <w:rFonts w:cstheme="minorHAnsi"/>
          <w:sz w:val="22"/>
          <w:szCs w:val="22"/>
          <w:lang w:val="en-US"/>
        </w:rPr>
        <w:t>siswa</w:t>
      </w:r>
      <w:proofErr w:type="spellEnd"/>
      <w:r w:rsidRPr="00B7561B">
        <w:rPr>
          <w:rFonts w:cstheme="minorHAnsi"/>
          <w:sz w:val="22"/>
          <w:szCs w:val="22"/>
          <w:lang w:val="en-US"/>
        </w:rPr>
        <w:t xml:space="preserve"> </w:t>
      </w:r>
      <w:proofErr w:type="spellStart"/>
      <w:r w:rsidRPr="00B7561B">
        <w:rPr>
          <w:rFonts w:cstheme="minorHAnsi"/>
          <w:sz w:val="22"/>
          <w:szCs w:val="22"/>
          <w:lang w:val="en-US"/>
        </w:rPr>
        <w:t>sma</w:t>
      </w:r>
      <w:proofErr w:type="spellEnd"/>
      <w:r w:rsidRPr="00B7561B">
        <w:rPr>
          <w:rFonts w:cstheme="minorHAnsi"/>
          <w:sz w:val="22"/>
          <w:szCs w:val="22"/>
          <w:lang w:val="en-US"/>
        </w:rPr>
        <w:t xml:space="preserve"> </w:t>
      </w:r>
      <w:proofErr w:type="spellStart"/>
      <w:r w:rsidRPr="00B7561B">
        <w:rPr>
          <w:rFonts w:cstheme="minorHAnsi"/>
          <w:sz w:val="22"/>
          <w:szCs w:val="22"/>
          <w:lang w:val="en-US"/>
        </w:rPr>
        <w:t>dalam</w:t>
      </w:r>
      <w:proofErr w:type="spellEnd"/>
      <w:r w:rsidRPr="00B7561B">
        <w:rPr>
          <w:rFonts w:cstheme="minorHAnsi"/>
          <w:sz w:val="22"/>
          <w:szCs w:val="22"/>
          <w:lang w:val="en-US"/>
        </w:rPr>
        <w:t xml:space="preserve"> </w:t>
      </w:r>
      <w:proofErr w:type="spellStart"/>
      <w:r w:rsidRPr="00B7561B">
        <w:rPr>
          <w:rFonts w:cstheme="minorHAnsi"/>
          <w:sz w:val="22"/>
          <w:szCs w:val="22"/>
          <w:lang w:val="en-US"/>
        </w:rPr>
        <w:t>materi</w:t>
      </w:r>
      <w:proofErr w:type="spellEnd"/>
      <w:r w:rsidRPr="00B7561B">
        <w:rPr>
          <w:rFonts w:cstheme="minorHAnsi"/>
          <w:sz w:val="22"/>
          <w:szCs w:val="22"/>
          <w:lang w:val="en-US"/>
        </w:rPr>
        <w:t xml:space="preserve"> </w:t>
      </w:r>
      <w:proofErr w:type="spellStart"/>
      <w:r w:rsidRPr="00B7561B">
        <w:rPr>
          <w:rFonts w:cstheme="minorHAnsi"/>
          <w:sz w:val="22"/>
          <w:szCs w:val="22"/>
          <w:lang w:val="en-US"/>
        </w:rPr>
        <w:t>peluang</w:t>
      </w:r>
      <w:proofErr w:type="spellEnd"/>
      <w:r w:rsidRPr="00B7561B">
        <w:rPr>
          <w:rFonts w:cstheme="minorHAnsi"/>
          <w:sz w:val="22"/>
          <w:szCs w:val="22"/>
          <w:lang w:val="en-US"/>
        </w:rPr>
        <w:t xml:space="preserve">.” </w:t>
      </w:r>
      <w:r w:rsidRPr="00B7561B">
        <w:rPr>
          <w:rFonts w:cstheme="minorHAnsi"/>
          <w:i/>
          <w:iCs/>
          <w:sz w:val="22"/>
          <w:szCs w:val="22"/>
          <w:lang w:val="en-US"/>
        </w:rPr>
        <w:t>Journal on Education, 1</w:t>
      </w:r>
      <w:r w:rsidRPr="00B7561B">
        <w:rPr>
          <w:rFonts w:cstheme="minorHAnsi"/>
          <w:sz w:val="22"/>
          <w:szCs w:val="22"/>
          <w:lang w:val="en-US"/>
        </w:rPr>
        <w:t xml:space="preserve">(1), 14-21. </w:t>
      </w:r>
    </w:p>
    <w:p w:rsidR="004A2A30" w:rsidRPr="00B7561B" w:rsidRDefault="004A2A30" w:rsidP="00B7561B">
      <w:pPr>
        <w:ind w:firstLine="284"/>
        <w:jc w:val="both"/>
        <w:rPr>
          <w:rFonts w:cstheme="minorHAnsi"/>
          <w:sz w:val="22"/>
          <w:szCs w:val="22"/>
          <w:lang w:val="en-US"/>
        </w:rPr>
      </w:pPr>
      <w:proofErr w:type="spellStart"/>
      <w:r w:rsidRPr="00B7561B">
        <w:rPr>
          <w:rFonts w:cstheme="minorHAnsi"/>
          <w:sz w:val="22"/>
          <w:szCs w:val="22"/>
          <w:lang w:val="en-US"/>
        </w:rPr>
        <w:t>Dubrin</w:t>
      </w:r>
      <w:proofErr w:type="spellEnd"/>
      <w:r w:rsidRPr="00B7561B">
        <w:rPr>
          <w:rFonts w:cstheme="minorHAnsi"/>
          <w:sz w:val="22"/>
          <w:szCs w:val="22"/>
          <w:lang w:val="en-US"/>
        </w:rPr>
        <w:t xml:space="preserve">, A. J. (2017) Human Relations for Career and Personal Success: Concepts, Applications, and Skills. Pearson Education. </w:t>
      </w:r>
    </w:p>
    <w:p w:rsidR="004A2A30" w:rsidRPr="00B7561B" w:rsidRDefault="004A2A30" w:rsidP="00B7561B">
      <w:pPr>
        <w:ind w:firstLine="284"/>
        <w:jc w:val="both"/>
        <w:rPr>
          <w:rFonts w:cstheme="minorHAnsi"/>
          <w:sz w:val="22"/>
          <w:szCs w:val="22"/>
        </w:rPr>
      </w:pPr>
      <w:r w:rsidRPr="00B7561B">
        <w:rPr>
          <w:rFonts w:cstheme="minorHAnsi"/>
          <w:sz w:val="22"/>
          <w:szCs w:val="22"/>
          <w:lang w:val="en-US"/>
        </w:rPr>
        <w:t xml:space="preserve">Eccles, J. S. (2004). Schools, Academic Motivation, and Stage-environment Fit. In R. M. Lerner and L. Steinberg (edited by), </w:t>
      </w:r>
      <w:r w:rsidRPr="00B7561B">
        <w:rPr>
          <w:rFonts w:cstheme="minorHAnsi"/>
          <w:i/>
          <w:iCs/>
          <w:sz w:val="22"/>
          <w:szCs w:val="22"/>
          <w:lang w:val="en-US"/>
        </w:rPr>
        <w:t xml:space="preserve">Handbook of Adolescent Psychology </w:t>
      </w:r>
      <w:r w:rsidRPr="00B7561B">
        <w:rPr>
          <w:rFonts w:cstheme="minorHAnsi"/>
          <w:sz w:val="22"/>
          <w:szCs w:val="22"/>
          <w:lang w:val="en-US"/>
        </w:rPr>
        <w:t>(pp. 125–153). John</w:t>
      </w:r>
      <w:r w:rsidRPr="00B7561B">
        <w:rPr>
          <w:rFonts w:cstheme="minorHAnsi"/>
          <w:sz w:val="22"/>
          <w:szCs w:val="22"/>
        </w:rPr>
        <w:t xml:space="preserve"> </w:t>
      </w:r>
      <w:r w:rsidRPr="00B7561B">
        <w:rPr>
          <w:rFonts w:cstheme="minorHAnsi"/>
          <w:sz w:val="22"/>
          <w:szCs w:val="22"/>
          <w:lang w:val="en-US"/>
        </w:rPr>
        <w:t>Wiley</w:t>
      </w:r>
      <w:r w:rsidRPr="00B7561B">
        <w:rPr>
          <w:rFonts w:cstheme="minorHAnsi"/>
          <w:sz w:val="22"/>
          <w:szCs w:val="22"/>
        </w:rPr>
        <w:t xml:space="preserve"> &amp; </w:t>
      </w:r>
      <w:r w:rsidRPr="00B7561B">
        <w:rPr>
          <w:rFonts w:cstheme="minorHAnsi"/>
          <w:sz w:val="22"/>
          <w:szCs w:val="22"/>
          <w:lang w:val="en-US"/>
        </w:rPr>
        <w:t>Sons</w:t>
      </w:r>
      <w:r w:rsidRPr="00B7561B">
        <w:rPr>
          <w:rFonts w:cstheme="minorHAnsi"/>
          <w:sz w:val="22"/>
          <w:szCs w:val="22"/>
        </w:rPr>
        <w:t xml:space="preserve"> </w:t>
      </w:r>
      <w:r w:rsidRPr="00B7561B">
        <w:rPr>
          <w:rFonts w:cstheme="minorHAnsi"/>
          <w:sz w:val="22"/>
          <w:szCs w:val="22"/>
          <w:lang w:val="en-US"/>
        </w:rPr>
        <w:t>Inc</w:t>
      </w:r>
      <w:r w:rsidRPr="00B7561B">
        <w:rPr>
          <w:rFonts w:cstheme="minorHAnsi"/>
          <w:sz w:val="22"/>
          <w:szCs w:val="22"/>
        </w:rPr>
        <w:t xml:space="preserve">.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Emerson, R. W. (1837). </w:t>
      </w:r>
      <w:r w:rsidRPr="00B7561B">
        <w:rPr>
          <w:rFonts w:cstheme="minorHAnsi"/>
          <w:i/>
          <w:iCs/>
          <w:sz w:val="22"/>
          <w:szCs w:val="22"/>
          <w:lang w:val="en-US"/>
        </w:rPr>
        <w:t>The American Scholar.</w:t>
      </w:r>
      <w:r w:rsidRPr="00B7561B">
        <w:rPr>
          <w:rFonts w:cstheme="minorHAnsi"/>
          <w:sz w:val="22"/>
          <w:szCs w:val="22"/>
          <w:lang w:val="en-US"/>
        </w:rPr>
        <w:t xml:space="preserve"> An oration delivered before the Phi Beta Kappa Society at Cambridge. Retrieved from: </w:t>
      </w:r>
      <w:hyperlink r:id="rId6" w:history="1">
        <w:r w:rsidRPr="00B7561B">
          <w:rPr>
            <w:rStyle w:val="-"/>
            <w:rFonts w:cstheme="minorHAnsi"/>
            <w:sz w:val="22"/>
            <w:szCs w:val="22"/>
            <w:lang w:val="en-US"/>
          </w:rPr>
          <w:t>https://la.utexas.edu/users/hcleaver/330T/350kPEEEmersonAmerSchTable.pdf</w:t>
        </w:r>
      </w:hyperlink>
      <w:r w:rsidRPr="00B7561B">
        <w:rPr>
          <w:rFonts w:cstheme="minorHAnsi"/>
          <w:sz w:val="22"/>
          <w:szCs w:val="22"/>
          <w:u w:val="single"/>
          <w:lang w:val="en-US"/>
        </w:rPr>
        <w:t xml:space="preserve"> </w:t>
      </w:r>
      <w:proofErr w:type="gramStart"/>
      <w:r w:rsidRPr="00B7561B">
        <w:rPr>
          <w:rFonts w:cstheme="minorHAnsi"/>
          <w:sz w:val="22"/>
          <w:szCs w:val="22"/>
          <w:u w:val="single"/>
          <w:lang w:val="en-US"/>
        </w:rPr>
        <w:t xml:space="preserve"> </w:t>
      </w:r>
      <w:r w:rsidRPr="00B7561B">
        <w:rPr>
          <w:rFonts w:cstheme="minorHAnsi"/>
          <w:sz w:val="22"/>
          <w:szCs w:val="22"/>
          <w:lang w:val="en-US"/>
        </w:rPr>
        <w:t xml:space="preserve">  (</w:t>
      </w:r>
      <w:proofErr w:type="gramEnd"/>
      <w:r w:rsidRPr="00B7561B">
        <w:rPr>
          <w:rFonts w:cstheme="minorHAnsi"/>
          <w:sz w:val="22"/>
          <w:szCs w:val="22"/>
          <w:lang w:val="en-US"/>
        </w:rPr>
        <w:t>23/12/2024).</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Emerson, R. W. (1844). </w:t>
      </w:r>
      <w:r w:rsidRPr="00B7561B">
        <w:rPr>
          <w:rFonts w:cstheme="minorHAnsi"/>
          <w:i/>
          <w:iCs/>
          <w:sz w:val="22"/>
          <w:szCs w:val="22"/>
          <w:lang w:val="en-US"/>
        </w:rPr>
        <w:t>Essays: Second Series.</w:t>
      </w:r>
      <w:r w:rsidRPr="00B7561B">
        <w:rPr>
          <w:rFonts w:cstheme="minorHAnsi"/>
          <w:sz w:val="22"/>
          <w:szCs w:val="22"/>
          <w:lang w:val="en-US"/>
        </w:rPr>
        <w:t xml:space="preserve"> Kindle Edition.</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Fair, C. D., Connor, L., Albright, J., Wise, E., &amp; Jones, K. (2012). “I’m positive, I have something to say”: Assessing the impact of a creative writing group for adolescents living with HIV. </w:t>
      </w:r>
      <w:r w:rsidRPr="00B7561B">
        <w:rPr>
          <w:rFonts w:cstheme="minorHAnsi"/>
          <w:i/>
          <w:iCs/>
          <w:sz w:val="22"/>
          <w:szCs w:val="22"/>
          <w:lang w:val="en-US"/>
        </w:rPr>
        <w:t>The Arts in Psychotherapy, 39</w:t>
      </w:r>
      <w:r w:rsidRPr="00B7561B">
        <w:rPr>
          <w:rFonts w:cstheme="minorHAnsi"/>
          <w:sz w:val="22"/>
          <w:szCs w:val="22"/>
          <w:lang w:val="en-US"/>
        </w:rPr>
        <w:t xml:space="preserve">, 383-389.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Fatma, F. (2015). A study of self-confidence of adolescents in relation to their gender, locality and academic achievement. </w:t>
      </w:r>
      <w:proofErr w:type="spellStart"/>
      <w:r w:rsidRPr="00B7561B">
        <w:rPr>
          <w:rFonts w:cstheme="minorHAnsi"/>
          <w:i/>
          <w:iCs/>
          <w:sz w:val="22"/>
          <w:szCs w:val="22"/>
          <w:lang w:val="en-US"/>
        </w:rPr>
        <w:t>IJAR</w:t>
      </w:r>
      <w:proofErr w:type="spellEnd"/>
      <w:r w:rsidRPr="00B7561B">
        <w:rPr>
          <w:rFonts w:cstheme="minorHAnsi"/>
          <w:i/>
          <w:iCs/>
          <w:sz w:val="22"/>
          <w:szCs w:val="22"/>
          <w:lang w:val="en-US"/>
        </w:rPr>
        <w:t>, 1</w:t>
      </w:r>
      <w:r w:rsidRPr="00B7561B">
        <w:rPr>
          <w:rFonts w:cstheme="minorHAnsi"/>
          <w:sz w:val="22"/>
          <w:szCs w:val="22"/>
          <w:lang w:val="en-US"/>
        </w:rPr>
        <w:t xml:space="preserve">(12), 541-544.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Ghani, M., &amp; Din, M. (2017). The Effect of Teaching English through Literature on Creative Writing at HSSC Level in Pakistan. </w:t>
      </w:r>
      <w:r w:rsidRPr="00B7561B">
        <w:rPr>
          <w:rFonts w:cstheme="minorHAnsi"/>
          <w:i/>
          <w:iCs/>
          <w:sz w:val="22"/>
          <w:szCs w:val="22"/>
          <w:lang w:val="en-US"/>
        </w:rPr>
        <w:t>International Journal of English Linguistics, 7</w:t>
      </w:r>
      <w:r w:rsidRPr="00B7561B">
        <w:rPr>
          <w:rFonts w:cstheme="minorHAnsi"/>
          <w:sz w:val="22"/>
          <w:szCs w:val="22"/>
          <w:lang w:val="en-US"/>
        </w:rPr>
        <w:t xml:space="preserve">(2), 142-150.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Goel, M., &amp; Aggarwal, P. (2012). A Comparative Study of Self-confident of Single Child and Child with Sibling. </w:t>
      </w:r>
      <w:r w:rsidRPr="00B7561B">
        <w:rPr>
          <w:rFonts w:cstheme="minorHAnsi"/>
          <w:i/>
          <w:iCs/>
          <w:sz w:val="22"/>
          <w:szCs w:val="22"/>
          <w:lang w:val="en-US"/>
        </w:rPr>
        <w:t>International Journal of Research in Social Sciences, 3</w:t>
      </w:r>
      <w:r w:rsidRPr="00B7561B">
        <w:rPr>
          <w:rFonts w:cstheme="minorHAnsi"/>
          <w:sz w:val="22"/>
          <w:szCs w:val="22"/>
          <w:lang w:val="en-US"/>
        </w:rPr>
        <w:t xml:space="preserve">, 89-98. </w:t>
      </w:r>
    </w:p>
    <w:p w:rsidR="004A2A30" w:rsidRPr="00B7561B" w:rsidRDefault="004A2A30" w:rsidP="002E4040">
      <w:pPr>
        <w:ind w:firstLine="284"/>
        <w:jc w:val="both"/>
        <w:rPr>
          <w:rFonts w:cstheme="minorHAnsi"/>
          <w:sz w:val="22"/>
          <w:szCs w:val="22"/>
          <w:lang w:val="en-US"/>
        </w:rPr>
      </w:pPr>
      <w:proofErr w:type="spellStart"/>
      <w:r w:rsidRPr="00B7561B">
        <w:rPr>
          <w:rFonts w:cstheme="minorHAnsi"/>
          <w:sz w:val="22"/>
          <w:szCs w:val="22"/>
          <w:lang w:val="en-US"/>
        </w:rPr>
        <w:t>Guillén</w:t>
      </w:r>
      <w:proofErr w:type="spellEnd"/>
      <w:r w:rsidRPr="00B7561B">
        <w:rPr>
          <w:rFonts w:cstheme="minorHAnsi"/>
          <w:sz w:val="22"/>
          <w:szCs w:val="22"/>
          <w:lang w:val="en-US"/>
        </w:rPr>
        <w:t xml:space="preserve">, M. T. F., &amp; Bermejo, M. L. G. (2011). Creative Writing for Language, Content and Literacy Teaching. </w:t>
      </w:r>
      <w:r w:rsidRPr="00B7561B">
        <w:rPr>
          <w:rFonts w:cstheme="minorHAnsi"/>
          <w:i/>
          <w:iCs/>
          <w:sz w:val="22"/>
          <w:szCs w:val="22"/>
          <w:lang w:val="en-US"/>
        </w:rPr>
        <w:t>International Education Studies, 4</w:t>
      </w:r>
      <w:r w:rsidRPr="00B7561B">
        <w:rPr>
          <w:rFonts w:cstheme="minorHAnsi"/>
          <w:sz w:val="22"/>
          <w:szCs w:val="22"/>
          <w:lang w:val="en-US"/>
        </w:rPr>
        <w:t xml:space="preserve">(5), 39‐46. </w:t>
      </w:r>
    </w:p>
    <w:p w:rsidR="004A2A30" w:rsidRPr="00B7561B" w:rsidRDefault="004A2A30" w:rsidP="002E4040">
      <w:pPr>
        <w:ind w:firstLine="284"/>
        <w:jc w:val="both"/>
        <w:rPr>
          <w:rFonts w:cstheme="minorHAnsi"/>
          <w:sz w:val="22"/>
          <w:szCs w:val="22"/>
          <w:lang w:val="en-US"/>
        </w:rPr>
      </w:pPr>
      <w:proofErr w:type="spellStart"/>
      <w:r w:rsidRPr="00B7561B">
        <w:rPr>
          <w:rFonts w:cstheme="minorHAnsi"/>
          <w:sz w:val="22"/>
          <w:szCs w:val="22"/>
          <w:lang w:val="en-US"/>
        </w:rPr>
        <w:t>Gündüz</w:t>
      </w:r>
      <w:proofErr w:type="spellEnd"/>
      <w:r w:rsidRPr="00B7561B">
        <w:rPr>
          <w:rFonts w:cstheme="minorHAnsi"/>
          <w:sz w:val="22"/>
          <w:szCs w:val="22"/>
          <w:lang w:val="en-US"/>
        </w:rPr>
        <w:t xml:space="preserve">, O., &amp; </w:t>
      </w:r>
      <w:proofErr w:type="spellStart"/>
      <w:r w:rsidRPr="00B7561B">
        <w:rPr>
          <w:rFonts w:cstheme="minorHAnsi"/>
          <w:sz w:val="22"/>
          <w:szCs w:val="22"/>
          <w:lang w:val="en-US"/>
        </w:rPr>
        <w:t>Şimşek</w:t>
      </w:r>
      <w:proofErr w:type="spellEnd"/>
      <w:r w:rsidRPr="00B7561B">
        <w:rPr>
          <w:rFonts w:cstheme="minorHAnsi"/>
          <w:sz w:val="22"/>
          <w:szCs w:val="22"/>
          <w:lang w:val="en-US"/>
        </w:rPr>
        <w:t xml:space="preserve">, T. (2016). </w:t>
      </w:r>
      <w:proofErr w:type="spellStart"/>
      <w:r w:rsidRPr="00B7561B">
        <w:rPr>
          <w:rFonts w:cstheme="minorHAnsi"/>
          <w:i/>
          <w:iCs/>
          <w:sz w:val="22"/>
          <w:szCs w:val="22"/>
          <w:lang w:val="en-US"/>
        </w:rPr>
        <w:t>Anlatma</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teknikleri</w:t>
      </w:r>
      <w:proofErr w:type="spellEnd"/>
      <w:r w:rsidRPr="00B7561B">
        <w:rPr>
          <w:rFonts w:cstheme="minorHAnsi"/>
          <w:i/>
          <w:iCs/>
          <w:sz w:val="22"/>
          <w:szCs w:val="22"/>
          <w:lang w:val="en-US"/>
        </w:rPr>
        <w:t xml:space="preserve"> 2 </w:t>
      </w:r>
      <w:proofErr w:type="spellStart"/>
      <w:r w:rsidRPr="00B7561B">
        <w:rPr>
          <w:rFonts w:cstheme="minorHAnsi"/>
          <w:i/>
          <w:iCs/>
          <w:sz w:val="22"/>
          <w:szCs w:val="22"/>
          <w:lang w:val="en-US"/>
        </w:rPr>
        <w:t>Uygulamalı</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yazma</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eğitimi</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el</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kitabı</w:t>
      </w:r>
      <w:proofErr w:type="spellEnd"/>
      <w:r w:rsidRPr="00B7561B">
        <w:rPr>
          <w:rFonts w:cstheme="minorHAnsi"/>
          <w:sz w:val="22"/>
          <w:szCs w:val="22"/>
          <w:lang w:val="en-US"/>
        </w:rPr>
        <w:t xml:space="preserve">. </w:t>
      </w:r>
      <w:proofErr w:type="spellStart"/>
      <w:r w:rsidRPr="00B7561B">
        <w:rPr>
          <w:rFonts w:cstheme="minorHAnsi"/>
          <w:sz w:val="22"/>
          <w:szCs w:val="22"/>
          <w:lang w:val="en-US"/>
        </w:rPr>
        <w:t>Grafiker</w:t>
      </w:r>
      <w:proofErr w:type="spellEnd"/>
      <w:r w:rsidRPr="00B7561B">
        <w:rPr>
          <w:rFonts w:cstheme="minorHAnsi"/>
          <w:sz w:val="22"/>
          <w:szCs w:val="22"/>
          <w:lang w:val="en-US"/>
        </w:rPr>
        <w:t xml:space="preserve"> </w:t>
      </w:r>
      <w:proofErr w:type="spellStart"/>
      <w:r w:rsidRPr="00B7561B">
        <w:rPr>
          <w:rFonts w:cstheme="minorHAnsi"/>
          <w:sz w:val="22"/>
          <w:szCs w:val="22"/>
          <w:lang w:val="en-US"/>
        </w:rPr>
        <w:t>Yayınları</w:t>
      </w:r>
      <w:proofErr w:type="spellEnd"/>
      <w:r w:rsidRPr="00B7561B">
        <w:rPr>
          <w:rFonts w:cstheme="minorHAnsi"/>
          <w:sz w:val="22"/>
          <w:szCs w:val="22"/>
          <w:lang w:val="en-US"/>
        </w:rPr>
        <w:t>, Ankara.</w:t>
      </w:r>
    </w:p>
    <w:p w:rsidR="004A2A30" w:rsidRPr="00B7561B" w:rsidRDefault="004A2A30" w:rsidP="002E4040">
      <w:pPr>
        <w:ind w:firstLine="284"/>
        <w:jc w:val="both"/>
        <w:rPr>
          <w:rFonts w:cstheme="minorHAnsi"/>
          <w:sz w:val="22"/>
          <w:szCs w:val="22"/>
          <w:lang w:val="en-GB"/>
        </w:rPr>
      </w:pPr>
      <w:proofErr w:type="spellStart"/>
      <w:r w:rsidRPr="00B7561B">
        <w:rPr>
          <w:rFonts w:cstheme="minorHAnsi"/>
          <w:sz w:val="22"/>
          <w:szCs w:val="22"/>
          <w:lang w:val="en-GB"/>
        </w:rPr>
        <w:t>Gwet</w:t>
      </w:r>
      <w:proofErr w:type="spellEnd"/>
      <w:r w:rsidRPr="00B7561B">
        <w:rPr>
          <w:rFonts w:cstheme="minorHAnsi"/>
          <w:sz w:val="22"/>
          <w:szCs w:val="22"/>
          <w:lang w:val="en-GB"/>
        </w:rPr>
        <w:t xml:space="preserve">, K. L. (2008). Computing inter-rater reliability and its variance in the presence of high agreement. </w:t>
      </w:r>
      <w:r w:rsidRPr="00B7561B">
        <w:rPr>
          <w:rFonts w:cstheme="minorHAnsi"/>
          <w:i/>
          <w:iCs/>
          <w:sz w:val="22"/>
          <w:szCs w:val="22"/>
          <w:lang w:val="en-GB"/>
        </w:rPr>
        <w:t>British Journal of Mathematical and Statistical Psychology, 61</w:t>
      </w:r>
      <w:r w:rsidRPr="00B7561B">
        <w:rPr>
          <w:rFonts w:cstheme="minorHAnsi"/>
          <w:sz w:val="22"/>
          <w:szCs w:val="22"/>
          <w:lang w:val="en-GB"/>
        </w:rPr>
        <w:t xml:space="preserve">(Pt 1), 29–48. </w:t>
      </w:r>
    </w:p>
    <w:p w:rsidR="004A2A30" w:rsidRPr="00B7561B" w:rsidRDefault="004A2A30" w:rsidP="002E4040">
      <w:pPr>
        <w:ind w:firstLine="284"/>
        <w:jc w:val="both"/>
        <w:rPr>
          <w:rFonts w:cstheme="minorHAnsi"/>
          <w:sz w:val="22"/>
          <w:szCs w:val="22"/>
          <w:lang w:val="en-US"/>
        </w:rPr>
      </w:pPr>
      <w:proofErr w:type="spellStart"/>
      <w:r w:rsidRPr="00B7561B">
        <w:rPr>
          <w:rFonts w:cstheme="minorHAnsi"/>
          <w:sz w:val="22"/>
          <w:szCs w:val="22"/>
          <w:lang w:val="en-GB"/>
        </w:rPr>
        <w:t>Gwet</w:t>
      </w:r>
      <w:proofErr w:type="spellEnd"/>
      <w:r w:rsidRPr="00B7561B">
        <w:rPr>
          <w:rFonts w:cstheme="minorHAnsi"/>
          <w:sz w:val="22"/>
          <w:szCs w:val="22"/>
          <w:lang w:val="en-GB"/>
        </w:rPr>
        <w:t xml:space="preserve">, K. L. (2014). </w:t>
      </w:r>
      <w:r w:rsidRPr="00B7561B">
        <w:rPr>
          <w:rFonts w:cstheme="minorHAnsi"/>
          <w:i/>
          <w:iCs/>
          <w:sz w:val="22"/>
          <w:szCs w:val="22"/>
          <w:lang w:val="en-GB"/>
        </w:rPr>
        <w:t xml:space="preserve">Handbook of inter-rater reliability: The definitive guide to measuring the extent of agreement among </w:t>
      </w:r>
      <w:proofErr w:type="spellStart"/>
      <w:r w:rsidRPr="00B7561B">
        <w:rPr>
          <w:rFonts w:cstheme="minorHAnsi"/>
          <w:i/>
          <w:iCs/>
          <w:sz w:val="22"/>
          <w:szCs w:val="22"/>
          <w:lang w:val="en-GB"/>
        </w:rPr>
        <w:t>raters</w:t>
      </w:r>
      <w:proofErr w:type="spellEnd"/>
      <w:r w:rsidRPr="00B7561B">
        <w:rPr>
          <w:rFonts w:cstheme="minorHAnsi"/>
          <w:i/>
          <w:iCs/>
          <w:sz w:val="22"/>
          <w:szCs w:val="22"/>
          <w:lang w:val="en-GB"/>
        </w:rPr>
        <w:t>.</w:t>
      </w:r>
      <w:r w:rsidRPr="00B7561B">
        <w:rPr>
          <w:rFonts w:cstheme="minorHAnsi"/>
          <w:sz w:val="22"/>
          <w:szCs w:val="22"/>
          <w:lang w:val="en-GB"/>
        </w:rPr>
        <w:t xml:space="preserve"> Advanced</w:t>
      </w:r>
      <w:r w:rsidRPr="00B7561B">
        <w:rPr>
          <w:rFonts w:cstheme="minorHAnsi"/>
          <w:sz w:val="22"/>
          <w:szCs w:val="22"/>
          <w:lang w:val="en-US"/>
        </w:rPr>
        <w:t xml:space="preserve"> </w:t>
      </w:r>
      <w:r w:rsidRPr="00B7561B">
        <w:rPr>
          <w:rFonts w:cstheme="minorHAnsi"/>
          <w:sz w:val="22"/>
          <w:szCs w:val="22"/>
          <w:lang w:val="en-GB"/>
        </w:rPr>
        <w:t>Analytics</w:t>
      </w:r>
      <w:r w:rsidRPr="00B7561B">
        <w:rPr>
          <w:rFonts w:cstheme="minorHAnsi"/>
          <w:sz w:val="22"/>
          <w:szCs w:val="22"/>
          <w:lang w:val="en-US"/>
        </w:rPr>
        <w:t xml:space="preserve">, </w:t>
      </w:r>
      <w:r w:rsidRPr="00B7561B">
        <w:rPr>
          <w:rFonts w:cstheme="minorHAnsi"/>
          <w:sz w:val="22"/>
          <w:szCs w:val="22"/>
          <w:lang w:val="en-GB"/>
        </w:rPr>
        <w:t>LLC</w:t>
      </w:r>
      <w:r w:rsidRPr="00B7561B">
        <w:rPr>
          <w:rFonts w:cstheme="minorHAnsi"/>
          <w:sz w:val="22"/>
          <w:szCs w:val="22"/>
          <w:lang w:val="en-US"/>
        </w:rPr>
        <w:t>.</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lastRenderedPageBreak/>
        <w:t xml:space="preserve">Junior Achievement (2013). HS1315 </w:t>
      </w:r>
      <w:r w:rsidRPr="00B7561B">
        <w:rPr>
          <w:rFonts w:cstheme="minorHAnsi"/>
          <w:i/>
          <w:iCs/>
          <w:sz w:val="22"/>
          <w:szCs w:val="22"/>
          <w:lang w:val="en-US"/>
        </w:rPr>
        <w:t>Soft Skills Self-Assessment</w:t>
      </w:r>
      <w:r w:rsidRPr="00B7561B">
        <w:rPr>
          <w:rFonts w:cstheme="minorHAnsi"/>
          <w:sz w:val="22"/>
          <w:szCs w:val="22"/>
          <w:lang w:val="en-US"/>
        </w:rPr>
        <w:t xml:space="preserve">, USA. Retrieved from: </w:t>
      </w:r>
      <w:hyperlink r:id="rId7" w:history="1">
        <w:r w:rsidRPr="00B7561B">
          <w:rPr>
            <w:rStyle w:val="-"/>
            <w:rFonts w:cstheme="minorHAnsi"/>
            <w:sz w:val="22"/>
            <w:szCs w:val="22"/>
            <w:lang w:val="en-US"/>
          </w:rPr>
          <w:t>https://www.discovernepa.com/wp-content/uploads/2020/04/JA-Worksheet-HS-SoftSkillsAssessment.pdf</w:t>
        </w:r>
      </w:hyperlink>
      <w:r w:rsidRPr="00B7561B">
        <w:rPr>
          <w:rFonts w:cstheme="minorHAnsi"/>
          <w:sz w:val="22"/>
          <w:szCs w:val="22"/>
          <w:lang w:val="en-US"/>
        </w:rPr>
        <w:t xml:space="preserve">  (23/12/ 2024).</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Laird, T.F.N. (2005). College Students’ Experiences with Diversity and Effects on Academic Self-Confidence, Social Agency and Disposition toward Critical Thinking. </w:t>
      </w:r>
      <w:r w:rsidRPr="00B7561B">
        <w:rPr>
          <w:rFonts w:cstheme="minorHAnsi"/>
          <w:i/>
          <w:iCs/>
          <w:sz w:val="22"/>
          <w:szCs w:val="22"/>
          <w:lang w:val="en-US"/>
        </w:rPr>
        <w:t>Research in Higher Education, 46</w:t>
      </w:r>
      <w:r w:rsidRPr="00B7561B">
        <w:rPr>
          <w:rFonts w:cstheme="minorHAnsi"/>
          <w:sz w:val="22"/>
          <w:szCs w:val="22"/>
          <w:lang w:val="en-US"/>
        </w:rPr>
        <w:t xml:space="preserve">, 365 – 387.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Ling, Y. L. C. (2016). Teaching Writing. In W. A. </w:t>
      </w:r>
      <w:proofErr w:type="spellStart"/>
      <w:r w:rsidRPr="00B7561B">
        <w:rPr>
          <w:rFonts w:cstheme="minorHAnsi"/>
          <w:sz w:val="22"/>
          <w:szCs w:val="22"/>
          <w:lang w:val="en-US"/>
        </w:rPr>
        <w:t>Renandya</w:t>
      </w:r>
      <w:proofErr w:type="spellEnd"/>
      <w:r w:rsidRPr="00B7561B">
        <w:rPr>
          <w:rFonts w:cstheme="minorHAnsi"/>
          <w:sz w:val="22"/>
          <w:szCs w:val="22"/>
          <w:lang w:val="en-US"/>
        </w:rPr>
        <w:t xml:space="preserve">, &amp; H. P. Widodo (Eds.), </w:t>
      </w:r>
      <w:r w:rsidRPr="00B7561B">
        <w:rPr>
          <w:rFonts w:cstheme="minorHAnsi"/>
          <w:i/>
          <w:iCs/>
          <w:sz w:val="22"/>
          <w:szCs w:val="22"/>
          <w:lang w:val="en-US"/>
        </w:rPr>
        <w:t xml:space="preserve">English Language Teaching Today: Building a Closer Link between Theory and Practice, </w:t>
      </w:r>
      <w:r w:rsidRPr="00B7561B">
        <w:rPr>
          <w:rFonts w:cstheme="minorHAnsi"/>
          <w:sz w:val="22"/>
          <w:szCs w:val="22"/>
          <w:lang w:val="en-US"/>
        </w:rPr>
        <w:t>1-20. New York: Springer International.</w:t>
      </w:r>
    </w:p>
    <w:p w:rsidR="004A2A30" w:rsidRPr="003A2206" w:rsidRDefault="004A2A30" w:rsidP="002E4040">
      <w:pPr>
        <w:ind w:firstLine="284"/>
        <w:jc w:val="both"/>
        <w:rPr>
          <w:rFonts w:cstheme="minorHAnsi"/>
          <w:sz w:val="22"/>
          <w:szCs w:val="22"/>
          <w:lang w:val="en-US"/>
        </w:rPr>
      </w:pPr>
      <w:proofErr w:type="spellStart"/>
      <w:r w:rsidRPr="00B7561B">
        <w:rPr>
          <w:rFonts w:cstheme="minorHAnsi"/>
          <w:sz w:val="22"/>
          <w:szCs w:val="22"/>
          <w:lang w:val="en-US"/>
        </w:rPr>
        <w:t>Lozančic</w:t>
      </w:r>
      <w:proofErr w:type="spellEnd"/>
      <w:r w:rsidRPr="00B7561B">
        <w:rPr>
          <w:rFonts w:cstheme="minorHAnsi"/>
          <w:sz w:val="22"/>
          <w:szCs w:val="22"/>
          <w:lang w:val="en-US"/>
        </w:rPr>
        <w:t xml:space="preserve">́, A. J., &amp; Tot, D. (2020). Creativity and Creation in Early Childhood and Preschool Education Curriculum. </w:t>
      </w:r>
      <w:r w:rsidRPr="00B7561B">
        <w:rPr>
          <w:rFonts w:cstheme="minorHAnsi"/>
          <w:i/>
          <w:iCs/>
          <w:sz w:val="22"/>
          <w:szCs w:val="22"/>
          <w:lang w:val="en-US"/>
        </w:rPr>
        <w:t>Croatian Journal of Education-</w:t>
      </w:r>
      <w:proofErr w:type="spellStart"/>
      <w:r w:rsidRPr="00B7561B">
        <w:rPr>
          <w:rFonts w:cstheme="minorHAnsi"/>
          <w:i/>
          <w:iCs/>
          <w:sz w:val="22"/>
          <w:szCs w:val="22"/>
          <w:lang w:val="en-US"/>
        </w:rPr>
        <w:t>Hrvatski</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časopis</w:t>
      </w:r>
      <w:proofErr w:type="spellEnd"/>
      <w:r w:rsidRPr="00B7561B">
        <w:rPr>
          <w:rFonts w:cstheme="minorHAnsi"/>
          <w:i/>
          <w:iCs/>
          <w:sz w:val="22"/>
          <w:szCs w:val="22"/>
          <w:lang w:val="en-US"/>
        </w:rPr>
        <w:t xml:space="preserve"> za </w:t>
      </w:r>
      <w:proofErr w:type="spellStart"/>
      <w:r w:rsidRPr="00B7561B">
        <w:rPr>
          <w:rFonts w:cstheme="minorHAnsi"/>
          <w:i/>
          <w:iCs/>
          <w:sz w:val="22"/>
          <w:szCs w:val="22"/>
          <w:lang w:val="en-US"/>
        </w:rPr>
        <w:t>odgoj</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i</w:t>
      </w:r>
      <w:proofErr w:type="spellEnd"/>
      <w:r w:rsidRPr="00B7561B">
        <w:rPr>
          <w:rFonts w:cstheme="minorHAnsi"/>
          <w:i/>
          <w:iCs/>
          <w:sz w:val="22"/>
          <w:szCs w:val="22"/>
          <w:lang w:val="en-US"/>
        </w:rPr>
        <w:t xml:space="preserve"> </w:t>
      </w:r>
      <w:proofErr w:type="spellStart"/>
      <w:r w:rsidRPr="00B7561B">
        <w:rPr>
          <w:rFonts w:cstheme="minorHAnsi"/>
          <w:i/>
          <w:iCs/>
          <w:sz w:val="22"/>
          <w:szCs w:val="22"/>
          <w:lang w:val="en-US"/>
        </w:rPr>
        <w:t>obrazovanje</w:t>
      </w:r>
      <w:proofErr w:type="spellEnd"/>
      <w:r w:rsidRPr="00B7561B">
        <w:rPr>
          <w:rFonts w:cstheme="minorHAnsi"/>
          <w:i/>
          <w:iCs/>
          <w:sz w:val="22"/>
          <w:szCs w:val="22"/>
          <w:lang w:val="en-US"/>
        </w:rPr>
        <w:t>, 22</w:t>
      </w:r>
      <w:r w:rsidR="003A2206" w:rsidRPr="003A2206">
        <w:rPr>
          <w:rFonts w:cstheme="minorHAnsi"/>
          <w:i/>
          <w:iCs/>
          <w:sz w:val="22"/>
          <w:szCs w:val="22"/>
          <w:lang w:val="en-US"/>
        </w:rPr>
        <w:t xml:space="preserve">, </w:t>
      </w:r>
      <w:r w:rsidR="003A2206" w:rsidRPr="003A2206">
        <w:rPr>
          <w:rFonts w:cstheme="minorHAnsi"/>
          <w:sz w:val="22"/>
          <w:szCs w:val="22"/>
          <w:lang w:val="en-US"/>
        </w:rPr>
        <w:t>25-34.</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McMahan, I., &amp; Thompson, S. (2015). </w:t>
      </w:r>
      <w:r w:rsidRPr="00B7561B">
        <w:rPr>
          <w:rFonts w:cstheme="minorHAnsi"/>
          <w:i/>
          <w:iCs/>
          <w:sz w:val="22"/>
          <w:szCs w:val="22"/>
          <w:lang w:val="en-US"/>
        </w:rPr>
        <w:t>Adolescence</w:t>
      </w:r>
      <w:r w:rsidRPr="00B7561B">
        <w:rPr>
          <w:rFonts w:cstheme="minorHAnsi"/>
          <w:sz w:val="22"/>
          <w:szCs w:val="22"/>
          <w:lang w:val="en-US"/>
        </w:rPr>
        <w:t>. Pearson.</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McMillen, K., &amp; McMillen, A. (2018). </w:t>
      </w:r>
      <w:r w:rsidRPr="00B7561B">
        <w:rPr>
          <w:rFonts w:cstheme="minorHAnsi"/>
          <w:i/>
          <w:iCs/>
          <w:sz w:val="22"/>
          <w:szCs w:val="22"/>
          <w:lang w:val="en-US"/>
        </w:rPr>
        <w:t xml:space="preserve">When I loved myself enough. </w:t>
      </w:r>
      <w:r w:rsidRPr="00B7561B">
        <w:rPr>
          <w:rFonts w:cstheme="minorHAnsi"/>
          <w:sz w:val="22"/>
          <w:szCs w:val="22"/>
          <w:lang w:val="en-US"/>
        </w:rPr>
        <w:t xml:space="preserve">Pan Macmillan. </w:t>
      </w:r>
    </w:p>
    <w:p w:rsidR="004A2A30" w:rsidRPr="00B7561B" w:rsidRDefault="004A2A30" w:rsidP="004A2A30">
      <w:pPr>
        <w:jc w:val="both"/>
        <w:rPr>
          <w:rFonts w:cstheme="minorHAnsi"/>
          <w:sz w:val="22"/>
          <w:szCs w:val="22"/>
          <w:lang w:val="en-US"/>
        </w:rPr>
      </w:pPr>
      <w:proofErr w:type="spellStart"/>
      <w:r w:rsidRPr="00B7561B">
        <w:rPr>
          <w:rFonts w:cstheme="minorHAnsi"/>
          <w:sz w:val="22"/>
          <w:szCs w:val="22"/>
          <w:lang w:val="en-US"/>
        </w:rPr>
        <w:t>Nicolini</w:t>
      </w:r>
      <w:proofErr w:type="spellEnd"/>
      <w:r w:rsidRPr="00B7561B">
        <w:rPr>
          <w:rFonts w:cstheme="minorHAnsi"/>
          <w:sz w:val="22"/>
          <w:szCs w:val="22"/>
          <w:lang w:val="en-US"/>
        </w:rPr>
        <w:t xml:space="preserve">, M. B. (1994). Stories Can Save Us: A Defense of Narrative Writing Author(s). </w:t>
      </w:r>
      <w:r w:rsidRPr="00B7561B">
        <w:rPr>
          <w:rFonts w:cstheme="minorHAnsi"/>
          <w:i/>
          <w:iCs/>
          <w:sz w:val="22"/>
          <w:szCs w:val="22"/>
          <w:lang w:val="en-US"/>
        </w:rPr>
        <w:t>The English Journal</w:t>
      </w:r>
      <w:r w:rsidRPr="00B7561B">
        <w:rPr>
          <w:rFonts w:cstheme="minorHAnsi"/>
          <w:sz w:val="22"/>
          <w:szCs w:val="22"/>
          <w:lang w:val="en-US"/>
        </w:rPr>
        <w:t>, 83(2), 56-61.</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Norman, M., &amp; Hyland, T. (2003). The role of confidence in lifelong learning. </w:t>
      </w:r>
      <w:r w:rsidRPr="00B7561B">
        <w:rPr>
          <w:rFonts w:cstheme="minorHAnsi"/>
          <w:i/>
          <w:iCs/>
          <w:sz w:val="22"/>
          <w:szCs w:val="22"/>
          <w:lang w:val="en-US"/>
        </w:rPr>
        <w:t>Educational Studies, 29</w:t>
      </w:r>
      <w:r w:rsidRPr="00B7561B">
        <w:rPr>
          <w:rFonts w:cstheme="minorHAnsi"/>
          <w:sz w:val="22"/>
          <w:szCs w:val="22"/>
          <w:lang w:val="en-US"/>
        </w:rPr>
        <w:t xml:space="preserve">(2-3), 261-272.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Oral, G. (2008). </w:t>
      </w:r>
      <w:r w:rsidRPr="00B7561B">
        <w:rPr>
          <w:rFonts w:cstheme="minorHAnsi"/>
          <w:i/>
          <w:iCs/>
          <w:sz w:val="22"/>
          <w:szCs w:val="22"/>
          <w:lang w:val="en-US"/>
        </w:rPr>
        <w:t>We’re writing again.</w:t>
      </w:r>
      <w:r w:rsidRPr="00B7561B">
        <w:rPr>
          <w:rFonts w:cstheme="minorHAnsi"/>
          <w:sz w:val="22"/>
          <w:szCs w:val="22"/>
          <w:lang w:val="en-US"/>
        </w:rPr>
        <w:t xml:space="preserve"> Ankara: </w:t>
      </w:r>
      <w:proofErr w:type="spellStart"/>
      <w:r w:rsidRPr="00B7561B">
        <w:rPr>
          <w:rFonts w:cstheme="minorHAnsi"/>
          <w:sz w:val="22"/>
          <w:szCs w:val="22"/>
          <w:lang w:val="en-US"/>
        </w:rPr>
        <w:t>Pegem</w:t>
      </w:r>
      <w:proofErr w:type="spellEnd"/>
      <w:r w:rsidRPr="00B7561B">
        <w:rPr>
          <w:rFonts w:cstheme="minorHAnsi"/>
          <w:sz w:val="22"/>
          <w:szCs w:val="22"/>
          <w:lang w:val="en-US"/>
        </w:rPr>
        <w:t xml:space="preserve"> </w:t>
      </w:r>
      <w:proofErr w:type="spellStart"/>
      <w:r w:rsidRPr="00B7561B">
        <w:rPr>
          <w:rFonts w:cstheme="minorHAnsi"/>
          <w:sz w:val="22"/>
          <w:szCs w:val="22"/>
          <w:lang w:val="en-US"/>
        </w:rPr>
        <w:t>Akademi</w:t>
      </w:r>
      <w:proofErr w:type="spellEnd"/>
      <w:r w:rsidRPr="00B7561B">
        <w:rPr>
          <w:rFonts w:cstheme="minorHAnsi"/>
          <w:sz w:val="22"/>
          <w:szCs w:val="22"/>
          <w:lang w:val="en-US"/>
        </w:rPr>
        <w:t xml:space="preserve"> </w:t>
      </w:r>
      <w:proofErr w:type="spellStart"/>
      <w:r w:rsidRPr="00B7561B">
        <w:rPr>
          <w:rFonts w:cstheme="minorHAnsi"/>
          <w:sz w:val="22"/>
          <w:szCs w:val="22"/>
          <w:lang w:val="en-US"/>
        </w:rPr>
        <w:t>Yayincilik</w:t>
      </w:r>
      <w:proofErr w:type="spellEnd"/>
      <w:r w:rsidRPr="00B7561B">
        <w:rPr>
          <w:rFonts w:cstheme="minorHAnsi"/>
          <w:sz w:val="22"/>
          <w:szCs w:val="22"/>
          <w:lang w:val="en-US"/>
        </w:rPr>
        <w:t xml:space="preserve">. </w:t>
      </w:r>
    </w:p>
    <w:p w:rsidR="004A2A30" w:rsidRPr="00B7561B" w:rsidRDefault="004A2A30" w:rsidP="002E4040">
      <w:pPr>
        <w:ind w:firstLine="284"/>
        <w:jc w:val="both"/>
        <w:rPr>
          <w:rFonts w:cstheme="minorHAnsi"/>
          <w:sz w:val="22"/>
          <w:szCs w:val="22"/>
          <w:lang w:val="en-US"/>
        </w:rPr>
      </w:pPr>
      <w:proofErr w:type="spellStart"/>
      <w:r w:rsidRPr="00B7561B">
        <w:rPr>
          <w:rFonts w:cstheme="minorHAnsi"/>
          <w:sz w:val="22"/>
          <w:szCs w:val="22"/>
          <w:lang w:val="en-US"/>
        </w:rPr>
        <w:t>Otacıoğlu</w:t>
      </w:r>
      <w:proofErr w:type="spellEnd"/>
      <w:r w:rsidRPr="00B7561B">
        <w:rPr>
          <w:rFonts w:cstheme="minorHAnsi"/>
          <w:sz w:val="22"/>
          <w:szCs w:val="22"/>
          <w:lang w:val="en-US"/>
        </w:rPr>
        <w:t xml:space="preserve">, G. S. (2008). Prospective Teachers’ Problem-Solving Skills and Self- Confidence Level. </w:t>
      </w:r>
      <w:r w:rsidRPr="00B7561B">
        <w:rPr>
          <w:rFonts w:cstheme="minorHAnsi"/>
          <w:i/>
          <w:iCs/>
          <w:sz w:val="22"/>
          <w:szCs w:val="22"/>
          <w:lang w:val="en-US"/>
        </w:rPr>
        <w:t>Educational Sciences: Theory &amp; Practice, 8</w:t>
      </w:r>
      <w:r w:rsidRPr="00B7561B">
        <w:rPr>
          <w:rFonts w:cstheme="minorHAnsi"/>
          <w:sz w:val="22"/>
          <w:szCs w:val="22"/>
          <w:lang w:val="en-US"/>
        </w:rPr>
        <w:t xml:space="preserve">, 915 – 923.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Park, H., &amp; Lee, A.R. (2005). L2 Learner’s Anxiety, Self-Confidence and Oral Performance. </w:t>
      </w:r>
      <w:r w:rsidRPr="00B7561B">
        <w:rPr>
          <w:rFonts w:cstheme="minorHAnsi"/>
          <w:i/>
          <w:iCs/>
          <w:sz w:val="22"/>
          <w:szCs w:val="22"/>
          <w:lang w:val="en-US"/>
        </w:rPr>
        <w:t>Pan-Pacific Association of Applied Linguistics, 8</w:t>
      </w:r>
      <w:r w:rsidRPr="00B7561B">
        <w:rPr>
          <w:rFonts w:cstheme="minorHAnsi"/>
          <w:sz w:val="22"/>
          <w:szCs w:val="22"/>
          <w:lang w:val="en-US"/>
        </w:rPr>
        <w:t>, 197 – 207.</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Pip. A short-animated film. Retrieved from: </w:t>
      </w:r>
      <w:hyperlink r:id="rId8" w:history="1">
        <w:r w:rsidRPr="00B7561B">
          <w:rPr>
            <w:rStyle w:val="-"/>
            <w:rFonts w:cstheme="minorHAnsi"/>
            <w:sz w:val="22"/>
            <w:szCs w:val="22"/>
            <w:lang w:val="en-US"/>
          </w:rPr>
          <w:t>https://www.youtube.com/watch?v=UUWBvcyEMVI</w:t>
        </w:r>
      </w:hyperlink>
      <w:r w:rsidRPr="00B7561B">
        <w:rPr>
          <w:rFonts w:cstheme="minorHAnsi"/>
          <w:sz w:val="22"/>
          <w:szCs w:val="22"/>
          <w:lang w:val="en-US"/>
        </w:rPr>
        <w:t xml:space="preserve"> (23/12/ 2024).</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Ramey, L. (2007). Creative writing and critical theory. In: S. Earnshaw (Ed.), </w:t>
      </w:r>
      <w:r w:rsidRPr="00B7561B">
        <w:rPr>
          <w:rFonts w:cstheme="minorHAnsi"/>
          <w:i/>
          <w:iCs/>
          <w:sz w:val="22"/>
          <w:szCs w:val="22"/>
          <w:lang w:val="en-US"/>
        </w:rPr>
        <w:t>The Handbook of Creative writing.</w:t>
      </w:r>
      <w:r w:rsidRPr="00B7561B">
        <w:rPr>
          <w:rFonts w:cstheme="minorHAnsi"/>
          <w:sz w:val="22"/>
          <w:szCs w:val="22"/>
          <w:lang w:val="en-US"/>
        </w:rPr>
        <w:t xml:space="preserve"> Edinburgh University Press, 42-53.</w:t>
      </w:r>
    </w:p>
    <w:p w:rsidR="004A2A30" w:rsidRPr="00B7561B" w:rsidRDefault="004A2A30" w:rsidP="002E4040">
      <w:pPr>
        <w:ind w:firstLine="284"/>
        <w:jc w:val="both"/>
        <w:rPr>
          <w:rFonts w:cstheme="minorHAnsi"/>
          <w:i/>
          <w:iCs/>
          <w:sz w:val="22"/>
          <w:szCs w:val="22"/>
          <w:lang w:val="en-US"/>
        </w:rPr>
      </w:pPr>
      <w:proofErr w:type="spellStart"/>
      <w:r w:rsidRPr="00B7561B">
        <w:rPr>
          <w:rFonts w:cstheme="minorHAnsi"/>
          <w:sz w:val="22"/>
          <w:szCs w:val="22"/>
          <w:lang w:val="en-US"/>
        </w:rPr>
        <w:t>Rizzi</w:t>
      </w:r>
      <w:proofErr w:type="spellEnd"/>
      <w:r w:rsidRPr="00B7561B">
        <w:rPr>
          <w:rFonts w:cstheme="minorHAnsi"/>
          <w:sz w:val="22"/>
          <w:szCs w:val="22"/>
          <w:lang w:val="en-US"/>
        </w:rPr>
        <w:t>, V., Pigeon, C., Rony, F., &amp; Fort-</w:t>
      </w:r>
      <w:proofErr w:type="spellStart"/>
      <w:r w:rsidRPr="00B7561B">
        <w:rPr>
          <w:rFonts w:cstheme="minorHAnsi"/>
          <w:sz w:val="22"/>
          <w:szCs w:val="22"/>
          <w:lang w:val="en-US"/>
        </w:rPr>
        <w:t>Talabard</w:t>
      </w:r>
      <w:proofErr w:type="spellEnd"/>
      <w:r w:rsidRPr="00B7561B">
        <w:rPr>
          <w:rFonts w:cstheme="minorHAnsi"/>
          <w:sz w:val="22"/>
          <w:szCs w:val="22"/>
          <w:lang w:val="en-US"/>
        </w:rPr>
        <w:t xml:space="preserve">, A. (2020). Designing a creative storytelling workshop to build self-confidence and trust among adolescents. </w:t>
      </w:r>
      <w:r w:rsidRPr="00B7561B">
        <w:rPr>
          <w:rFonts w:cstheme="minorHAnsi"/>
          <w:i/>
          <w:iCs/>
          <w:sz w:val="22"/>
          <w:szCs w:val="22"/>
          <w:lang w:val="en-US"/>
        </w:rPr>
        <w:t xml:space="preserve">Thinking Skills and Creativity 38.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Rosenberg, M. (1965). </w:t>
      </w:r>
      <w:r w:rsidRPr="00B7561B">
        <w:rPr>
          <w:rFonts w:cstheme="minorHAnsi"/>
          <w:i/>
          <w:iCs/>
          <w:sz w:val="22"/>
          <w:szCs w:val="22"/>
          <w:lang w:val="en-US"/>
        </w:rPr>
        <w:t>Rosenberg self-esteem scale.</w:t>
      </w:r>
      <w:r w:rsidRPr="00B7561B">
        <w:rPr>
          <w:rFonts w:cstheme="minorHAnsi"/>
          <w:sz w:val="22"/>
          <w:szCs w:val="22"/>
          <w:lang w:val="en-US"/>
        </w:rPr>
        <w:t> Journal of Religion and Health.</w:t>
      </w:r>
    </w:p>
    <w:p w:rsidR="004A2A30" w:rsidRPr="00B7561B" w:rsidRDefault="004A2A30" w:rsidP="002E4040">
      <w:pPr>
        <w:ind w:firstLine="284"/>
        <w:jc w:val="both"/>
        <w:rPr>
          <w:rFonts w:cstheme="minorHAnsi"/>
          <w:sz w:val="22"/>
          <w:szCs w:val="22"/>
          <w:lang w:val="en-US"/>
        </w:rPr>
      </w:pPr>
      <w:proofErr w:type="spellStart"/>
      <w:r w:rsidRPr="00B7561B">
        <w:rPr>
          <w:rFonts w:cstheme="minorHAnsi"/>
          <w:sz w:val="22"/>
          <w:szCs w:val="22"/>
          <w:lang w:val="en-US"/>
        </w:rPr>
        <w:t>Schochler</w:t>
      </w:r>
      <w:proofErr w:type="spellEnd"/>
      <w:r w:rsidRPr="00B7561B">
        <w:rPr>
          <w:rFonts w:cstheme="minorHAnsi"/>
          <w:sz w:val="22"/>
          <w:szCs w:val="22"/>
          <w:lang w:val="en-US"/>
        </w:rPr>
        <w:t xml:space="preserve">, S. A. (2014). </w:t>
      </w:r>
      <w:r w:rsidRPr="00B7561B">
        <w:rPr>
          <w:rFonts w:cstheme="minorHAnsi"/>
          <w:i/>
          <w:iCs/>
          <w:sz w:val="22"/>
          <w:szCs w:val="22"/>
          <w:lang w:val="en-US"/>
        </w:rPr>
        <w:t xml:space="preserve">Keller </w:t>
      </w:r>
      <w:proofErr w:type="spellStart"/>
      <w:r w:rsidRPr="00B7561B">
        <w:rPr>
          <w:rFonts w:cstheme="minorHAnsi"/>
          <w:i/>
          <w:iCs/>
          <w:sz w:val="22"/>
          <w:szCs w:val="22"/>
          <w:lang w:val="en-US"/>
        </w:rPr>
        <w:t>ISD</w:t>
      </w:r>
      <w:proofErr w:type="spellEnd"/>
      <w:r w:rsidRPr="00B7561B">
        <w:rPr>
          <w:rFonts w:cstheme="minorHAnsi"/>
          <w:i/>
          <w:iCs/>
          <w:sz w:val="22"/>
          <w:szCs w:val="22"/>
          <w:lang w:val="en-US"/>
        </w:rPr>
        <w:t>: Soft Skills Assessment for Secondary Students.</w:t>
      </w:r>
      <w:r w:rsidRPr="00B7561B">
        <w:rPr>
          <w:rFonts w:cstheme="minorHAnsi"/>
          <w:sz w:val="22"/>
          <w:szCs w:val="22"/>
          <w:lang w:val="en-US"/>
        </w:rPr>
        <w:t xml:space="preserve"> Program Proposal. University of North Texas.</w:t>
      </w:r>
    </w:p>
    <w:p w:rsidR="004A2A30" w:rsidRPr="003A2206" w:rsidRDefault="004A2A30" w:rsidP="002E4040">
      <w:pPr>
        <w:ind w:firstLine="284"/>
        <w:jc w:val="both"/>
        <w:rPr>
          <w:rFonts w:cstheme="minorHAnsi"/>
          <w:sz w:val="22"/>
          <w:szCs w:val="22"/>
          <w:lang w:val="en-US"/>
        </w:rPr>
      </w:pPr>
      <w:proofErr w:type="spellStart"/>
      <w:r w:rsidRPr="00B7561B">
        <w:rPr>
          <w:rFonts w:cstheme="minorHAnsi"/>
          <w:sz w:val="22"/>
          <w:szCs w:val="22"/>
          <w:lang w:val="en-US"/>
        </w:rPr>
        <w:t>Shrauger</w:t>
      </w:r>
      <w:proofErr w:type="spellEnd"/>
      <w:r w:rsidRPr="00B7561B">
        <w:rPr>
          <w:rFonts w:cstheme="minorHAnsi"/>
          <w:sz w:val="22"/>
          <w:szCs w:val="22"/>
          <w:lang w:val="en-US"/>
        </w:rPr>
        <w:t xml:space="preserve">, J. S., &amp; M. </w:t>
      </w:r>
      <w:proofErr w:type="spellStart"/>
      <w:r w:rsidRPr="00B7561B">
        <w:rPr>
          <w:rFonts w:cstheme="minorHAnsi"/>
          <w:sz w:val="22"/>
          <w:szCs w:val="22"/>
          <w:lang w:val="en-US"/>
        </w:rPr>
        <w:t>Schohn</w:t>
      </w:r>
      <w:proofErr w:type="spellEnd"/>
      <w:r w:rsidRPr="00B7561B">
        <w:rPr>
          <w:rFonts w:cstheme="minorHAnsi"/>
          <w:sz w:val="22"/>
          <w:szCs w:val="22"/>
          <w:lang w:val="en-US"/>
        </w:rPr>
        <w:t xml:space="preserve">, (1995). Self-Confidence in College Students: Con- </w:t>
      </w:r>
      <w:proofErr w:type="spellStart"/>
      <w:r w:rsidRPr="00B7561B">
        <w:rPr>
          <w:rFonts w:cstheme="minorHAnsi"/>
          <w:sz w:val="22"/>
          <w:szCs w:val="22"/>
          <w:lang w:val="en-US"/>
        </w:rPr>
        <w:t>ceptualization</w:t>
      </w:r>
      <w:proofErr w:type="spellEnd"/>
      <w:r w:rsidRPr="00B7561B">
        <w:rPr>
          <w:rFonts w:cstheme="minorHAnsi"/>
          <w:sz w:val="22"/>
          <w:szCs w:val="22"/>
          <w:lang w:val="en-US"/>
        </w:rPr>
        <w:t xml:space="preserve">, Measurement, and Behavioral implications. </w:t>
      </w:r>
      <w:r w:rsidRPr="00B7561B">
        <w:rPr>
          <w:rFonts w:cstheme="minorHAnsi"/>
          <w:i/>
          <w:iCs/>
          <w:sz w:val="22"/>
          <w:szCs w:val="22"/>
          <w:lang w:val="en-US"/>
        </w:rPr>
        <w:t>Assessment</w:t>
      </w:r>
      <w:r w:rsidRPr="003A2206">
        <w:rPr>
          <w:rFonts w:cstheme="minorHAnsi"/>
          <w:i/>
          <w:iCs/>
          <w:sz w:val="22"/>
          <w:szCs w:val="22"/>
          <w:lang w:val="en-US"/>
        </w:rPr>
        <w:t>, 2,</w:t>
      </w:r>
      <w:r w:rsidRPr="003A2206">
        <w:rPr>
          <w:rFonts w:cstheme="minorHAnsi"/>
          <w:sz w:val="22"/>
          <w:szCs w:val="22"/>
          <w:lang w:val="en-US"/>
        </w:rPr>
        <w:t xml:space="preserve"> 255–278. </w:t>
      </w:r>
    </w:p>
    <w:p w:rsidR="004A2A30" w:rsidRPr="00B7561B" w:rsidRDefault="004A2A30" w:rsidP="002E4040">
      <w:pPr>
        <w:ind w:firstLine="284"/>
        <w:jc w:val="both"/>
        <w:rPr>
          <w:rFonts w:cstheme="minorHAnsi"/>
          <w:sz w:val="22"/>
          <w:szCs w:val="22"/>
          <w:lang w:val="en-US"/>
        </w:rPr>
      </w:pPr>
      <w:r w:rsidRPr="00B7561B">
        <w:rPr>
          <w:rFonts w:cstheme="minorHAnsi"/>
          <w:sz w:val="22"/>
          <w:szCs w:val="22"/>
          <w:lang w:val="en-US"/>
        </w:rPr>
        <w:t xml:space="preserve">Smyth, J. M. (1998). Written emotional expression: Effect sizes, outcome types, and moderating variables. </w:t>
      </w:r>
      <w:r w:rsidRPr="00B7561B">
        <w:rPr>
          <w:rFonts w:cstheme="minorHAnsi"/>
          <w:i/>
          <w:iCs/>
          <w:sz w:val="22"/>
          <w:szCs w:val="22"/>
          <w:lang w:val="en-US"/>
        </w:rPr>
        <w:t xml:space="preserve">Journal of Consulting &amp; Clinical Psychology, 66, </w:t>
      </w:r>
      <w:r w:rsidRPr="00B7561B">
        <w:rPr>
          <w:rFonts w:cstheme="minorHAnsi"/>
          <w:sz w:val="22"/>
          <w:szCs w:val="22"/>
          <w:lang w:val="en-US"/>
        </w:rPr>
        <w:t xml:space="preserve">174-184. </w:t>
      </w:r>
    </w:p>
    <w:p w:rsidR="004A2A30" w:rsidRPr="00B7561B" w:rsidRDefault="004A2A30" w:rsidP="002E4040">
      <w:pPr>
        <w:ind w:firstLine="284"/>
        <w:jc w:val="both"/>
        <w:rPr>
          <w:rFonts w:cstheme="minorHAnsi"/>
          <w:sz w:val="22"/>
          <w:szCs w:val="22"/>
          <w:lang w:val="en-US"/>
        </w:rPr>
      </w:pPr>
      <w:proofErr w:type="spellStart"/>
      <w:r w:rsidRPr="00B7561B">
        <w:rPr>
          <w:rFonts w:cstheme="minorHAnsi"/>
          <w:sz w:val="22"/>
          <w:szCs w:val="22"/>
          <w:lang w:val="en-US"/>
        </w:rPr>
        <w:t>Tulgan</w:t>
      </w:r>
      <w:proofErr w:type="spellEnd"/>
      <w:r w:rsidRPr="00B7561B">
        <w:rPr>
          <w:rFonts w:cstheme="minorHAnsi"/>
          <w:sz w:val="22"/>
          <w:szCs w:val="22"/>
          <w:lang w:val="en-US"/>
        </w:rPr>
        <w:t xml:space="preserve">, B. (2015). </w:t>
      </w:r>
      <w:r w:rsidRPr="00B7561B">
        <w:rPr>
          <w:rFonts w:cstheme="minorHAnsi"/>
          <w:i/>
          <w:iCs/>
          <w:sz w:val="22"/>
          <w:szCs w:val="22"/>
          <w:lang w:val="en-US"/>
        </w:rPr>
        <w:t xml:space="preserve">Bridging the soft skills gap: How to teach the missing basics to today's young talent. </w:t>
      </w:r>
      <w:r w:rsidRPr="00B7561B">
        <w:rPr>
          <w:rFonts w:cstheme="minorHAnsi"/>
          <w:sz w:val="22"/>
          <w:szCs w:val="22"/>
          <w:lang w:val="en-US"/>
        </w:rPr>
        <w:t xml:space="preserve">Hoboken, NJ: John Wiley &amp; Sons, Inc. </w:t>
      </w:r>
    </w:p>
    <w:p w:rsidR="00A513D0" w:rsidRDefault="004A2A30" w:rsidP="00F444EE">
      <w:pPr>
        <w:ind w:firstLine="284"/>
        <w:jc w:val="both"/>
        <w:rPr>
          <w:rFonts w:cstheme="minorHAnsi"/>
          <w:sz w:val="22"/>
          <w:szCs w:val="22"/>
        </w:rPr>
      </w:pPr>
      <w:r w:rsidRPr="00B7561B">
        <w:rPr>
          <w:rFonts w:cstheme="minorHAnsi"/>
          <w:sz w:val="22"/>
          <w:szCs w:val="22"/>
          <w:lang w:val="en-US"/>
        </w:rPr>
        <w:t xml:space="preserve">Verma, R. K., &amp; Kumari, S., (2016). Effect of Self-Confidence on Academic Achievement of Children at Elementary Stage. </w:t>
      </w:r>
      <w:proofErr w:type="spellStart"/>
      <w:r w:rsidRPr="00B7561B">
        <w:rPr>
          <w:rFonts w:cstheme="minorHAnsi"/>
          <w:i/>
          <w:iCs/>
          <w:sz w:val="22"/>
          <w:szCs w:val="22"/>
        </w:rPr>
        <w:t>Indian</w:t>
      </w:r>
      <w:proofErr w:type="spellEnd"/>
      <w:r w:rsidRPr="00B7561B">
        <w:rPr>
          <w:rFonts w:cstheme="minorHAnsi"/>
          <w:i/>
          <w:iCs/>
          <w:sz w:val="22"/>
          <w:szCs w:val="22"/>
        </w:rPr>
        <w:t xml:space="preserve"> Journal of </w:t>
      </w:r>
      <w:proofErr w:type="spellStart"/>
      <w:r w:rsidRPr="00B7561B">
        <w:rPr>
          <w:rFonts w:cstheme="minorHAnsi"/>
          <w:i/>
          <w:iCs/>
          <w:sz w:val="22"/>
          <w:szCs w:val="22"/>
        </w:rPr>
        <w:t>Reseach</w:t>
      </w:r>
      <w:proofErr w:type="spellEnd"/>
      <w:r w:rsidRPr="00B7561B">
        <w:rPr>
          <w:rFonts w:cstheme="minorHAnsi"/>
          <w:i/>
          <w:iCs/>
          <w:sz w:val="22"/>
          <w:szCs w:val="22"/>
        </w:rPr>
        <w:t>, 5</w:t>
      </w:r>
      <w:r w:rsidRPr="00B7561B">
        <w:rPr>
          <w:rFonts w:cstheme="minorHAnsi"/>
          <w:sz w:val="22"/>
          <w:szCs w:val="22"/>
        </w:rPr>
        <w:t>(1) 81-83.</w:t>
      </w:r>
    </w:p>
    <w:p w:rsidR="00BF18B5" w:rsidRPr="003A2206" w:rsidRDefault="00BF18B5" w:rsidP="00BF18B5">
      <w:pPr>
        <w:ind w:firstLine="284"/>
        <w:jc w:val="both"/>
        <w:rPr>
          <w:rFonts w:cstheme="minorHAnsi"/>
          <w:sz w:val="22"/>
          <w:szCs w:val="22"/>
        </w:rPr>
      </w:pPr>
      <w:proofErr w:type="spellStart"/>
      <w:r w:rsidRPr="00BF18B5">
        <w:rPr>
          <w:rFonts w:cstheme="minorHAnsi"/>
          <w:sz w:val="22"/>
          <w:szCs w:val="22"/>
        </w:rPr>
        <w:t>Βάρφη</w:t>
      </w:r>
      <w:proofErr w:type="spellEnd"/>
      <w:r w:rsidRPr="00BF18B5">
        <w:rPr>
          <w:rFonts w:cstheme="minorHAnsi"/>
          <w:sz w:val="22"/>
          <w:szCs w:val="22"/>
        </w:rPr>
        <w:t xml:space="preserve">, Β. (2005). </w:t>
      </w:r>
      <w:r w:rsidRPr="00BF18B5">
        <w:rPr>
          <w:rFonts w:cstheme="minorHAnsi"/>
          <w:i/>
          <w:iCs/>
          <w:sz w:val="22"/>
          <w:szCs w:val="22"/>
        </w:rPr>
        <w:t xml:space="preserve">Αυτοαντίληψη – Αυτοεκτίμηση («Έννοια του </w:t>
      </w:r>
      <w:proofErr w:type="spellStart"/>
      <w:r w:rsidRPr="00BF18B5">
        <w:rPr>
          <w:rFonts w:cstheme="minorHAnsi"/>
          <w:i/>
          <w:iCs/>
          <w:sz w:val="22"/>
          <w:szCs w:val="22"/>
        </w:rPr>
        <w:t>Εαυτου</w:t>
      </w:r>
      <w:proofErr w:type="spellEnd"/>
      <w:r w:rsidRPr="00BF18B5">
        <w:rPr>
          <w:rFonts w:cstheme="minorHAnsi"/>
          <w:i/>
          <w:iCs/>
          <w:sz w:val="22"/>
          <w:szCs w:val="22"/>
        </w:rPr>
        <w:t xml:space="preserve">́»), Σχολικές Επιδόσεις και Προσαρμοστικότητα στο Σχολικό́ Περιβάλλον Ελλήνων και Αλβανών Μαθητών της Δ ́, Ε ́ και ΣΤ ́ Τάξης του Δημοτικού́ Σχολείου. </w:t>
      </w:r>
      <w:r w:rsidRPr="00BF18B5">
        <w:rPr>
          <w:rFonts w:cstheme="minorHAnsi"/>
          <w:sz w:val="22"/>
          <w:szCs w:val="22"/>
        </w:rPr>
        <w:t>Διδακτορική διατριβή. Εθνικό και Καποδιστριακό Πανεπιστήμιο Αθηνών. Παιδαγωγικό Τμήμα Δημοτικής Εκπαίδευσης. Τομέας Ειδικής Παιδαγωγικής και Ψυχολογίας. Αθήνα.</w:t>
      </w:r>
    </w:p>
    <w:p w:rsidR="00F444EE" w:rsidRPr="003A2206" w:rsidRDefault="00F444EE" w:rsidP="00F444EE">
      <w:pPr>
        <w:ind w:firstLine="284"/>
        <w:jc w:val="both"/>
        <w:rPr>
          <w:sz w:val="22"/>
          <w:szCs w:val="22"/>
        </w:rPr>
      </w:pPr>
      <w:r w:rsidRPr="00F444EE">
        <w:rPr>
          <w:sz w:val="22"/>
          <w:szCs w:val="22"/>
        </w:rPr>
        <w:t xml:space="preserve">Ευσταθίου, Γ., Λέκκα, Φ., Βαρβέρη, Χ., &amp; </w:t>
      </w:r>
      <w:proofErr w:type="spellStart"/>
      <w:r w:rsidRPr="00F444EE">
        <w:rPr>
          <w:sz w:val="22"/>
          <w:szCs w:val="22"/>
        </w:rPr>
        <w:t>Κονσουλίδου</w:t>
      </w:r>
      <w:proofErr w:type="spellEnd"/>
      <w:r w:rsidRPr="00F444EE">
        <w:rPr>
          <w:sz w:val="22"/>
          <w:szCs w:val="22"/>
        </w:rPr>
        <w:t xml:space="preserve">, Ε. (2020). </w:t>
      </w:r>
      <w:r w:rsidRPr="00F444EE">
        <w:rPr>
          <w:i/>
          <w:iCs/>
          <w:sz w:val="22"/>
          <w:szCs w:val="22"/>
        </w:rPr>
        <w:t>Μιλήστε με έναν ειδικό: Ερωτήσεις και απαντήσεις σε συνηθισμένα ψυχολογικά προβλήματα</w:t>
      </w:r>
      <w:r w:rsidRPr="00F444EE">
        <w:rPr>
          <w:sz w:val="22"/>
          <w:szCs w:val="22"/>
        </w:rPr>
        <w:t>. Εκδόσεις: Ινστιτούτο Έρευνας &amp; Θεραπείας της Συμπεριφοράς.</w:t>
      </w:r>
    </w:p>
    <w:p w:rsidR="00F444EE" w:rsidRPr="00F444EE" w:rsidRDefault="00BB49FC" w:rsidP="00BB49FC">
      <w:pPr>
        <w:ind w:firstLine="284"/>
        <w:jc w:val="both"/>
        <w:rPr>
          <w:sz w:val="22"/>
          <w:szCs w:val="22"/>
        </w:rPr>
      </w:pPr>
      <w:proofErr w:type="spellStart"/>
      <w:r w:rsidRPr="00BB49FC">
        <w:rPr>
          <w:sz w:val="22"/>
          <w:szCs w:val="22"/>
        </w:rPr>
        <w:lastRenderedPageBreak/>
        <w:t>Συμεωνάκη</w:t>
      </w:r>
      <w:proofErr w:type="spellEnd"/>
      <w:r w:rsidRPr="00BB49FC">
        <w:rPr>
          <w:sz w:val="22"/>
          <w:szCs w:val="22"/>
        </w:rPr>
        <w:t xml:space="preserve">, Α. </w:t>
      </w:r>
      <w:r w:rsidR="00F444EE" w:rsidRPr="00F444EE">
        <w:rPr>
          <w:sz w:val="22"/>
          <w:szCs w:val="22"/>
        </w:rPr>
        <w:t xml:space="preserve">(2013). </w:t>
      </w:r>
      <w:r w:rsidR="00F444EE" w:rsidRPr="00F444EE">
        <w:rPr>
          <w:i/>
          <w:iCs/>
          <w:sz w:val="22"/>
          <w:szCs w:val="22"/>
        </w:rPr>
        <w:t xml:space="preserve">Η Ποίηση ως Δημιουργική Γραφή στη Δευτεροβάθμια Εκπαίδευση. </w:t>
      </w:r>
      <w:r w:rsidR="00F444EE" w:rsidRPr="00F444EE">
        <w:rPr>
          <w:sz w:val="22"/>
          <w:szCs w:val="22"/>
        </w:rPr>
        <w:t>Διδακτορική</w:t>
      </w:r>
      <w:r w:rsidR="00F444EE" w:rsidRPr="00F444EE">
        <w:rPr>
          <w:sz w:val="22"/>
          <w:szCs w:val="22"/>
          <w:lang w:val="en-US"/>
        </w:rPr>
        <w:t xml:space="preserve"> </w:t>
      </w:r>
      <w:r w:rsidR="00F444EE" w:rsidRPr="00F444EE">
        <w:rPr>
          <w:sz w:val="22"/>
          <w:szCs w:val="22"/>
        </w:rPr>
        <w:t>Διατριβή</w:t>
      </w:r>
      <w:r w:rsidR="00F444EE" w:rsidRPr="00F444EE">
        <w:rPr>
          <w:sz w:val="22"/>
          <w:szCs w:val="22"/>
          <w:lang w:val="en-US"/>
        </w:rPr>
        <w:t xml:space="preserve">. </w:t>
      </w:r>
      <w:r w:rsidRPr="00BB49FC">
        <w:rPr>
          <w:sz w:val="22"/>
          <w:szCs w:val="22"/>
        </w:rPr>
        <w:t>Πανεπιστήμιο Δυτικής Μακεδονίας, Παιδαγωγική Σχολή</w:t>
      </w:r>
      <w:r>
        <w:rPr>
          <w:sz w:val="22"/>
          <w:szCs w:val="22"/>
        </w:rPr>
        <w:t xml:space="preserve"> Τμήμα Νηπιαγωγών</w:t>
      </w:r>
      <w:r w:rsidR="00F444EE" w:rsidRPr="00F444EE">
        <w:rPr>
          <w:sz w:val="22"/>
          <w:szCs w:val="22"/>
        </w:rPr>
        <w:t>.</w:t>
      </w:r>
    </w:p>
    <w:p w:rsidR="00A513D0" w:rsidRPr="00BF18B5" w:rsidRDefault="00A513D0">
      <w:pPr>
        <w:jc w:val="both"/>
      </w:pPr>
    </w:p>
    <w:sectPr w:rsidR="00A513D0" w:rsidRPr="00BF18B5" w:rsidSect="006A144A">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58"/>
    <w:rsid w:val="00011AEA"/>
    <w:rsid w:val="00020536"/>
    <w:rsid w:val="00026D7C"/>
    <w:rsid w:val="000304E6"/>
    <w:rsid w:val="00060392"/>
    <w:rsid w:val="000622BF"/>
    <w:rsid w:val="0006593C"/>
    <w:rsid w:val="0007425D"/>
    <w:rsid w:val="000759D9"/>
    <w:rsid w:val="00083DDF"/>
    <w:rsid w:val="0009443A"/>
    <w:rsid w:val="000E765D"/>
    <w:rsid w:val="00126337"/>
    <w:rsid w:val="001328F1"/>
    <w:rsid w:val="001357AA"/>
    <w:rsid w:val="00135948"/>
    <w:rsid w:val="0015328B"/>
    <w:rsid w:val="00181870"/>
    <w:rsid w:val="00196C62"/>
    <w:rsid w:val="00197B4B"/>
    <w:rsid w:val="001E0D69"/>
    <w:rsid w:val="001E79D7"/>
    <w:rsid w:val="00200277"/>
    <w:rsid w:val="002047E2"/>
    <w:rsid w:val="00213B57"/>
    <w:rsid w:val="00233738"/>
    <w:rsid w:val="002A7669"/>
    <w:rsid w:val="002B6F15"/>
    <w:rsid w:val="002C0D19"/>
    <w:rsid w:val="002E4040"/>
    <w:rsid w:val="002E75B4"/>
    <w:rsid w:val="003201D9"/>
    <w:rsid w:val="00321CF5"/>
    <w:rsid w:val="00322D5A"/>
    <w:rsid w:val="00333BD1"/>
    <w:rsid w:val="00333F83"/>
    <w:rsid w:val="00337E1E"/>
    <w:rsid w:val="003624E8"/>
    <w:rsid w:val="003745E6"/>
    <w:rsid w:val="00391337"/>
    <w:rsid w:val="00392F13"/>
    <w:rsid w:val="003A2206"/>
    <w:rsid w:val="003A3AAA"/>
    <w:rsid w:val="003D431C"/>
    <w:rsid w:val="003D618B"/>
    <w:rsid w:val="00400B99"/>
    <w:rsid w:val="00404DF0"/>
    <w:rsid w:val="00420DA7"/>
    <w:rsid w:val="00426164"/>
    <w:rsid w:val="004430B3"/>
    <w:rsid w:val="004702C8"/>
    <w:rsid w:val="0048367E"/>
    <w:rsid w:val="0048510B"/>
    <w:rsid w:val="004A2A30"/>
    <w:rsid w:val="00577FE4"/>
    <w:rsid w:val="005A4858"/>
    <w:rsid w:val="005A6379"/>
    <w:rsid w:val="006028DE"/>
    <w:rsid w:val="00614198"/>
    <w:rsid w:val="006258E4"/>
    <w:rsid w:val="006347EA"/>
    <w:rsid w:val="006422C6"/>
    <w:rsid w:val="0066051F"/>
    <w:rsid w:val="0066212C"/>
    <w:rsid w:val="006864FE"/>
    <w:rsid w:val="006A144A"/>
    <w:rsid w:val="006A536B"/>
    <w:rsid w:val="006D2831"/>
    <w:rsid w:val="006F6B04"/>
    <w:rsid w:val="00754069"/>
    <w:rsid w:val="00763AD8"/>
    <w:rsid w:val="0078228A"/>
    <w:rsid w:val="00787185"/>
    <w:rsid w:val="00792AB2"/>
    <w:rsid w:val="007A3819"/>
    <w:rsid w:val="007C19C2"/>
    <w:rsid w:val="007D6639"/>
    <w:rsid w:val="007E238B"/>
    <w:rsid w:val="007E6411"/>
    <w:rsid w:val="00804D2C"/>
    <w:rsid w:val="00822351"/>
    <w:rsid w:val="00856047"/>
    <w:rsid w:val="00861477"/>
    <w:rsid w:val="00877E5B"/>
    <w:rsid w:val="008D72F9"/>
    <w:rsid w:val="00907E13"/>
    <w:rsid w:val="00930EF8"/>
    <w:rsid w:val="00935E56"/>
    <w:rsid w:val="0094570D"/>
    <w:rsid w:val="00955D48"/>
    <w:rsid w:val="00966F82"/>
    <w:rsid w:val="00977CFF"/>
    <w:rsid w:val="00990BE6"/>
    <w:rsid w:val="00992347"/>
    <w:rsid w:val="00995BCA"/>
    <w:rsid w:val="009A5183"/>
    <w:rsid w:val="009B2A7B"/>
    <w:rsid w:val="009C78F6"/>
    <w:rsid w:val="009D2E81"/>
    <w:rsid w:val="009D784A"/>
    <w:rsid w:val="009F0889"/>
    <w:rsid w:val="00A06B20"/>
    <w:rsid w:val="00A1735B"/>
    <w:rsid w:val="00A3433E"/>
    <w:rsid w:val="00A35C7B"/>
    <w:rsid w:val="00A370BB"/>
    <w:rsid w:val="00A46E8B"/>
    <w:rsid w:val="00A513D0"/>
    <w:rsid w:val="00A65055"/>
    <w:rsid w:val="00A80269"/>
    <w:rsid w:val="00A840A4"/>
    <w:rsid w:val="00A8530A"/>
    <w:rsid w:val="00A9033E"/>
    <w:rsid w:val="00A95893"/>
    <w:rsid w:val="00AB5E90"/>
    <w:rsid w:val="00AC589E"/>
    <w:rsid w:val="00AC58EE"/>
    <w:rsid w:val="00AC6C58"/>
    <w:rsid w:val="00AD0F21"/>
    <w:rsid w:val="00AF676E"/>
    <w:rsid w:val="00B131E2"/>
    <w:rsid w:val="00B22924"/>
    <w:rsid w:val="00B25897"/>
    <w:rsid w:val="00B27A14"/>
    <w:rsid w:val="00B53957"/>
    <w:rsid w:val="00B54BCE"/>
    <w:rsid w:val="00B7561B"/>
    <w:rsid w:val="00B914C4"/>
    <w:rsid w:val="00B92CE3"/>
    <w:rsid w:val="00BA0B0F"/>
    <w:rsid w:val="00BB2FB1"/>
    <w:rsid w:val="00BB49FC"/>
    <w:rsid w:val="00BE0C77"/>
    <w:rsid w:val="00BE4CD4"/>
    <w:rsid w:val="00BF18B5"/>
    <w:rsid w:val="00C06B87"/>
    <w:rsid w:val="00C07D03"/>
    <w:rsid w:val="00C244C5"/>
    <w:rsid w:val="00C26318"/>
    <w:rsid w:val="00C27921"/>
    <w:rsid w:val="00C538DB"/>
    <w:rsid w:val="00C60762"/>
    <w:rsid w:val="00CA165A"/>
    <w:rsid w:val="00CA20D3"/>
    <w:rsid w:val="00CC7500"/>
    <w:rsid w:val="00CD0206"/>
    <w:rsid w:val="00CD4979"/>
    <w:rsid w:val="00CE0DBF"/>
    <w:rsid w:val="00CE3163"/>
    <w:rsid w:val="00CE480B"/>
    <w:rsid w:val="00D47010"/>
    <w:rsid w:val="00DA168C"/>
    <w:rsid w:val="00DA3181"/>
    <w:rsid w:val="00DA5D97"/>
    <w:rsid w:val="00DB1171"/>
    <w:rsid w:val="00DC0192"/>
    <w:rsid w:val="00DD1D34"/>
    <w:rsid w:val="00DE2077"/>
    <w:rsid w:val="00DE3DAB"/>
    <w:rsid w:val="00DE7954"/>
    <w:rsid w:val="00DF78C2"/>
    <w:rsid w:val="00E060B3"/>
    <w:rsid w:val="00E17326"/>
    <w:rsid w:val="00E35467"/>
    <w:rsid w:val="00E47EBD"/>
    <w:rsid w:val="00E675A7"/>
    <w:rsid w:val="00E916AF"/>
    <w:rsid w:val="00ED6717"/>
    <w:rsid w:val="00EE15AC"/>
    <w:rsid w:val="00EF159E"/>
    <w:rsid w:val="00F00091"/>
    <w:rsid w:val="00F15F45"/>
    <w:rsid w:val="00F36F3D"/>
    <w:rsid w:val="00F37FB4"/>
    <w:rsid w:val="00F444EE"/>
    <w:rsid w:val="00F56BBA"/>
    <w:rsid w:val="00F57AF5"/>
    <w:rsid w:val="00F6780B"/>
    <w:rsid w:val="00F815DF"/>
    <w:rsid w:val="00F82A3B"/>
    <w:rsid w:val="00F9662A"/>
    <w:rsid w:val="00FA7DC3"/>
    <w:rsid w:val="00FB1B9C"/>
    <w:rsid w:val="00FF62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FCEE2EE"/>
  <w15:chartTrackingRefBased/>
  <w15:docId w15:val="{3B197F9D-CB5B-CF40-A3C6-C50D6AC8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A2A30"/>
    <w:rPr>
      <w:color w:val="0563C1" w:themeColor="hyperlink"/>
      <w:u w:val="single"/>
    </w:rPr>
  </w:style>
  <w:style w:type="character" w:styleId="a3">
    <w:name w:val="Unresolved Mention"/>
    <w:basedOn w:val="a0"/>
    <w:uiPriority w:val="99"/>
    <w:semiHidden/>
    <w:unhideWhenUsed/>
    <w:rsid w:val="009A5183"/>
    <w:rPr>
      <w:color w:val="605E5C"/>
      <w:shd w:val="clear" w:color="auto" w:fill="E1DFDD"/>
    </w:rPr>
  </w:style>
  <w:style w:type="character" w:styleId="-0">
    <w:name w:val="FollowedHyperlink"/>
    <w:basedOn w:val="a0"/>
    <w:uiPriority w:val="99"/>
    <w:semiHidden/>
    <w:unhideWhenUsed/>
    <w:rsid w:val="00AB5E90"/>
    <w:rPr>
      <w:color w:val="954F72" w:themeColor="followedHyperlink"/>
      <w:u w:val="single"/>
    </w:rPr>
  </w:style>
  <w:style w:type="table" w:styleId="a4">
    <w:name w:val="Table Grid"/>
    <w:basedOn w:val="a1"/>
    <w:uiPriority w:val="39"/>
    <w:rsid w:val="00C26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UWBvcyEMVI" TargetMode="External"/><Relationship Id="rId3" Type="http://schemas.openxmlformats.org/officeDocument/2006/relationships/webSettings" Target="webSettings.xml"/><Relationship Id="rId7" Type="http://schemas.openxmlformats.org/officeDocument/2006/relationships/hyperlink" Target="https://www.discovernepa.com/wp-content/uploads/2020/04/JA-Worksheet-HS-SoftSkillsAssess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utexas.edu/users/hcleaver/330T/350kPEEEmersonAmerSchTable.pdf" TargetMode="External"/><Relationship Id="rId5" Type="http://schemas.openxmlformats.org/officeDocument/2006/relationships/hyperlink" Target="http://kidshealth.org/parent/emotions/feelings/self_esteem.html" TargetMode="External"/><Relationship Id="rId10" Type="http://schemas.openxmlformats.org/officeDocument/2006/relationships/theme" Target="theme/theme1.xml"/><Relationship Id="rId4" Type="http://schemas.openxmlformats.org/officeDocument/2006/relationships/hyperlink" Target="mailto:sofitsatsou@gmail.com"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5529</Words>
  <Characters>29860</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2025-02-16T13:02:00Z</dcterms:created>
  <dcterms:modified xsi:type="dcterms:W3CDTF">2025-06-10T21:08:00Z</dcterms:modified>
</cp:coreProperties>
</file>