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0AAC3" w14:textId="77777777" w:rsidR="008210C4" w:rsidRPr="00F26AA7" w:rsidRDefault="00F26AA7" w:rsidP="001D19B4">
      <w:pPr>
        <w:spacing w:line="240" w:lineRule="auto"/>
        <w:jc w:val="center"/>
        <w:rPr>
          <w:b/>
          <w:sz w:val="28"/>
          <w:szCs w:val="28"/>
        </w:rPr>
      </w:pPr>
      <w:r w:rsidRPr="00F26AA7">
        <w:rPr>
          <w:b/>
          <w:sz w:val="28"/>
          <w:szCs w:val="28"/>
        </w:rPr>
        <w:t xml:space="preserve">Απόψεις εκπαιδευτικών για τους 17 στόχους της βιώσιμης ανάπτυξης </w:t>
      </w:r>
      <w:r w:rsidRPr="00F26AA7">
        <w:rPr>
          <w:b/>
          <w:sz w:val="28"/>
          <w:szCs w:val="28"/>
        </w:rPr>
        <w:br/>
        <w:t>και τη σύνδεσή τους με την Περιβαλλοντική Εκπαίδευση</w:t>
      </w:r>
    </w:p>
    <w:p w14:paraId="7EF3C637" w14:textId="77777777" w:rsidR="008210C4" w:rsidRDefault="008210C4" w:rsidP="001D19B4">
      <w:pPr>
        <w:spacing w:after="0" w:line="240" w:lineRule="auto"/>
        <w:ind w:firstLine="284"/>
        <w:jc w:val="center"/>
        <w:rPr>
          <w:b/>
          <w:sz w:val="24"/>
          <w:szCs w:val="24"/>
        </w:rPr>
      </w:pPr>
      <w:proofErr w:type="spellStart"/>
      <w:r w:rsidRPr="008210C4">
        <w:rPr>
          <w:b/>
          <w:sz w:val="24"/>
          <w:szCs w:val="24"/>
        </w:rPr>
        <w:t>Λιθοξοΐδου</w:t>
      </w:r>
      <w:proofErr w:type="spellEnd"/>
      <w:r w:rsidR="00F26AA7" w:rsidRPr="00F26AA7">
        <w:rPr>
          <w:b/>
          <w:sz w:val="24"/>
          <w:szCs w:val="24"/>
        </w:rPr>
        <w:t xml:space="preserve"> </w:t>
      </w:r>
      <w:r w:rsidR="00F26AA7" w:rsidRPr="008210C4">
        <w:rPr>
          <w:b/>
          <w:sz w:val="24"/>
          <w:szCs w:val="24"/>
        </w:rPr>
        <w:t>Λουκία</w:t>
      </w:r>
    </w:p>
    <w:p w14:paraId="690821D7" w14:textId="77777777" w:rsidR="008210C4" w:rsidRDefault="008210C4" w:rsidP="001D19B4">
      <w:pPr>
        <w:spacing w:after="0" w:line="240" w:lineRule="auto"/>
        <w:ind w:firstLine="284"/>
        <w:jc w:val="center"/>
      </w:pPr>
      <w:r w:rsidRPr="008210C4">
        <w:t>Εκπαιδευτικός, Κ.Ε.ΠΕ.Α. Θέρμης</w:t>
      </w:r>
    </w:p>
    <w:p w14:paraId="78072AAA" w14:textId="77777777" w:rsidR="008210C4" w:rsidRPr="00FF1969" w:rsidRDefault="008210C4" w:rsidP="001D19B4">
      <w:pPr>
        <w:spacing w:after="0" w:line="240" w:lineRule="auto"/>
        <w:ind w:firstLine="284"/>
        <w:jc w:val="center"/>
      </w:pPr>
      <w:proofErr w:type="spellStart"/>
      <w:r>
        <w:rPr>
          <w:lang w:val="en-GB"/>
        </w:rPr>
        <w:t>loukialithoxoidou</w:t>
      </w:r>
      <w:proofErr w:type="spellEnd"/>
      <w:r>
        <w:t>@</w:t>
      </w:r>
      <w:proofErr w:type="spellStart"/>
      <w:r>
        <w:rPr>
          <w:lang w:val="en-GB"/>
        </w:rPr>
        <w:t>gmail</w:t>
      </w:r>
      <w:proofErr w:type="spellEnd"/>
      <w:r w:rsidRPr="00FF1969">
        <w:t>.</w:t>
      </w:r>
      <w:r>
        <w:rPr>
          <w:lang w:val="en-GB"/>
        </w:rPr>
        <w:t>com</w:t>
      </w:r>
    </w:p>
    <w:p w14:paraId="45FCBBBC" w14:textId="77777777" w:rsidR="008210C4" w:rsidRDefault="008210C4" w:rsidP="001D19B4">
      <w:pPr>
        <w:spacing w:before="240" w:after="0" w:line="240" w:lineRule="auto"/>
        <w:ind w:firstLine="284"/>
        <w:rPr>
          <w:b/>
        </w:rPr>
      </w:pPr>
      <w:r w:rsidRPr="00F26AA7">
        <w:rPr>
          <w:b/>
        </w:rPr>
        <w:t>Περίληψη</w:t>
      </w:r>
    </w:p>
    <w:p w14:paraId="70E140D7" w14:textId="304F246B" w:rsidR="00811286" w:rsidRPr="00496AA0" w:rsidRDefault="00811286" w:rsidP="001D19B4">
      <w:pPr>
        <w:spacing w:after="0" w:line="240" w:lineRule="auto"/>
        <w:ind w:firstLine="284"/>
        <w:jc w:val="both"/>
        <w:rPr>
          <w:color w:val="FF0000"/>
        </w:rPr>
      </w:pPr>
      <w:r w:rsidRPr="00496AA0">
        <w:rPr>
          <w:color w:val="FF0000"/>
        </w:rPr>
        <w:t>Η Ατζέντα 2030 και η Εκπαίδευση για</w:t>
      </w:r>
      <w:r w:rsidR="00F1086E" w:rsidRPr="00496AA0">
        <w:rPr>
          <w:color w:val="FF0000"/>
        </w:rPr>
        <w:t xml:space="preserve"> το Περιβάλλον και</w:t>
      </w:r>
      <w:r w:rsidRPr="00496AA0">
        <w:rPr>
          <w:color w:val="FF0000"/>
        </w:rPr>
        <w:t xml:space="preserve"> την </w:t>
      </w:r>
      <w:proofErr w:type="spellStart"/>
      <w:r w:rsidRPr="00496AA0">
        <w:rPr>
          <w:color w:val="FF0000"/>
        </w:rPr>
        <w:t>Αειφορία</w:t>
      </w:r>
      <w:proofErr w:type="spellEnd"/>
      <w:r w:rsidRPr="00496AA0">
        <w:rPr>
          <w:color w:val="FF0000"/>
        </w:rPr>
        <w:t xml:space="preserve"> (Ε.</w:t>
      </w:r>
      <w:r w:rsidR="00F1086E" w:rsidRPr="00496AA0">
        <w:rPr>
          <w:color w:val="FF0000"/>
        </w:rPr>
        <w:t>Π.</w:t>
      </w:r>
      <w:r w:rsidRPr="00496AA0">
        <w:rPr>
          <w:color w:val="FF0000"/>
        </w:rPr>
        <w:t>Α.) θέτουν τους 17 στόχους της βιώσιμης ανάπτυξης (ΣΒΑ) ως κύρι</w:t>
      </w:r>
      <w:r w:rsidR="005533CB" w:rsidRPr="00496AA0">
        <w:rPr>
          <w:color w:val="FF0000"/>
        </w:rPr>
        <w:t>α</w:t>
      </w:r>
      <w:r w:rsidRPr="00496AA0">
        <w:rPr>
          <w:color w:val="FF0000"/>
        </w:rPr>
        <w:t xml:space="preserve"> εκπαιδευτικ</w:t>
      </w:r>
      <w:r w:rsidR="005533CB" w:rsidRPr="00496AA0">
        <w:rPr>
          <w:color w:val="FF0000"/>
        </w:rPr>
        <w:t>ή</w:t>
      </w:r>
      <w:r w:rsidRPr="00496AA0">
        <w:rPr>
          <w:color w:val="FF0000"/>
        </w:rPr>
        <w:t xml:space="preserve"> </w:t>
      </w:r>
      <w:r w:rsidR="005533CB" w:rsidRPr="00496AA0">
        <w:rPr>
          <w:color w:val="FF0000"/>
        </w:rPr>
        <w:t>προτεραιότητα</w:t>
      </w:r>
      <w:r w:rsidRPr="00496AA0">
        <w:rPr>
          <w:color w:val="FF0000"/>
        </w:rPr>
        <w:t>.</w:t>
      </w:r>
      <w:r w:rsidR="005533CB" w:rsidRPr="00496AA0">
        <w:rPr>
          <w:color w:val="FF0000"/>
        </w:rPr>
        <w:t xml:space="preserve"> Τι συμβαίνει πραγματικά στην Ελλάδα;</w:t>
      </w:r>
      <w:r w:rsidRPr="00496AA0">
        <w:rPr>
          <w:color w:val="FF0000"/>
        </w:rPr>
        <w:t xml:space="preserve"> Στόχος της </w:t>
      </w:r>
      <w:r w:rsidR="005533CB" w:rsidRPr="00496AA0">
        <w:rPr>
          <w:color w:val="FF0000"/>
        </w:rPr>
        <w:t xml:space="preserve">εργασίας είναι να διερευνήσει αν οι Έλληνες εκπαιδευτικοί έχουν υιοθετήσει αυτή τη γραμμή σκέψης κι αν τη λαμβάνουν υπόψη στον εκπαιδευτικό σχεδιασμό τους. Ως μέσο συλλογής δεδομένων χρησιμοποιήθηκε ένα </w:t>
      </w:r>
      <w:proofErr w:type="spellStart"/>
      <w:r w:rsidR="005533CB" w:rsidRPr="00496AA0">
        <w:rPr>
          <w:color w:val="FF0000"/>
        </w:rPr>
        <w:t>ημιδομημένο</w:t>
      </w:r>
      <w:proofErr w:type="spellEnd"/>
      <w:r w:rsidR="005533CB" w:rsidRPr="00496AA0">
        <w:rPr>
          <w:color w:val="FF0000"/>
        </w:rPr>
        <w:t xml:space="preserve"> ερωτηματολόγιο, το οποίο συμπλήρωσαν εξήντα (65) </w:t>
      </w:r>
      <w:r w:rsidR="00FE59FF" w:rsidRPr="00496AA0">
        <w:rPr>
          <w:color w:val="FF0000"/>
        </w:rPr>
        <w:t>άτομα</w:t>
      </w:r>
      <w:r w:rsidR="005533CB" w:rsidRPr="00496AA0">
        <w:rPr>
          <w:color w:val="FF0000"/>
        </w:rPr>
        <w:t>.</w:t>
      </w:r>
      <w:r w:rsidR="005729A1" w:rsidRPr="00496AA0">
        <w:rPr>
          <w:color w:val="FF0000"/>
        </w:rPr>
        <w:t xml:space="preserve"> Η ανάλυση των δεδομένων δείχνει ότι, αν και </w:t>
      </w:r>
      <w:r w:rsidR="00FE59FF" w:rsidRPr="00496AA0">
        <w:rPr>
          <w:color w:val="FF0000"/>
        </w:rPr>
        <w:t xml:space="preserve">οι εκπαιδευτικοί </w:t>
      </w:r>
      <w:r w:rsidR="005729A1" w:rsidRPr="00496AA0">
        <w:rPr>
          <w:color w:val="FF0000"/>
        </w:rPr>
        <w:t xml:space="preserve">θεωρούν πολύ σημαντική την κατηγορία των </w:t>
      </w:r>
      <w:proofErr w:type="spellStart"/>
      <w:r w:rsidR="005729A1" w:rsidRPr="00496AA0">
        <w:rPr>
          <w:color w:val="FF0000"/>
        </w:rPr>
        <w:t>κοινωνικο</w:t>
      </w:r>
      <w:proofErr w:type="spellEnd"/>
      <w:r w:rsidR="005729A1" w:rsidRPr="00496AA0">
        <w:rPr>
          <w:color w:val="FF0000"/>
        </w:rPr>
        <w:t xml:space="preserve"> – οικονομικών στόχων, στα προγράμματα Περιβαλλοντικής Εκπαίδευσης (Π.Ε.) που υλοποιούν δίνουν προτεραιότητα στην ομάδα των περιβαλλοντικών στόχων.</w:t>
      </w:r>
      <w:r w:rsidR="001F74E2" w:rsidRPr="00496AA0">
        <w:rPr>
          <w:color w:val="FF0000"/>
        </w:rPr>
        <w:t xml:space="preserve"> </w:t>
      </w:r>
      <w:r w:rsidR="00FE59FF" w:rsidRPr="00496AA0">
        <w:rPr>
          <w:color w:val="FF0000"/>
        </w:rPr>
        <w:t xml:space="preserve">Φαίνεται, λοιπόν, ότι οι εκπαιδευτικοί </w:t>
      </w:r>
      <w:r w:rsidR="00DA4E5C" w:rsidRPr="00496AA0">
        <w:rPr>
          <w:color w:val="FF0000"/>
        </w:rPr>
        <w:t>αποκλίνουν από</w:t>
      </w:r>
      <w:r w:rsidR="00FE59FF" w:rsidRPr="00496AA0">
        <w:rPr>
          <w:color w:val="FF0000"/>
        </w:rPr>
        <w:t xml:space="preserve">  τις </w:t>
      </w:r>
      <w:r w:rsidR="00DA4E5C" w:rsidRPr="00496AA0">
        <w:rPr>
          <w:color w:val="FF0000"/>
        </w:rPr>
        <w:t>κατευθυντήριες οδηγίες</w:t>
      </w:r>
      <w:r w:rsidR="00FE59FF" w:rsidRPr="00496AA0">
        <w:rPr>
          <w:color w:val="FF0000"/>
        </w:rPr>
        <w:t xml:space="preserve"> της Π.Ε. ή της </w:t>
      </w:r>
      <w:r w:rsidR="00DA4E5C" w:rsidRPr="00496AA0">
        <w:rPr>
          <w:color w:val="FF0000"/>
        </w:rPr>
        <w:t>μετεξέλιξής της, της Ε.Π.Α.</w:t>
      </w:r>
      <w:r w:rsidR="00FE59FF" w:rsidRPr="00496AA0">
        <w:rPr>
          <w:color w:val="FF0000"/>
        </w:rPr>
        <w:t xml:space="preserve">. </w:t>
      </w:r>
      <w:r w:rsidR="00DA4E5C" w:rsidRPr="00496AA0">
        <w:rPr>
          <w:color w:val="FF0000"/>
        </w:rPr>
        <w:t>Κ</w:t>
      </w:r>
      <w:r w:rsidR="00FE59FF" w:rsidRPr="00496AA0">
        <w:rPr>
          <w:color w:val="FF0000"/>
        </w:rPr>
        <w:t>οινωνικ</w:t>
      </w:r>
      <w:r w:rsidR="00DA4E5C" w:rsidRPr="00496AA0">
        <w:rPr>
          <w:color w:val="FF0000"/>
        </w:rPr>
        <w:t>ές</w:t>
      </w:r>
      <w:r w:rsidR="00FE59FF" w:rsidRPr="00496AA0">
        <w:rPr>
          <w:color w:val="FF0000"/>
        </w:rPr>
        <w:t xml:space="preserve"> αξ</w:t>
      </w:r>
      <w:r w:rsidR="00DA4E5C" w:rsidRPr="00496AA0">
        <w:rPr>
          <w:color w:val="FF0000"/>
        </w:rPr>
        <w:t>ίες</w:t>
      </w:r>
      <w:r w:rsidR="00FE59FF" w:rsidRPr="00496AA0">
        <w:rPr>
          <w:color w:val="FF0000"/>
        </w:rPr>
        <w:t>, όπως ισότητα</w:t>
      </w:r>
      <w:r w:rsidR="007033E1" w:rsidRPr="00496AA0">
        <w:rPr>
          <w:color w:val="FF0000"/>
        </w:rPr>
        <w:t>,</w:t>
      </w:r>
      <w:r w:rsidR="008D6CA0" w:rsidRPr="00496AA0">
        <w:rPr>
          <w:color w:val="FF0000"/>
        </w:rPr>
        <w:t xml:space="preserve"> δικαιοσύνη</w:t>
      </w:r>
      <w:r w:rsidR="00FE59FF" w:rsidRPr="00496AA0">
        <w:rPr>
          <w:color w:val="FF0000"/>
        </w:rPr>
        <w:t xml:space="preserve">, </w:t>
      </w:r>
      <w:r w:rsidR="007033E1" w:rsidRPr="00496AA0">
        <w:rPr>
          <w:color w:val="FF0000"/>
        </w:rPr>
        <w:t xml:space="preserve">αλληλεγγύη, </w:t>
      </w:r>
      <w:r w:rsidR="00F1086E" w:rsidRPr="00496AA0">
        <w:rPr>
          <w:color w:val="FF0000"/>
        </w:rPr>
        <w:t xml:space="preserve">και οικονομικοί στόχοι </w:t>
      </w:r>
      <w:r w:rsidR="00FE59FF" w:rsidRPr="00496AA0">
        <w:rPr>
          <w:color w:val="FF0000"/>
        </w:rPr>
        <w:t xml:space="preserve">θα πρέπει να εντάσσονται στα </w:t>
      </w:r>
      <w:r w:rsidR="007033E1" w:rsidRPr="00496AA0">
        <w:rPr>
          <w:color w:val="FF0000"/>
        </w:rPr>
        <w:t xml:space="preserve">εκπαιδευτικά </w:t>
      </w:r>
      <w:r w:rsidR="00FE59FF" w:rsidRPr="00496AA0">
        <w:rPr>
          <w:color w:val="FF0000"/>
        </w:rPr>
        <w:t>περιβαλλοντικά προγράμματα.</w:t>
      </w:r>
      <w:r w:rsidR="008D6CA0" w:rsidRPr="00496AA0">
        <w:rPr>
          <w:color w:val="FF0000"/>
        </w:rPr>
        <w:t xml:space="preserve"> </w:t>
      </w:r>
      <w:r w:rsidR="007033E1" w:rsidRPr="00496AA0">
        <w:rPr>
          <w:color w:val="FF0000"/>
        </w:rPr>
        <w:t>Σ’ αυτή την κατεύθυνση μπορεί να συμβάλλει μ</w:t>
      </w:r>
      <w:r w:rsidR="008D6CA0" w:rsidRPr="00496AA0">
        <w:rPr>
          <w:color w:val="FF0000"/>
        </w:rPr>
        <w:t xml:space="preserve">ία </w:t>
      </w:r>
      <w:proofErr w:type="spellStart"/>
      <w:r w:rsidR="008D6CA0" w:rsidRPr="00496AA0">
        <w:rPr>
          <w:color w:val="FF0000"/>
        </w:rPr>
        <w:t>στοχευμένη</w:t>
      </w:r>
      <w:proofErr w:type="spellEnd"/>
      <w:r w:rsidR="008D6CA0" w:rsidRPr="00496AA0">
        <w:rPr>
          <w:color w:val="FF0000"/>
        </w:rPr>
        <w:t xml:space="preserve"> επιμόρφωση. </w:t>
      </w:r>
      <w:r w:rsidR="00FE59FF" w:rsidRPr="00496AA0">
        <w:rPr>
          <w:color w:val="FF0000"/>
        </w:rPr>
        <w:t xml:space="preserve"> </w:t>
      </w:r>
    </w:p>
    <w:p w14:paraId="1FBF815A" w14:textId="77777777" w:rsidR="008210C4" w:rsidRPr="00F26AA7" w:rsidRDefault="008210C4" w:rsidP="001D19B4">
      <w:pPr>
        <w:spacing w:before="240" w:after="0" w:line="240" w:lineRule="auto"/>
        <w:ind w:firstLine="284"/>
        <w:jc w:val="both"/>
        <w:rPr>
          <w:b/>
        </w:rPr>
      </w:pPr>
      <w:r w:rsidRPr="00F26AA7">
        <w:rPr>
          <w:b/>
        </w:rPr>
        <w:t>Λέξεις Κλειδιά</w:t>
      </w:r>
      <w:r w:rsidR="00F26AA7">
        <w:rPr>
          <w:b/>
        </w:rPr>
        <w:t>:</w:t>
      </w:r>
      <w:r w:rsidR="00E17BA0">
        <w:rPr>
          <w:b/>
        </w:rPr>
        <w:t xml:space="preserve"> </w:t>
      </w:r>
      <w:r w:rsidR="00E17BA0" w:rsidRPr="00E17BA0">
        <w:t>εκπαιδευτικά προγράμματα, 17 στόχοι βιώσιμης ανάπτυξης, περιβαλλοντική εκπαίδευση</w:t>
      </w:r>
      <w:r w:rsidR="0096587E">
        <w:t xml:space="preserve">, εκπαίδευση για την </w:t>
      </w:r>
      <w:proofErr w:type="spellStart"/>
      <w:r w:rsidR="0096587E">
        <w:t>αειφορία</w:t>
      </w:r>
      <w:proofErr w:type="spellEnd"/>
    </w:p>
    <w:p w14:paraId="10D226CD" w14:textId="77777777" w:rsidR="00132372" w:rsidRDefault="00132372" w:rsidP="001D19B4">
      <w:pPr>
        <w:spacing w:before="240" w:after="0" w:line="240" w:lineRule="auto"/>
        <w:ind w:firstLine="284"/>
        <w:rPr>
          <w:b/>
        </w:rPr>
      </w:pPr>
      <w:r>
        <w:rPr>
          <w:b/>
        </w:rPr>
        <w:t>Εισαγωγή</w:t>
      </w:r>
    </w:p>
    <w:p w14:paraId="6927366D" w14:textId="031A8ED9" w:rsidR="000142D4" w:rsidRPr="003B04C5" w:rsidRDefault="00132372" w:rsidP="001D19B4">
      <w:pPr>
        <w:spacing w:after="0" w:line="240" w:lineRule="auto"/>
        <w:ind w:firstLine="284"/>
        <w:jc w:val="both"/>
        <w:rPr>
          <w:rFonts w:cstheme="minorHAnsi"/>
        </w:rPr>
      </w:pPr>
      <w:r w:rsidRPr="003B04C5">
        <w:rPr>
          <w:rFonts w:cstheme="minorHAnsi"/>
        </w:rPr>
        <w:t>Η ιδέα για μία εκπαίδευση σχετική με το περιβάλλον κυοφορήθηκε στη διάρκεια της δεκαετίας του ’60 στους κόλπους της γενικότερης οικολογικής προβληματικής και ανησυχίας. Μία τέτοιου είδους εκπαίδευση θεωρήθηκε ένα από τα δραστικότερα μέτρα</w:t>
      </w:r>
      <w:r w:rsidR="00AA2038" w:rsidRPr="00C1442C">
        <w:rPr>
          <w:rFonts w:cstheme="minorHAnsi"/>
        </w:rPr>
        <w:t>,</w:t>
      </w:r>
      <w:r w:rsidRPr="003B04C5">
        <w:rPr>
          <w:rFonts w:cstheme="minorHAnsi"/>
        </w:rPr>
        <w:t xml:space="preserve"> τα οποία έπρεπε να ληφθούν προκειμένου να αντιμετωπιστούν αποτελεσματικά τα περιβαλλοντικά π</w:t>
      </w:r>
      <w:r w:rsidR="00977A19" w:rsidRPr="003B04C5">
        <w:rPr>
          <w:rFonts w:cstheme="minorHAnsi"/>
        </w:rPr>
        <w:t>ροβλήματα (</w:t>
      </w:r>
      <w:proofErr w:type="spellStart"/>
      <w:r w:rsidR="00977A19" w:rsidRPr="003B04C5">
        <w:rPr>
          <w:rFonts w:cstheme="minorHAnsi"/>
        </w:rPr>
        <w:t>Φλογαΐτη</w:t>
      </w:r>
      <w:proofErr w:type="spellEnd"/>
      <w:r w:rsidR="004E4385">
        <w:rPr>
          <w:rFonts w:cstheme="minorHAnsi"/>
        </w:rPr>
        <w:t>,</w:t>
      </w:r>
      <w:r w:rsidR="00977A19" w:rsidRPr="003B04C5">
        <w:rPr>
          <w:rFonts w:cstheme="minorHAnsi"/>
        </w:rPr>
        <w:t xml:space="preserve"> 1993</w:t>
      </w:r>
      <w:r w:rsidRPr="003B04C5">
        <w:rPr>
          <w:rFonts w:cstheme="minorHAnsi"/>
        </w:rPr>
        <w:t xml:space="preserve">). </w:t>
      </w:r>
      <w:r w:rsidR="00C063A5">
        <w:rPr>
          <w:rFonts w:cstheme="minorHAnsi"/>
        </w:rPr>
        <w:t>Η</w:t>
      </w:r>
      <w:r w:rsidR="00C063A5" w:rsidRPr="003B04C5">
        <w:rPr>
          <w:rFonts w:cstheme="minorHAnsi"/>
        </w:rPr>
        <w:t xml:space="preserve"> επίσημη γένεση της </w:t>
      </w:r>
      <w:r w:rsidR="00171452">
        <w:rPr>
          <w:rFonts w:cstheme="minorHAnsi"/>
        </w:rPr>
        <w:t>Περιβαλλοντικής Εκπαίδευσης (</w:t>
      </w:r>
      <w:r w:rsidR="00C063A5" w:rsidRPr="003B04C5">
        <w:rPr>
          <w:rFonts w:cstheme="minorHAnsi"/>
        </w:rPr>
        <w:t>Π.Ε.</w:t>
      </w:r>
      <w:r w:rsidR="00171452">
        <w:rPr>
          <w:rFonts w:cstheme="minorHAnsi"/>
        </w:rPr>
        <w:t>)</w:t>
      </w:r>
      <w:r w:rsidR="00C063A5" w:rsidRPr="003B04C5">
        <w:rPr>
          <w:rFonts w:cstheme="minorHAnsi"/>
        </w:rPr>
        <w:t xml:space="preserve"> τοποθετείται </w:t>
      </w:r>
      <w:r w:rsidR="00C063A5">
        <w:rPr>
          <w:rFonts w:cstheme="minorHAnsi"/>
        </w:rPr>
        <w:t>σ</w:t>
      </w:r>
      <w:r w:rsidR="000142D4" w:rsidRPr="003B04C5">
        <w:rPr>
          <w:rFonts w:cstheme="minorHAnsi"/>
        </w:rPr>
        <w:t xml:space="preserve">τη Διάσκεψη της Στοκχόλμης </w:t>
      </w:r>
      <w:r w:rsidR="00977A19" w:rsidRPr="003B04C5">
        <w:rPr>
          <w:rFonts w:cstheme="minorHAnsi"/>
        </w:rPr>
        <w:t xml:space="preserve">το </w:t>
      </w:r>
      <w:r w:rsidR="00977A19" w:rsidRPr="00C063A5">
        <w:rPr>
          <w:rFonts w:cstheme="minorHAnsi"/>
          <w:iCs/>
        </w:rPr>
        <w:t>1972</w:t>
      </w:r>
      <w:r w:rsidR="00C063A5">
        <w:rPr>
          <w:rFonts w:cstheme="minorHAnsi"/>
        </w:rPr>
        <w:t>, κατά την οποία ορίζεται</w:t>
      </w:r>
      <w:r w:rsidR="000142D4" w:rsidRPr="003B04C5">
        <w:rPr>
          <w:rFonts w:cstheme="minorHAnsi"/>
        </w:rPr>
        <w:t xml:space="preserve">: </w:t>
      </w:r>
      <w:r w:rsidR="000142D4" w:rsidRPr="003B04C5">
        <w:rPr>
          <w:rFonts w:cstheme="minorHAnsi"/>
          <w:i/>
          <w:iCs/>
        </w:rPr>
        <w:t xml:space="preserve">«Η Π.Ε. είναι μια εκπαιδευτική διαδικασία, η οποία επιδιώκει να διαμορφώσει συνειδητούς πολίτες με γνώσεις, ευαισθησία, φαντασία και επίγνωση των σχέσεων που τους συνδέει με το φυσικό και ανθρωπογενές περιβάλλον, έτοιμους να προτείνουν λύσεις και να συμμετέχουν στη λήψη και στην εκτέλεση αποφάσεων». </w:t>
      </w:r>
      <w:r w:rsidR="000142D4" w:rsidRPr="003B04C5">
        <w:rPr>
          <w:rFonts w:cstheme="minorHAnsi"/>
        </w:rPr>
        <w:t>Αποτέλεσμα των εργασιών της Διάσκεψης ήταν η «Διακήρυξη για το Περιβάλλον του Ανθρώπου»</w:t>
      </w:r>
      <w:r w:rsidR="00C063A5">
        <w:rPr>
          <w:rFonts w:cstheme="minorHAnsi"/>
        </w:rPr>
        <w:t>.</w:t>
      </w:r>
      <w:r w:rsidR="000142D4" w:rsidRPr="003B04C5">
        <w:rPr>
          <w:rFonts w:cstheme="minorHAnsi"/>
        </w:rPr>
        <w:t xml:space="preserve"> Στην αρχή 19 της Διακήρυξης διατυπώνεται σαφώς ότι «Η εκπαίδευση σε περιβαλλοντικά θέματα, τόσο της νέας γενιάς όσο και των ενήλικων είναι απαραίτητη για τη δημιουργία μιας νέας άποψης και υπεύθυνης συμπεριφοράς από τα άτομα, τις επιχειρήσεις και τις κοινωνίες, στα πλαίσια της προστασίας και της βελτίωσης του περιβάλλοντος σε </w:t>
      </w:r>
      <w:r w:rsidR="0002285A">
        <w:rPr>
          <w:rFonts w:cstheme="minorHAnsi"/>
        </w:rPr>
        <w:t>ολόκληρη την ανθρώπινη έκταση»</w:t>
      </w:r>
      <w:r w:rsidR="000142D4" w:rsidRPr="003B04C5">
        <w:rPr>
          <w:rFonts w:cstheme="minorHAnsi"/>
        </w:rPr>
        <w:t xml:space="preserve">. Στα πλαίσια, επίσης, της Συνδιάσκεψης της Στοκχόλμης θεσμοθετήθηκε, έξι μήνες μετά, και το διεθνές πρόγραμμα των Ηνωμένων Εθνών για το Περιβάλλον, γνωστό ως </w:t>
      </w:r>
      <w:r w:rsidR="000142D4" w:rsidRPr="003B04C5">
        <w:rPr>
          <w:rFonts w:cstheme="minorHAnsi"/>
          <w:lang w:val="en-US"/>
        </w:rPr>
        <w:t>UNEP</w:t>
      </w:r>
      <w:r w:rsidR="000142D4" w:rsidRPr="003B04C5">
        <w:rPr>
          <w:rFonts w:cstheme="minorHAnsi"/>
        </w:rPr>
        <w:t xml:space="preserve"> (</w:t>
      </w:r>
      <w:r w:rsidR="000142D4" w:rsidRPr="003B04C5">
        <w:rPr>
          <w:rFonts w:cstheme="minorHAnsi"/>
          <w:lang w:val="en-US"/>
        </w:rPr>
        <w:t>United</w:t>
      </w:r>
      <w:r w:rsidR="000142D4" w:rsidRPr="003B04C5">
        <w:rPr>
          <w:rFonts w:cstheme="minorHAnsi"/>
        </w:rPr>
        <w:t xml:space="preserve"> </w:t>
      </w:r>
      <w:r w:rsidR="000142D4" w:rsidRPr="003B04C5">
        <w:rPr>
          <w:rFonts w:cstheme="minorHAnsi"/>
          <w:lang w:val="en-US"/>
        </w:rPr>
        <w:t>Nations</w:t>
      </w:r>
      <w:r w:rsidR="000142D4" w:rsidRPr="003B04C5">
        <w:rPr>
          <w:rFonts w:cstheme="minorHAnsi"/>
        </w:rPr>
        <w:t xml:space="preserve"> </w:t>
      </w:r>
      <w:r w:rsidR="000142D4" w:rsidRPr="003B04C5">
        <w:rPr>
          <w:rFonts w:cstheme="minorHAnsi"/>
          <w:lang w:val="en-US"/>
        </w:rPr>
        <w:t>for</w:t>
      </w:r>
      <w:r w:rsidR="000142D4" w:rsidRPr="003B04C5">
        <w:rPr>
          <w:rFonts w:cstheme="minorHAnsi"/>
        </w:rPr>
        <w:t xml:space="preserve"> </w:t>
      </w:r>
      <w:r w:rsidR="000142D4" w:rsidRPr="003B04C5">
        <w:rPr>
          <w:rFonts w:cstheme="minorHAnsi"/>
          <w:lang w:val="en-US"/>
        </w:rPr>
        <w:t>Environmental</w:t>
      </w:r>
      <w:r w:rsidR="000142D4" w:rsidRPr="003B04C5">
        <w:rPr>
          <w:rFonts w:cstheme="minorHAnsi"/>
        </w:rPr>
        <w:t xml:space="preserve"> </w:t>
      </w:r>
      <w:r w:rsidR="000142D4" w:rsidRPr="003B04C5">
        <w:rPr>
          <w:rFonts w:cstheme="minorHAnsi"/>
          <w:lang w:val="en-US"/>
        </w:rPr>
        <w:t>Education</w:t>
      </w:r>
      <w:r w:rsidR="000142D4" w:rsidRPr="003B04C5">
        <w:rPr>
          <w:rFonts w:cstheme="minorHAnsi"/>
        </w:rPr>
        <w:t>) με κύριους στόχους το</w:t>
      </w:r>
      <w:r w:rsidR="00AA2038" w:rsidRPr="00327320">
        <w:rPr>
          <w:rFonts w:cstheme="minorHAnsi"/>
          <w:color w:val="000000" w:themeColor="text1"/>
        </w:rPr>
        <w:t>ν</w:t>
      </w:r>
      <w:r w:rsidR="000142D4" w:rsidRPr="003B04C5">
        <w:rPr>
          <w:rFonts w:cstheme="minorHAnsi"/>
        </w:rPr>
        <w:t xml:space="preserve"> συντονισμό, σχεδιασμό και εφαρμογή δραστηριοτήτων ενός διεθνούς προγράμματος Π.Ε., τη διευκόλυνση της διεθνούς συνεργασίας και της ανταλλαγής ιδεών, πληροφοριών και εμπειριώ</w:t>
      </w:r>
      <w:r w:rsidR="00C063A5">
        <w:rPr>
          <w:rFonts w:cstheme="minorHAnsi"/>
        </w:rPr>
        <w:t>ν σε θέματα σχετικά με την Π.Ε</w:t>
      </w:r>
      <w:r w:rsidR="000142D4" w:rsidRPr="003B04C5">
        <w:rPr>
          <w:rFonts w:cstheme="minorHAnsi"/>
        </w:rPr>
        <w:t>.</w:t>
      </w:r>
    </w:p>
    <w:p w14:paraId="205FD708" w14:textId="060317CE" w:rsidR="000142D4" w:rsidRPr="003B04C5" w:rsidRDefault="000142D4" w:rsidP="001D19B4">
      <w:pPr>
        <w:spacing w:after="0" w:line="240" w:lineRule="auto"/>
        <w:ind w:firstLine="284"/>
        <w:jc w:val="both"/>
        <w:rPr>
          <w:rFonts w:cstheme="minorHAnsi"/>
        </w:rPr>
      </w:pPr>
      <w:r w:rsidRPr="003B04C5">
        <w:rPr>
          <w:rFonts w:cstheme="minorHAnsi"/>
        </w:rPr>
        <w:t xml:space="preserve">Το </w:t>
      </w:r>
      <w:r w:rsidRPr="003B04C5">
        <w:rPr>
          <w:rFonts w:cstheme="minorHAnsi"/>
          <w:i/>
          <w:iCs/>
        </w:rPr>
        <w:t>1980</w:t>
      </w:r>
      <w:r w:rsidRPr="003B04C5">
        <w:rPr>
          <w:rFonts w:cstheme="minorHAnsi"/>
        </w:rPr>
        <w:t xml:space="preserve"> η συνεργασία ανάμεσα στο </w:t>
      </w:r>
      <w:r w:rsidRPr="003B04C5">
        <w:rPr>
          <w:rFonts w:cstheme="minorHAnsi"/>
          <w:lang w:val="en-US"/>
        </w:rPr>
        <w:t>WWF</w:t>
      </w:r>
      <w:r w:rsidR="00A26098">
        <w:rPr>
          <w:rFonts w:cstheme="minorHAnsi"/>
        </w:rPr>
        <w:t>,</w:t>
      </w:r>
      <w:r w:rsidRPr="003B04C5">
        <w:rPr>
          <w:rFonts w:cstheme="minorHAnsi"/>
        </w:rPr>
        <w:t xml:space="preserve"> την </w:t>
      </w:r>
      <w:r w:rsidRPr="003B04C5">
        <w:rPr>
          <w:rFonts w:cstheme="minorHAnsi"/>
          <w:lang w:val="en-US"/>
        </w:rPr>
        <w:t>UNEP</w:t>
      </w:r>
      <w:r w:rsidRPr="003B04C5">
        <w:rPr>
          <w:rFonts w:cstheme="minorHAnsi"/>
        </w:rPr>
        <w:t xml:space="preserve"> και την </w:t>
      </w:r>
      <w:r w:rsidRPr="003B04C5">
        <w:rPr>
          <w:rFonts w:cstheme="minorHAnsi"/>
          <w:lang w:val="en-US"/>
        </w:rPr>
        <w:t>IUCN</w:t>
      </w:r>
      <w:r w:rsidRPr="003B04C5">
        <w:rPr>
          <w:rFonts w:cstheme="minorHAnsi"/>
        </w:rPr>
        <w:t xml:space="preserve"> καταλήγει στην έκδοση της </w:t>
      </w:r>
      <w:r w:rsidRPr="003B04C5">
        <w:rPr>
          <w:rFonts w:cstheme="minorHAnsi"/>
          <w:i/>
          <w:iCs/>
        </w:rPr>
        <w:t>«Στρατηγικής για την Προστασία του Πλανήτη»</w:t>
      </w:r>
      <w:r w:rsidRPr="003B04C5">
        <w:rPr>
          <w:rFonts w:cstheme="minorHAnsi"/>
        </w:rPr>
        <w:t xml:space="preserve"> (</w:t>
      </w:r>
      <w:r w:rsidRPr="003B04C5">
        <w:rPr>
          <w:rFonts w:cstheme="minorHAnsi"/>
          <w:lang w:val="en-US"/>
        </w:rPr>
        <w:t>World</w:t>
      </w:r>
      <w:r w:rsidRPr="003B04C5">
        <w:rPr>
          <w:rFonts w:cstheme="minorHAnsi"/>
        </w:rPr>
        <w:t xml:space="preserve"> </w:t>
      </w:r>
      <w:r w:rsidRPr="003B04C5">
        <w:rPr>
          <w:rFonts w:cstheme="minorHAnsi"/>
          <w:lang w:val="en-US"/>
        </w:rPr>
        <w:t>Conservation</w:t>
      </w:r>
      <w:r w:rsidRPr="003B04C5">
        <w:rPr>
          <w:rFonts w:cstheme="minorHAnsi"/>
        </w:rPr>
        <w:t xml:space="preserve"> </w:t>
      </w:r>
      <w:r w:rsidRPr="003B04C5">
        <w:rPr>
          <w:rFonts w:cstheme="minorHAnsi"/>
          <w:lang w:val="en-US"/>
        </w:rPr>
        <w:t>Strategy</w:t>
      </w:r>
      <w:r w:rsidRPr="003B04C5">
        <w:rPr>
          <w:rFonts w:cstheme="minorHAnsi"/>
        </w:rPr>
        <w:t xml:space="preserve">). Πρόκειται για ένα σημαντικό </w:t>
      </w:r>
      <w:r w:rsidR="00A26098">
        <w:rPr>
          <w:rFonts w:cstheme="minorHAnsi"/>
        </w:rPr>
        <w:t>κείμενο</w:t>
      </w:r>
      <w:r w:rsidR="00AA2038" w:rsidRPr="0052647F">
        <w:rPr>
          <w:rFonts w:cstheme="minorHAnsi"/>
        </w:rPr>
        <w:t>,</w:t>
      </w:r>
      <w:r w:rsidRPr="00AA2038">
        <w:rPr>
          <w:rFonts w:cstheme="minorHAnsi"/>
          <w:color w:val="FF0000"/>
        </w:rPr>
        <w:t xml:space="preserve"> </w:t>
      </w:r>
      <w:r w:rsidR="00A26098">
        <w:rPr>
          <w:rFonts w:cstheme="minorHAnsi"/>
        </w:rPr>
        <w:t>σ</w:t>
      </w:r>
      <w:r w:rsidRPr="003B04C5">
        <w:rPr>
          <w:rFonts w:cstheme="minorHAnsi"/>
        </w:rPr>
        <w:t>το οποίο η έννοια της βιώσιμης ανάπτυξης</w:t>
      </w:r>
      <w:r w:rsidR="00977A19" w:rsidRPr="003B04C5">
        <w:rPr>
          <w:rFonts w:cstheme="minorHAnsi"/>
        </w:rPr>
        <w:t xml:space="preserve"> </w:t>
      </w:r>
      <w:r w:rsidR="00A26098">
        <w:rPr>
          <w:rFonts w:cstheme="minorHAnsi"/>
        </w:rPr>
        <w:t xml:space="preserve">προβάλλεται </w:t>
      </w:r>
      <w:r w:rsidR="00977A19" w:rsidRPr="003B04C5">
        <w:rPr>
          <w:rFonts w:cstheme="minorHAnsi"/>
        </w:rPr>
        <w:t>ως</w:t>
      </w:r>
      <w:r w:rsidR="00AA2038">
        <w:rPr>
          <w:rFonts w:cstheme="minorHAnsi"/>
        </w:rPr>
        <w:t xml:space="preserve"> </w:t>
      </w:r>
      <w:r w:rsidR="00AA2038" w:rsidRPr="00C1442C">
        <w:rPr>
          <w:rFonts w:cstheme="minorHAnsi"/>
        </w:rPr>
        <w:t>η</w:t>
      </w:r>
      <w:r w:rsidR="00977A19" w:rsidRPr="00C1442C">
        <w:rPr>
          <w:rFonts w:cstheme="minorHAnsi"/>
        </w:rPr>
        <w:t xml:space="preserve"> </w:t>
      </w:r>
      <w:r w:rsidR="00977A19" w:rsidRPr="003B04C5">
        <w:rPr>
          <w:rFonts w:cstheme="minorHAnsi"/>
        </w:rPr>
        <w:t>μοναδική λύση για το περιβαλλοντικό πρόβλημα</w:t>
      </w:r>
      <w:r w:rsidR="00E14FBD" w:rsidRPr="003B04C5">
        <w:rPr>
          <w:rFonts w:cstheme="minorHAnsi"/>
        </w:rPr>
        <w:t>, καθώς οι υπάρχουσες έννοιες της «προόδου» και της «ανάπτυξης»</w:t>
      </w:r>
      <w:r w:rsidR="00A26098" w:rsidRPr="00A26098">
        <w:rPr>
          <w:rFonts w:cstheme="minorHAnsi"/>
        </w:rPr>
        <w:t xml:space="preserve"> </w:t>
      </w:r>
      <w:r w:rsidR="00A26098" w:rsidRPr="003B04C5">
        <w:rPr>
          <w:rFonts w:cstheme="minorHAnsi"/>
        </w:rPr>
        <w:t>αμφισβητήθηκαν</w:t>
      </w:r>
      <w:r w:rsidR="00E14FBD" w:rsidRPr="003B04C5">
        <w:rPr>
          <w:rFonts w:cstheme="minorHAnsi"/>
        </w:rPr>
        <w:t xml:space="preserve"> ως </w:t>
      </w:r>
      <w:r w:rsidR="00A26098">
        <w:rPr>
          <w:rFonts w:cstheme="minorHAnsi"/>
        </w:rPr>
        <w:t xml:space="preserve">δυνατή </w:t>
      </w:r>
      <w:r w:rsidR="00E14FBD" w:rsidRPr="003B04C5">
        <w:rPr>
          <w:rFonts w:cstheme="minorHAnsi"/>
        </w:rPr>
        <w:t xml:space="preserve">λύση </w:t>
      </w:r>
      <w:r w:rsidR="00A26098">
        <w:rPr>
          <w:rFonts w:cstheme="minorHAnsi"/>
        </w:rPr>
        <w:t xml:space="preserve">για </w:t>
      </w:r>
      <w:r w:rsidR="00E14FBD" w:rsidRPr="003B04C5">
        <w:rPr>
          <w:rFonts w:cstheme="minorHAnsi"/>
        </w:rPr>
        <w:t xml:space="preserve">τις παγκόσμιες </w:t>
      </w:r>
      <w:r w:rsidR="00E14FBD" w:rsidRPr="003B04C5">
        <w:rPr>
          <w:rFonts w:cstheme="minorHAnsi"/>
        </w:rPr>
        <w:lastRenderedPageBreak/>
        <w:t>ανισότητες. Αυτή η συνειδητοποίηση απαιτούσε μια αλλαγή παραδείγματος στην έννοια της ανάπτυξης (</w:t>
      </w:r>
      <w:proofErr w:type="spellStart"/>
      <w:r w:rsidR="00E14FBD" w:rsidRPr="003B04C5">
        <w:rPr>
          <w:rFonts w:cstheme="minorHAnsi"/>
        </w:rPr>
        <w:t>Du</w:t>
      </w:r>
      <w:proofErr w:type="spellEnd"/>
      <w:r w:rsidR="00E14FBD" w:rsidRPr="003B04C5">
        <w:rPr>
          <w:rFonts w:cstheme="minorHAnsi"/>
        </w:rPr>
        <w:t xml:space="preserve"> </w:t>
      </w:r>
      <w:proofErr w:type="spellStart"/>
      <w:r w:rsidR="00E14FBD" w:rsidRPr="003B04C5">
        <w:rPr>
          <w:rFonts w:cstheme="minorHAnsi"/>
        </w:rPr>
        <w:t>Pisani</w:t>
      </w:r>
      <w:proofErr w:type="spellEnd"/>
      <w:r w:rsidR="00E14FBD" w:rsidRPr="003B04C5">
        <w:rPr>
          <w:rFonts w:cstheme="minorHAnsi"/>
        </w:rPr>
        <w:t>, 2006).</w:t>
      </w:r>
      <w:r w:rsidR="0022331A" w:rsidRPr="003B04C5">
        <w:rPr>
          <w:rFonts w:cstheme="minorHAnsi"/>
        </w:rPr>
        <w:t xml:space="preserve"> Το ίδιο κείμενο</w:t>
      </w:r>
      <w:r w:rsidRPr="003B04C5">
        <w:rPr>
          <w:rFonts w:cstheme="minorHAnsi"/>
        </w:rPr>
        <w:t xml:space="preserve"> τονίζει το</w:t>
      </w:r>
      <w:r w:rsidR="00AA2038" w:rsidRPr="00C1442C">
        <w:rPr>
          <w:rFonts w:cstheme="minorHAnsi"/>
        </w:rPr>
        <w:t>ν</w:t>
      </w:r>
      <w:r w:rsidRPr="00C1442C">
        <w:rPr>
          <w:rFonts w:cstheme="minorHAnsi"/>
        </w:rPr>
        <w:t xml:space="preserve"> </w:t>
      </w:r>
      <w:r w:rsidRPr="003B04C5">
        <w:rPr>
          <w:rFonts w:cstheme="minorHAnsi"/>
        </w:rPr>
        <w:t>ρόλο της εκπαίδευσης στην επίτευξ</w:t>
      </w:r>
      <w:r w:rsidR="0022331A" w:rsidRPr="003B04C5">
        <w:rPr>
          <w:rFonts w:cstheme="minorHAnsi"/>
        </w:rPr>
        <w:t>η</w:t>
      </w:r>
      <w:r w:rsidRPr="003B04C5">
        <w:rPr>
          <w:rFonts w:cstheme="minorHAnsi"/>
        </w:rPr>
        <w:t xml:space="preserve"> </w:t>
      </w:r>
      <w:r w:rsidR="0022331A" w:rsidRPr="003B04C5">
        <w:rPr>
          <w:rFonts w:cstheme="minorHAnsi"/>
        </w:rPr>
        <w:t>της βιώσιμης ανάπτυξης</w:t>
      </w:r>
      <w:r w:rsidRPr="003B04C5">
        <w:rPr>
          <w:rFonts w:cstheme="minorHAnsi"/>
        </w:rPr>
        <w:t>.</w:t>
      </w:r>
    </w:p>
    <w:p w14:paraId="17C902CF" w14:textId="415B5A1B" w:rsidR="002A025D" w:rsidRPr="003B04C5" w:rsidRDefault="00E14FBD" w:rsidP="001D19B4">
      <w:pPr>
        <w:spacing w:after="0" w:line="240" w:lineRule="auto"/>
        <w:ind w:firstLine="284"/>
        <w:jc w:val="both"/>
        <w:rPr>
          <w:rFonts w:cstheme="minorHAnsi"/>
        </w:rPr>
      </w:pPr>
      <w:r w:rsidRPr="003B04C5">
        <w:rPr>
          <w:rFonts w:cstheme="minorHAnsi"/>
        </w:rPr>
        <w:t>Το</w:t>
      </w:r>
      <w:r w:rsidR="000142D4" w:rsidRPr="003B04C5">
        <w:rPr>
          <w:rFonts w:cstheme="minorHAnsi"/>
        </w:rPr>
        <w:t xml:space="preserve"> </w:t>
      </w:r>
      <w:r w:rsidR="000142D4" w:rsidRPr="003B04C5">
        <w:rPr>
          <w:rFonts w:cstheme="minorHAnsi"/>
          <w:i/>
          <w:iCs/>
        </w:rPr>
        <w:t>1987</w:t>
      </w:r>
      <w:r w:rsidR="000142D4" w:rsidRPr="003B04C5">
        <w:rPr>
          <w:rFonts w:cstheme="minorHAnsi"/>
        </w:rPr>
        <w:t xml:space="preserve"> εκδόθηκε «</w:t>
      </w:r>
      <w:r w:rsidR="000142D4" w:rsidRPr="003B04C5">
        <w:rPr>
          <w:rFonts w:cstheme="minorHAnsi"/>
          <w:i/>
          <w:iCs/>
        </w:rPr>
        <w:t>Το κοινό μας μέλλον</w:t>
      </w:r>
      <w:r w:rsidR="000142D4" w:rsidRPr="003B04C5">
        <w:rPr>
          <w:rFonts w:cstheme="minorHAnsi"/>
        </w:rPr>
        <w:t>» (</w:t>
      </w:r>
      <w:r w:rsidR="000142D4" w:rsidRPr="003B04C5">
        <w:rPr>
          <w:rFonts w:cstheme="minorHAnsi"/>
          <w:i/>
          <w:iCs/>
          <w:lang w:val="en-US"/>
        </w:rPr>
        <w:t>Our</w:t>
      </w:r>
      <w:r w:rsidR="000142D4" w:rsidRPr="003B04C5">
        <w:rPr>
          <w:rFonts w:cstheme="minorHAnsi"/>
          <w:i/>
          <w:iCs/>
        </w:rPr>
        <w:t xml:space="preserve"> </w:t>
      </w:r>
      <w:r w:rsidR="000142D4" w:rsidRPr="003B04C5">
        <w:rPr>
          <w:rFonts w:cstheme="minorHAnsi"/>
          <w:i/>
          <w:iCs/>
          <w:lang w:val="en-US"/>
        </w:rPr>
        <w:t>common</w:t>
      </w:r>
      <w:r w:rsidR="000142D4" w:rsidRPr="003B04C5">
        <w:rPr>
          <w:rFonts w:cstheme="minorHAnsi"/>
          <w:i/>
          <w:iCs/>
        </w:rPr>
        <w:t xml:space="preserve"> </w:t>
      </w:r>
      <w:r w:rsidR="000142D4" w:rsidRPr="003B04C5">
        <w:rPr>
          <w:rFonts w:cstheme="minorHAnsi"/>
          <w:i/>
          <w:iCs/>
          <w:lang w:val="en-US"/>
        </w:rPr>
        <w:t>future</w:t>
      </w:r>
      <w:r w:rsidR="000142D4" w:rsidRPr="003B04C5">
        <w:rPr>
          <w:rFonts w:cstheme="minorHAnsi"/>
        </w:rPr>
        <w:t>), γνωστό και ως “</w:t>
      </w:r>
      <w:proofErr w:type="spellStart"/>
      <w:r w:rsidR="000142D4" w:rsidRPr="003B04C5">
        <w:rPr>
          <w:rFonts w:cstheme="minorHAnsi"/>
          <w:lang w:val="en-US"/>
        </w:rPr>
        <w:t>Brundtland</w:t>
      </w:r>
      <w:proofErr w:type="spellEnd"/>
      <w:r w:rsidR="000142D4" w:rsidRPr="003B04C5">
        <w:rPr>
          <w:rFonts w:cstheme="minorHAnsi"/>
        </w:rPr>
        <w:t xml:space="preserve"> </w:t>
      </w:r>
      <w:r w:rsidR="000142D4" w:rsidRPr="003B04C5">
        <w:rPr>
          <w:rFonts w:cstheme="minorHAnsi"/>
          <w:lang w:val="en-US"/>
        </w:rPr>
        <w:t>report</w:t>
      </w:r>
      <w:r w:rsidR="000142D4" w:rsidRPr="003B04C5">
        <w:rPr>
          <w:rFonts w:cstheme="minorHAnsi"/>
        </w:rPr>
        <w:t>”, από την Παγκόσμια Επιτροπή για το Περιβάλλον και την Ανάπτυξη (</w:t>
      </w:r>
      <w:r w:rsidR="000142D4" w:rsidRPr="003B04C5">
        <w:rPr>
          <w:rFonts w:cstheme="minorHAnsi"/>
          <w:lang w:val="en-US"/>
        </w:rPr>
        <w:t>World</w:t>
      </w:r>
      <w:r w:rsidR="000142D4" w:rsidRPr="003B04C5">
        <w:rPr>
          <w:rFonts w:cstheme="minorHAnsi"/>
        </w:rPr>
        <w:t xml:space="preserve"> </w:t>
      </w:r>
      <w:r w:rsidR="000142D4" w:rsidRPr="003B04C5">
        <w:rPr>
          <w:rFonts w:cstheme="minorHAnsi"/>
          <w:lang w:val="en-US"/>
        </w:rPr>
        <w:t>Commission</w:t>
      </w:r>
      <w:r w:rsidR="000142D4" w:rsidRPr="003B04C5">
        <w:rPr>
          <w:rFonts w:cstheme="minorHAnsi"/>
        </w:rPr>
        <w:t xml:space="preserve"> </w:t>
      </w:r>
      <w:r w:rsidR="000142D4" w:rsidRPr="003B04C5">
        <w:rPr>
          <w:rFonts w:cstheme="minorHAnsi"/>
          <w:lang w:val="en-US"/>
        </w:rPr>
        <w:t>on</w:t>
      </w:r>
      <w:r w:rsidR="000142D4" w:rsidRPr="003B04C5">
        <w:rPr>
          <w:rFonts w:cstheme="minorHAnsi"/>
        </w:rPr>
        <w:t xml:space="preserve"> </w:t>
      </w:r>
      <w:r w:rsidR="000142D4" w:rsidRPr="003B04C5">
        <w:rPr>
          <w:rFonts w:cstheme="minorHAnsi"/>
          <w:lang w:val="en-US"/>
        </w:rPr>
        <w:t>Environment</w:t>
      </w:r>
      <w:r w:rsidR="000142D4" w:rsidRPr="003B04C5">
        <w:rPr>
          <w:rFonts w:cstheme="minorHAnsi"/>
        </w:rPr>
        <w:t xml:space="preserve"> </w:t>
      </w:r>
      <w:r w:rsidR="000142D4" w:rsidRPr="003B04C5">
        <w:rPr>
          <w:rFonts w:cstheme="minorHAnsi"/>
          <w:lang w:val="en-US"/>
        </w:rPr>
        <w:t>and</w:t>
      </w:r>
      <w:r w:rsidR="000142D4" w:rsidRPr="003B04C5">
        <w:rPr>
          <w:rFonts w:cstheme="minorHAnsi"/>
        </w:rPr>
        <w:t xml:space="preserve"> </w:t>
      </w:r>
      <w:r w:rsidR="000142D4" w:rsidRPr="003B04C5">
        <w:rPr>
          <w:rFonts w:cstheme="minorHAnsi"/>
          <w:lang w:val="en-US"/>
        </w:rPr>
        <w:t>Development</w:t>
      </w:r>
      <w:r w:rsidR="000142D4" w:rsidRPr="003B04C5">
        <w:rPr>
          <w:rFonts w:cstheme="minorHAnsi"/>
        </w:rPr>
        <w:t xml:space="preserve">, </w:t>
      </w:r>
      <w:r w:rsidR="000142D4" w:rsidRPr="003B04C5">
        <w:rPr>
          <w:rFonts w:cstheme="minorHAnsi"/>
          <w:lang w:val="en-US"/>
        </w:rPr>
        <w:t>WCED</w:t>
      </w:r>
      <w:r w:rsidR="000142D4" w:rsidRPr="003B04C5">
        <w:rPr>
          <w:rFonts w:cstheme="minorHAnsi"/>
        </w:rPr>
        <w:t>). Σ’ αυτό τονίζεται ο ρόλος της εκπαίδευσης στη συμφιλίωση περιβάλλοντος και ανάπτυξης.</w:t>
      </w:r>
      <w:r w:rsidR="002A025D" w:rsidRPr="003B04C5">
        <w:rPr>
          <w:rFonts w:cstheme="minorHAnsi"/>
        </w:rPr>
        <w:t xml:space="preserve"> Σε αυτή την αναφορά, ορίζεται προτρεπτικά ως «βιώσιμη» η ανάπτυξη που ικανοποιεί τις ανάγκες του σήμερα χωρίς να θυσιάζει την ικανότητα των μελλοντικών γενεών να καλύ</w:t>
      </w:r>
      <w:r w:rsidR="00F774AF">
        <w:rPr>
          <w:rFonts w:cstheme="minorHAnsi"/>
        </w:rPr>
        <w:t>ψουν τις δικές τους ανάγκες</w:t>
      </w:r>
      <w:r w:rsidR="002A025D" w:rsidRPr="003B04C5">
        <w:rPr>
          <w:rFonts w:cstheme="minorHAnsi"/>
        </w:rPr>
        <w:t xml:space="preserve">. </w:t>
      </w:r>
      <w:r w:rsidR="00A26098">
        <w:rPr>
          <w:rFonts w:cstheme="minorHAnsi"/>
        </w:rPr>
        <w:t>Αυτή η</w:t>
      </w:r>
      <w:r w:rsidR="002A025D" w:rsidRPr="003B04C5">
        <w:rPr>
          <w:rFonts w:cstheme="minorHAnsi"/>
        </w:rPr>
        <w:t xml:space="preserve"> ανάπτυξη εδράζεται στις αρχές της κοινωνικής δικαιοσύνης εντός της ίδιας γενιάς (</w:t>
      </w:r>
      <w:proofErr w:type="spellStart"/>
      <w:r w:rsidR="002A025D" w:rsidRPr="003B04C5">
        <w:rPr>
          <w:rFonts w:cstheme="minorHAnsi"/>
        </w:rPr>
        <w:t>intra-generational</w:t>
      </w:r>
      <w:proofErr w:type="spellEnd"/>
      <w:r w:rsidR="002A025D" w:rsidRPr="003B04C5">
        <w:rPr>
          <w:rFonts w:cstheme="minorHAnsi"/>
        </w:rPr>
        <w:t xml:space="preserve"> </w:t>
      </w:r>
      <w:proofErr w:type="spellStart"/>
      <w:r w:rsidR="002A025D" w:rsidRPr="003B04C5">
        <w:rPr>
          <w:rFonts w:cstheme="minorHAnsi"/>
        </w:rPr>
        <w:t>equity</w:t>
      </w:r>
      <w:proofErr w:type="spellEnd"/>
      <w:r w:rsidR="002A025D" w:rsidRPr="003B04C5">
        <w:rPr>
          <w:rFonts w:cstheme="minorHAnsi"/>
        </w:rPr>
        <w:t>), της διασυνοριακής ευθύνης (</w:t>
      </w:r>
      <w:proofErr w:type="spellStart"/>
      <w:r w:rsidR="002A025D" w:rsidRPr="003B04C5">
        <w:rPr>
          <w:rFonts w:cstheme="minorHAnsi"/>
        </w:rPr>
        <w:t>transfrontier</w:t>
      </w:r>
      <w:proofErr w:type="spellEnd"/>
      <w:r w:rsidR="002A025D" w:rsidRPr="003B04C5">
        <w:rPr>
          <w:rFonts w:cstheme="minorHAnsi"/>
        </w:rPr>
        <w:t xml:space="preserve"> </w:t>
      </w:r>
      <w:proofErr w:type="spellStart"/>
      <w:r w:rsidR="002A025D" w:rsidRPr="003B04C5">
        <w:rPr>
          <w:rFonts w:cstheme="minorHAnsi"/>
        </w:rPr>
        <w:t>responsibility</w:t>
      </w:r>
      <w:proofErr w:type="spellEnd"/>
      <w:r w:rsidR="002A025D" w:rsidRPr="003B04C5">
        <w:rPr>
          <w:rFonts w:cstheme="minorHAnsi"/>
        </w:rPr>
        <w:t>)</w:t>
      </w:r>
      <w:r w:rsidR="004E4385">
        <w:rPr>
          <w:rFonts w:cstheme="minorHAnsi"/>
        </w:rPr>
        <w:t>,</w:t>
      </w:r>
      <w:r w:rsidR="002A025D" w:rsidRPr="003B04C5">
        <w:rPr>
          <w:rFonts w:cstheme="minorHAnsi"/>
        </w:rPr>
        <w:t xml:space="preserve"> καθώς και της </w:t>
      </w:r>
      <w:proofErr w:type="spellStart"/>
      <w:r w:rsidR="002A025D" w:rsidRPr="003B04C5">
        <w:rPr>
          <w:rFonts w:cstheme="minorHAnsi"/>
        </w:rPr>
        <w:t>διαγενεακής</w:t>
      </w:r>
      <w:proofErr w:type="spellEnd"/>
      <w:r w:rsidR="002A025D" w:rsidRPr="003B04C5">
        <w:rPr>
          <w:rFonts w:cstheme="minorHAnsi"/>
        </w:rPr>
        <w:t xml:space="preserve"> ισότητας (</w:t>
      </w:r>
      <w:proofErr w:type="spellStart"/>
      <w:r w:rsidR="002A025D" w:rsidRPr="003B04C5">
        <w:rPr>
          <w:rFonts w:cstheme="minorHAnsi"/>
        </w:rPr>
        <w:t>inter-gener</w:t>
      </w:r>
      <w:r w:rsidR="00F3035C">
        <w:rPr>
          <w:rFonts w:cstheme="minorHAnsi"/>
        </w:rPr>
        <w:t>ational</w:t>
      </w:r>
      <w:proofErr w:type="spellEnd"/>
      <w:r w:rsidR="00F3035C">
        <w:rPr>
          <w:rFonts w:cstheme="minorHAnsi"/>
        </w:rPr>
        <w:t xml:space="preserve"> </w:t>
      </w:r>
      <w:proofErr w:type="spellStart"/>
      <w:r w:rsidR="00F3035C">
        <w:rPr>
          <w:rFonts w:cstheme="minorHAnsi"/>
        </w:rPr>
        <w:t>equit</w:t>
      </w:r>
      <w:r w:rsidR="0018519C">
        <w:rPr>
          <w:rFonts w:cstheme="minorHAnsi"/>
        </w:rPr>
        <w:t>y</w:t>
      </w:r>
      <w:proofErr w:type="spellEnd"/>
      <w:r w:rsidR="0018519C">
        <w:rPr>
          <w:rFonts w:cstheme="minorHAnsi"/>
        </w:rPr>
        <w:t>)</w:t>
      </w:r>
      <w:r w:rsidR="002A025D" w:rsidRPr="003B04C5">
        <w:rPr>
          <w:rFonts w:cstheme="minorHAnsi"/>
        </w:rPr>
        <w:t xml:space="preserve">. Η έκθεση </w:t>
      </w:r>
      <w:proofErr w:type="spellStart"/>
      <w:r w:rsidR="002A025D" w:rsidRPr="003B04C5">
        <w:rPr>
          <w:rFonts w:cstheme="minorHAnsi"/>
        </w:rPr>
        <w:t>Brundtland</w:t>
      </w:r>
      <w:proofErr w:type="spellEnd"/>
      <w:r w:rsidR="002A025D" w:rsidRPr="003B04C5">
        <w:rPr>
          <w:rFonts w:cstheme="minorHAnsi"/>
        </w:rPr>
        <w:t xml:space="preserve"> οδήγησε στην αναγνώριση της ανάγκης μιας νέας προσέγγισης </w:t>
      </w:r>
      <w:r w:rsidR="00A26098">
        <w:rPr>
          <w:rFonts w:cstheme="minorHAnsi"/>
        </w:rPr>
        <w:t>της</w:t>
      </w:r>
      <w:r w:rsidR="002A025D" w:rsidRPr="003B04C5">
        <w:rPr>
          <w:rFonts w:cstheme="minorHAnsi"/>
        </w:rPr>
        <w:t xml:space="preserve"> ανάπτυξη</w:t>
      </w:r>
      <w:r w:rsidR="00A26098">
        <w:rPr>
          <w:rFonts w:cstheme="minorHAnsi"/>
        </w:rPr>
        <w:t>ς, η οποία</w:t>
      </w:r>
      <w:r w:rsidR="002A025D" w:rsidRPr="003B04C5">
        <w:rPr>
          <w:rFonts w:cstheme="minorHAnsi"/>
        </w:rPr>
        <w:t xml:space="preserve"> καλείται να λάβει υπόψη της τρεις αλληλένδετους πυλώνες βιωσιμότητας: τον κοινωνικό, τον οικονομικό και τον περιβαλλοντικό, αφού για να επέλθει η αειφόρος ανάπτυξη απαιτείται συμπόρευση της κοινωνικής συνοχής, της οικονομικής ανάπτυξης και της περιβαλλοντικής προστασίας. </w:t>
      </w:r>
    </w:p>
    <w:p w14:paraId="05D1ABC4" w14:textId="27E661EB" w:rsidR="004E4385" w:rsidRPr="00172895" w:rsidRDefault="000142D4" w:rsidP="004E4385">
      <w:pPr>
        <w:pStyle w:val="a5"/>
        <w:ind w:firstLine="284"/>
        <w:rPr>
          <w:rFonts w:asciiTheme="minorHAnsi" w:hAnsiTheme="minorHAnsi" w:cstheme="minorHAnsi"/>
          <w:sz w:val="22"/>
          <w:szCs w:val="22"/>
        </w:rPr>
      </w:pPr>
      <w:r w:rsidRPr="003B04C5">
        <w:rPr>
          <w:rFonts w:asciiTheme="minorHAnsi" w:hAnsiTheme="minorHAnsi" w:cstheme="minorHAnsi"/>
          <w:sz w:val="22"/>
          <w:szCs w:val="22"/>
        </w:rPr>
        <w:t>Έκτοτε γίνεται προσπάθεια σύνδεσης της Π</w:t>
      </w:r>
      <w:r w:rsidR="004E4385">
        <w:rPr>
          <w:rFonts w:asciiTheme="minorHAnsi" w:hAnsiTheme="minorHAnsi" w:cstheme="minorHAnsi"/>
          <w:sz w:val="22"/>
          <w:szCs w:val="22"/>
        </w:rPr>
        <w:t>.</w:t>
      </w:r>
      <w:r w:rsidRPr="003B04C5">
        <w:rPr>
          <w:rFonts w:asciiTheme="minorHAnsi" w:hAnsiTheme="minorHAnsi" w:cstheme="minorHAnsi"/>
          <w:sz w:val="22"/>
          <w:szCs w:val="22"/>
        </w:rPr>
        <w:t>Ε</w:t>
      </w:r>
      <w:r w:rsidR="004E4385">
        <w:rPr>
          <w:rFonts w:asciiTheme="minorHAnsi" w:hAnsiTheme="minorHAnsi" w:cstheme="minorHAnsi"/>
          <w:sz w:val="22"/>
          <w:szCs w:val="22"/>
        </w:rPr>
        <w:t>.</w:t>
      </w:r>
      <w:r w:rsidRPr="003B04C5">
        <w:rPr>
          <w:rFonts w:asciiTheme="minorHAnsi" w:hAnsiTheme="minorHAnsi" w:cstheme="minorHAnsi"/>
          <w:sz w:val="22"/>
          <w:szCs w:val="22"/>
        </w:rPr>
        <w:t xml:space="preserve"> με την Εκπαίδευση για </w:t>
      </w:r>
      <w:r w:rsidR="004E4385">
        <w:rPr>
          <w:rFonts w:asciiTheme="minorHAnsi" w:hAnsiTheme="minorHAnsi" w:cstheme="minorHAnsi"/>
          <w:sz w:val="22"/>
          <w:szCs w:val="22"/>
        </w:rPr>
        <w:t xml:space="preserve">τη </w:t>
      </w:r>
      <w:r w:rsidRPr="003B04C5">
        <w:rPr>
          <w:rFonts w:asciiTheme="minorHAnsi" w:hAnsiTheme="minorHAnsi" w:cstheme="minorHAnsi"/>
          <w:sz w:val="22"/>
          <w:szCs w:val="22"/>
        </w:rPr>
        <w:t>Βιώσιμη Ανάπτυξη</w:t>
      </w:r>
      <w:r w:rsidR="00B82491" w:rsidRPr="00B82491">
        <w:rPr>
          <w:rFonts w:asciiTheme="minorHAnsi" w:hAnsiTheme="minorHAnsi" w:cstheme="minorHAnsi"/>
          <w:sz w:val="22"/>
          <w:szCs w:val="22"/>
        </w:rPr>
        <w:t xml:space="preserve"> </w:t>
      </w:r>
      <w:r w:rsidR="00B82491">
        <w:rPr>
          <w:rFonts w:asciiTheme="minorHAnsi" w:hAnsiTheme="minorHAnsi" w:cstheme="minorHAnsi"/>
          <w:sz w:val="22"/>
          <w:szCs w:val="22"/>
        </w:rPr>
        <w:t>(</w:t>
      </w:r>
      <w:r w:rsidR="00B82491">
        <w:rPr>
          <w:rFonts w:asciiTheme="minorHAnsi" w:hAnsiTheme="minorHAnsi" w:cstheme="minorHAnsi"/>
          <w:sz w:val="22"/>
          <w:szCs w:val="22"/>
          <w:lang w:val="en-GB"/>
        </w:rPr>
        <w:t>Education</w:t>
      </w:r>
      <w:r w:rsidR="00B82491" w:rsidRPr="00B82491">
        <w:rPr>
          <w:rFonts w:asciiTheme="minorHAnsi" w:hAnsiTheme="minorHAnsi" w:cstheme="minorHAnsi"/>
          <w:sz w:val="22"/>
          <w:szCs w:val="22"/>
        </w:rPr>
        <w:t xml:space="preserve"> </w:t>
      </w:r>
      <w:r w:rsidR="00B82491">
        <w:rPr>
          <w:rFonts w:asciiTheme="minorHAnsi" w:hAnsiTheme="minorHAnsi" w:cstheme="minorHAnsi"/>
          <w:sz w:val="22"/>
          <w:szCs w:val="22"/>
          <w:lang w:val="en-GB"/>
        </w:rPr>
        <w:t>for</w:t>
      </w:r>
      <w:r w:rsidR="00B82491" w:rsidRPr="00B82491">
        <w:rPr>
          <w:rFonts w:asciiTheme="minorHAnsi" w:hAnsiTheme="minorHAnsi" w:cstheme="minorHAnsi"/>
          <w:sz w:val="22"/>
          <w:szCs w:val="22"/>
        </w:rPr>
        <w:t xml:space="preserve"> </w:t>
      </w:r>
      <w:r w:rsidR="00B82491">
        <w:rPr>
          <w:rFonts w:asciiTheme="minorHAnsi" w:hAnsiTheme="minorHAnsi" w:cstheme="minorHAnsi"/>
          <w:sz w:val="22"/>
          <w:szCs w:val="22"/>
          <w:lang w:val="en-GB"/>
        </w:rPr>
        <w:t>Sustainable</w:t>
      </w:r>
      <w:r w:rsidR="00B82491" w:rsidRPr="00B82491">
        <w:rPr>
          <w:rFonts w:asciiTheme="minorHAnsi" w:hAnsiTheme="minorHAnsi" w:cstheme="minorHAnsi"/>
          <w:sz w:val="22"/>
          <w:szCs w:val="22"/>
        </w:rPr>
        <w:t xml:space="preserve"> </w:t>
      </w:r>
      <w:r w:rsidR="00B82491">
        <w:rPr>
          <w:rFonts w:asciiTheme="minorHAnsi" w:hAnsiTheme="minorHAnsi" w:cstheme="minorHAnsi"/>
          <w:sz w:val="22"/>
          <w:szCs w:val="22"/>
          <w:lang w:val="en-GB"/>
        </w:rPr>
        <w:t>Development</w:t>
      </w:r>
      <w:r w:rsidR="00B82491" w:rsidRPr="00B82491">
        <w:rPr>
          <w:rFonts w:asciiTheme="minorHAnsi" w:hAnsiTheme="minorHAnsi" w:cstheme="minorHAnsi"/>
          <w:sz w:val="22"/>
          <w:szCs w:val="22"/>
        </w:rPr>
        <w:t>)</w:t>
      </w:r>
      <w:r w:rsidRPr="003B04C5">
        <w:rPr>
          <w:rFonts w:asciiTheme="minorHAnsi" w:hAnsiTheme="minorHAnsi" w:cstheme="minorHAnsi"/>
          <w:sz w:val="22"/>
          <w:szCs w:val="22"/>
        </w:rPr>
        <w:t xml:space="preserve">. Από το 1995 η </w:t>
      </w:r>
      <w:r w:rsidRPr="003B04C5">
        <w:rPr>
          <w:rFonts w:asciiTheme="minorHAnsi" w:hAnsiTheme="minorHAnsi" w:cstheme="minorHAnsi"/>
          <w:sz w:val="22"/>
          <w:szCs w:val="22"/>
          <w:lang w:val="en-US"/>
        </w:rPr>
        <w:t>UNESCO</w:t>
      </w:r>
      <w:r w:rsidRPr="003B04C5">
        <w:rPr>
          <w:rFonts w:asciiTheme="minorHAnsi" w:hAnsiTheme="minorHAnsi" w:cstheme="minorHAnsi"/>
          <w:sz w:val="22"/>
          <w:szCs w:val="22"/>
        </w:rPr>
        <w:t xml:space="preserve"> μετατόπισε το ενδιαφέρον της προς τη δεύτερη. Χαρακτηριστικό της τάσης αυτής είναι το γεγονός ότι η Διάσκεψη της Θεσσαλονίκης το 1997 ήταν αφιερωμένη στην </w:t>
      </w:r>
      <w:r w:rsidR="00114D4A">
        <w:rPr>
          <w:rFonts w:asciiTheme="minorHAnsi" w:hAnsiTheme="minorHAnsi" w:cstheme="minorHAnsi"/>
          <w:sz w:val="22"/>
          <w:szCs w:val="22"/>
        </w:rPr>
        <w:t>Ε</w:t>
      </w:r>
      <w:r w:rsidRPr="003B04C5">
        <w:rPr>
          <w:rFonts w:asciiTheme="minorHAnsi" w:hAnsiTheme="minorHAnsi" w:cstheme="minorHAnsi"/>
          <w:sz w:val="22"/>
          <w:szCs w:val="22"/>
        </w:rPr>
        <w:t xml:space="preserve">κπαίδευση για τη </w:t>
      </w:r>
      <w:r w:rsidR="00114D4A">
        <w:rPr>
          <w:rFonts w:asciiTheme="minorHAnsi" w:hAnsiTheme="minorHAnsi" w:cstheme="minorHAnsi"/>
          <w:sz w:val="22"/>
          <w:szCs w:val="22"/>
        </w:rPr>
        <w:t>Β</w:t>
      </w:r>
      <w:r w:rsidRPr="003B04C5">
        <w:rPr>
          <w:rFonts w:asciiTheme="minorHAnsi" w:hAnsiTheme="minorHAnsi" w:cstheme="minorHAnsi"/>
          <w:sz w:val="22"/>
          <w:szCs w:val="22"/>
        </w:rPr>
        <w:t xml:space="preserve">ιώσιμη </w:t>
      </w:r>
      <w:r w:rsidR="00114D4A">
        <w:rPr>
          <w:rFonts w:asciiTheme="minorHAnsi" w:hAnsiTheme="minorHAnsi" w:cstheme="minorHAnsi"/>
          <w:sz w:val="22"/>
          <w:szCs w:val="22"/>
        </w:rPr>
        <w:t>Α</w:t>
      </w:r>
      <w:r w:rsidRPr="003B04C5">
        <w:rPr>
          <w:rFonts w:asciiTheme="minorHAnsi" w:hAnsiTheme="minorHAnsi" w:cstheme="minorHAnsi"/>
          <w:sz w:val="22"/>
          <w:szCs w:val="22"/>
        </w:rPr>
        <w:t xml:space="preserve">νάπτυξη. </w:t>
      </w:r>
      <w:r w:rsidR="003B04C5" w:rsidRPr="003B04C5">
        <w:rPr>
          <w:rFonts w:asciiTheme="minorHAnsi" w:hAnsiTheme="minorHAnsi" w:cstheme="minorHAnsi"/>
          <w:sz w:val="22"/>
          <w:szCs w:val="22"/>
        </w:rPr>
        <w:t>Το</w:t>
      </w:r>
      <w:r w:rsidR="00AA2038" w:rsidRPr="00C1442C">
        <w:rPr>
          <w:rFonts w:asciiTheme="minorHAnsi" w:hAnsiTheme="minorHAnsi" w:cstheme="minorHAnsi"/>
          <w:sz w:val="22"/>
          <w:szCs w:val="22"/>
        </w:rPr>
        <w:t>ν</w:t>
      </w:r>
      <w:r w:rsidR="003B04C5" w:rsidRPr="003B04C5">
        <w:rPr>
          <w:rFonts w:asciiTheme="minorHAnsi" w:hAnsiTheme="minorHAnsi" w:cstheme="minorHAnsi"/>
          <w:sz w:val="22"/>
          <w:szCs w:val="22"/>
        </w:rPr>
        <w:t xml:space="preserve"> Σεπτέμβριο του 2015 193 κράτη υπογράφουν τους 17 Παγκόσμιους Στόχους για τη βιώσιμη ανάπτυξη </w:t>
      </w:r>
      <w:r w:rsidR="00114D4A">
        <w:rPr>
          <w:rFonts w:asciiTheme="minorHAnsi" w:hAnsiTheme="minorHAnsi" w:cstheme="minorHAnsi"/>
          <w:sz w:val="22"/>
          <w:szCs w:val="22"/>
        </w:rPr>
        <w:t xml:space="preserve">(ΣΒΑ) </w:t>
      </w:r>
      <w:r w:rsidR="003B04C5" w:rsidRPr="003B04C5">
        <w:rPr>
          <w:rFonts w:asciiTheme="minorHAnsi" w:hAnsiTheme="minorHAnsi" w:cstheme="minorHAnsi"/>
          <w:sz w:val="22"/>
          <w:szCs w:val="22"/>
        </w:rPr>
        <w:t xml:space="preserve">στη Νέα Υόρκη θέτοντας ως προθεσμία </w:t>
      </w:r>
      <w:r w:rsidR="0064729B">
        <w:rPr>
          <w:rFonts w:asciiTheme="minorHAnsi" w:hAnsiTheme="minorHAnsi" w:cstheme="minorHAnsi"/>
          <w:sz w:val="22"/>
          <w:szCs w:val="22"/>
        </w:rPr>
        <w:t>υλοποίησή</w:t>
      </w:r>
      <w:r w:rsidR="003B04C5" w:rsidRPr="003B04C5">
        <w:rPr>
          <w:rFonts w:asciiTheme="minorHAnsi" w:hAnsiTheme="minorHAnsi" w:cstheme="minorHAnsi"/>
          <w:sz w:val="22"/>
          <w:szCs w:val="22"/>
        </w:rPr>
        <w:t xml:space="preserve">ς </w:t>
      </w:r>
      <w:r w:rsidR="0064729B">
        <w:rPr>
          <w:rFonts w:asciiTheme="minorHAnsi" w:hAnsiTheme="minorHAnsi" w:cstheme="minorHAnsi"/>
          <w:sz w:val="22"/>
          <w:szCs w:val="22"/>
        </w:rPr>
        <w:t>τους το</w:t>
      </w:r>
      <w:r w:rsidR="003B04C5" w:rsidRPr="003B04C5">
        <w:rPr>
          <w:rFonts w:asciiTheme="minorHAnsi" w:hAnsiTheme="minorHAnsi" w:cstheme="minorHAnsi"/>
          <w:sz w:val="22"/>
          <w:szCs w:val="22"/>
        </w:rPr>
        <w:t xml:space="preserve"> 2030. </w:t>
      </w:r>
      <w:r w:rsidR="00D01D9B" w:rsidRPr="003B04C5">
        <w:rPr>
          <w:rFonts w:asciiTheme="minorHAnsi" w:hAnsiTheme="minorHAnsi" w:cstheme="minorHAnsi"/>
          <w:sz w:val="22"/>
          <w:szCs w:val="22"/>
        </w:rPr>
        <w:t xml:space="preserve">Στόχος της </w:t>
      </w:r>
      <w:r w:rsidR="00D01D9B">
        <w:rPr>
          <w:rFonts w:asciiTheme="minorHAnsi" w:hAnsiTheme="minorHAnsi" w:cstheme="minorHAnsi"/>
          <w:sz w:val="22"/>
          <w:szCs w:val="22"/>
        </w:rPr>
        <w:t xml:space="preserve">Ατζέντας 2030 </w:t>
      </w:r>
      <w:r w:rsidR="00D01D9B" w:rsidRPr="003B04C5">
        <w:rPr>
          <w:rFonts w:asciiTheme="minorHAnsi" w:hAnsiTheme="minorHAnsi" w:cstheme="minorHAnsi"/>
          <w:sz w:val="22"/>
          <w:szCs w:val="22"/>
        </w:rPr>
        <w:t>είναι η δημιουργία ενός βιώσιμου κόσμου χωρίς ανισότητες (</w:t>
      </w:r>
      <w:r w:rsidR="00D01D9B" w:rsidRPr="0002285A">
        <w:rPr>
          <w:rFonts w:asciiTheme="minorHAnsi" w:hAnsiTheme="minorHAnsi" w:cstheme="minorHAnsi"/>
          <w:sz w:val="22"/>
          <w:szCs w:val="22"/>
        </w:rPr>
        <w:t>UN, 2015</w:t>
      </w:r>
      <w:r w:rsidR="00D01D9B" w:rsidRPr="003B04C5">
        <w:rPr>
          <w:rFonts w:asciiTheme="minorHAnsi" w:hAnsiTheme="minorHAnsi" w:cstheme="minorHAnsi"/>
          <w:sz w:val="22"/>
          <w:szCs w:val="22"/>
        </w:rPr>
        <w:t xml:space="preserve">). Όπως χαρακτηριστικά αναφέρει o Αντόνιο </w:t>
      </w:r>
      <w:proofErr w:type="spellStart"/>
      <w:r w:rsidR="00D01D9B" w:rsidRPr="003B04C5">
        <w:rPr>
          <w:rFonts w:asciiTheme="minorHAnsi" w:hAnsiTheme="minorHAnsi" w:cstheme="minorHAnsi"/>
          <w:sz w:val="22"/>
          <w:szCs w:val="22"/>
        </w:rPr>
        <w:t>Γκουντέρες</w:t>
      </w:r>
      <w:proofErr w:type="spellEnd"/>
      <w:r w:rsidR="00D01D9B" w:rsidRPr="003B04C5">
        <w:rPr>
          <w:rFonts w:asciiTheme="minorHAnsi" w:hAnsiTheme="minorHAnsi" w:cstheme="minorHAnsi"/>
          <w:sz w:val="22"/>
          <w:szCs w:val="22"/>
        </w:rPr>
        <w:t>, Γενικός Γραμματέας του ΟΗΕ, «οι στόχοι για τη βιώσιμη ανάπτυξη είναι το μονοπάτι που μας οδηγεί σε ένα</w:t>
      </w:r>
      <w:r w:rsidR="00AA2038" w:rsidRPr="00C1442C">
        <w:rPr>
          <w:rFonts w:asciiTheme="minorHAnsi" w:hAnsiTheme="minorHAnsi" w:cstheme="minorHAnsi"/>
          <w:sz w:val="22"/>
          <w:szCs w:val="22"/>
        </w:rPr>
        <w:t>ν</w:t>
      </w:r>
      <w:r w:rsidR="00D01D9B" w:rsidRPr="003B04C5">
        <w:rPr>
          <w:rFonts w:asciiTheme="minorHAnsi" w:hAnsiTheme="minorHAnsi" w:cstheme="minorHAnsi"/>
          <w:sz w:val="22"/>
          <w:szCs w:val="22"/>
        </w:rPr>
        <w:t xml:space="preserve"> κόσμο δικαιότερο, πιο ειρηνικό, με ευημερία, σε έναν πλανήτη Γη, με αλληλεγγύη μεταξύ των γε</w:t>
      </w:r>
      <w:r w:rsidR="00901465">
        <w:rPr>
          <w:rFonts w:asciiTheme="minorHAnsi" w:hAnsiTheme="minorHAnsi" w:cstheme="minorHAnsi"/>
          <w:sz w:val="22"/>
          <w:szCs w:val="22"/>
        </w:rPr>
        <w:t>νεών</w:t>
      </w:r>
      <w:r w:rsidR="00D01D9B" w:rsidRPr="003B04C5">
        <w:rPr>
          <w:rFonts w:asciiTheme="minorHAnsi" w:hAnsiTheme="minorHAnsi" w:cstheme="minorHAnsi"/>
          <w:sz w:val="22"/>
          <w:szCs w:val="22"/>
        </w:rPr>
        <w:t xml:space="preserve">». </w:t>
      </w:r>
      <w:r w:rsidR="004E4385" w:rsidRPr="00172895">
        <w:rPr>
          <w:rFonts w:asciiTheme="minorHAnsi" w:hAnsiTheme="minorHAnsi" w:cstheme="minorHAnsi"/>
          <w:sz w:val="22"/>
          <w:szCs w:val="22"/>
        </w:rPr>
        <w:t xml:space="preserve">Το πρόγραμμα εκπαίδευσης της UNESCO (2017) για την αειφόρο ανάπτυξη έως το 2030 στοχεύει να επιφέρει τον προσωπικό και κοινωνικό μετασχηματισμό, που είναι απαραίτητος για την αλλαγή πορείας των κοινωνιών προς τη βιώσιμη </w:t>
      </w:r>
      <w:r w:rsidR="004E4385">
        <w:rPr>
          <w:rFonts w:asciiTheme="minorHAnsi" w:hAnsiTheme="minorHAnsi" w:cstheme="minorHAnsi"/>
          <w:sz w:val="22"/>
          <w:szCs w:val="22"/>
        </w:rPr>
        <w:t>ανάπτυξη (United Nations, 2022) και περιλαμβάνει τρεις ευρείες κατηγορίες στόχων σύμφωνα με τον Πίνακα 1.</w:t>
      </w:r>
    </w:p>
    <w:p w14:paraId="73A8BDC8" w14:textId="42DD9C4F" w:rsidR="00A400AA" w:rsidRPr="00901465" w:rsidRDefault="00A400AA" w:rsidP="001D19B4">
      <w:pPr>
        <w:pStyle w:val="a5"/>
        <w:spacing w:before="240"/>
        <w:ind w:firstLine="284"/>
        <w:jc w:val="center"/>
        <w:rPr>
          <w:rFonts w:asciiTheme="minorHAnsi" w:hAnsiTheme="minorHAnsi" w:cstheme="minorHAnsi"/>
          <w:sz w:val="22"/>
          <w:szCs w:val="22"/>
        </w:rPr>
      </w:pPr>
      <w:r>
        <w:rPr>
          <w:rFonts w:asciiTheme="minorHAnsi" w:hAnsiTheme="minorHAnsi" w:cstheme="minorHAnsi"/>
          <w:b/>
          <w:sz w:val="22"/>
          <w:szCs w:val="22"/>
        </w:rPr>
        <w:t>Πίνακας 1. Ομαδοποίηση 17 Στόχων Βιώσιμης Ανάπτυξης</w:t>
      </w:r>
    </w:p>
    <w:tbl>
      <w:tblPr>
        <w:tblStyle w:val="a3"/>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67"/>
        <w:gridCol w:w="2767"/>
        <w:gridCol w:w="420"/>
        <w:gridCol w:w="2348"/>
      </w:tblGrid>
      <w:tr w:rsidR="00A400AA" w14:paraId="53D384D2" w14:textId="77777777" w:rsidTr="00F24C39">
        <w:tc>
          <w:tcPr>
            <w:tcW w:w="2767" w:type="dxa"/>
            <w:tcBorders>
              <w:top w:val="single" w:sz="8" w:space="0" w:color="auto"/>
              <w:bottom w:val="single" w:sz="8" w:space="0" w:color="auto"/>
            </w:tcBorders>
          </w:tcPr>
          <w:p w14:paraId="4F2C55C6" w14:textId="2A209A63" w:rsidR="00A400AA" w:rsidRDefault="00A7775E" w:rsidP="005B6DAE">
            <w:pPr>
              <w:rPr>
                <w:noProof/>
                <w:lang w:eastAsia="el-GR"/>
              </w:rPr>
            </w:pPr>
            <w:r>
              <w:rPr>
                <w:noProof/>
                <w:lang w:eastAsia="el-GR"/>
              </w:rPr>
              <w:t xml:space="preserve">     </w:t>
            </w:r>
            <w:r w:rsidR="00A400AA">
              <w:rPr>
                <w:noProof/>
                <w:lang w:eastAsia="el-GR"/>
              </w:rPr>
              <w:t>ΟΙΚΟΝΟΜΙΚΟΙ ΣΤΟΧΟΙ</w:t>
            </w:r>
          </w:p>
        </w:tc>
        <w:tc>
          <w:tcPr>
            <w:tcW w:w="2767" w:type="dxa"/>
            <w:tcBorders>
              <w:top w:val="single" w:sz="8" w:space="0" w:color="auto"/>
              <w:bottom w:val="single" w:sz="8" w:space="0" w:color="auto"/>
            </w:tcBorders>
          </w:tcPr>
          <w:p w14:paraId="72E36292" w14:textId="1E40E09F" w:rsidR="00A400AA" w:rsidRDefault="004E4385" w:rsidP="00A7775E">
            <w:pPr>
              <w:rPr>
                <w:noProof/>
                <w:lang w:eastAsia="el-GR"/>
              </w:rPr>
            </w:pPr>
            <w:r>
              <w:rPr>
                <w:noProof/>
                <w:lang w:eastAsia="el-GR"/>
              </w:rPr>
              <w:t xml:space="preserve">     </w:t>
            </w:r>
            <w:r w:rsidR="00A400AA">
              <w:rPr>
                <w:noProof/>
                <w:lang w:eastAsia="el-GR"/>
              </w:rPr>
              <w:t>ΚΟΙΝΩΝΙΚΟΙ ΣΤΟΧΟΙ</w:t>
            </w:r>
          </w:p>
        </w:tc>
        <w:tc>
          <w:tcPr>
            <w:tcW w:w="2768" w:type="dxa"/>
            <w:gridSpan w:val="2"/>
            <w:tcBorders>
              <w:top w:val="single" w:sz="8" w:space="0" w:color="auto"/>
              <w:bottom w:val="single" w:sz="8" w:space="0" w:color="auto"/>
            </w:tcBorders>
          </w:tcPr>
          <w:p w14:paraId="18496C7C" w14:textId="64087A2F" w:rsidR="00A400AA" w:rsidRDefault="00A7775E" w:rsidP="00A7775E">
            <w:pPr>
              <w:ind w:left="28"/>
              <w:rPr>
                <w:noProof/>
                <w:lang w:eastAsia="el-GR"/>
              </w:rPr>
            </w:pPr>
            <w:r>
              <w:rPr>
                <w:noProof/>
                <w:lang w:eastAsia="el-GR"/>
              </w:rPr>
              <w:t xml:space="preserve">  </w:t>
            </w:r>
            <w:r w:rsidR="00A400AA">
              <w:rPr>
                <w:noProof/>
                <w:lang w:eastAsia="el-GR"/>
              </w:rPr>
              <w:t xml:space="preserve">ΠΕΡΙΒΑΛΛΟΝΤΙΚΟΙ </w:t>
            </w:r>
            <w:r>
              <w:rPr>
                <w:noProof/>
                <w:lang w:eastAsia="el-GR"/>
              </w:rPr>
              <w:t>Σ</w:t>
            </w:r>
            <w:r w:rsidR="00A400AA">
              <w:rPr>
                <w:noProof/>
                <w:lang w:eastAsia="el-GR"/>
              </w:rPr>
              <w:t>ΤΟΧΟΙ</w:t>
            </w:r>
          </w:p>
        </w:tc>
      </w:tr>
      <w:tr w:rsidR="00A400AA" w14:paraId="4D2BECED" w14:textId="77777777" w:rsidTr="00901465">
        <w:tc>
          <w:tcPr>
            <w:tcW w:w="2767" w:type="dxa"/>
            <w:tcBorders>
              <w:top w:val="single" w:sz="8" w:space="0" w:color="auto"/>
              <w:bottom w:val="single" w:sz="8" w:space="0" w:color="auto"/>
            </w:tcBorders>
          </w:tcPr>
          <w:p w14:paraId="3AF1601E" w14:textId="3D4AECE2" w:rsidR="00EC7E79" w:rsidRPr="00D64528" w:rsidRDefault="00EC7E79" w:rsidP="004E4385">
            <w:pPr>
              <w:numPr>
                <w:ilvl w:val="0"/>
                <w:numId w:val="2"/>
              </w:numPr>
              <w:tabs>
                <w:tab w:val="clear" w:pos="378"/>
                <w:tab w:val="num" w:pos="318"/>
              </w:tabs>
              <w:spacing w:after="160"/>
              <w:ind w:left="0" w:firstLine="0"/>
              <w:contextualSpacing/>
              <w:rPr>
                <w:rFonts w:ascii="Times New Roman" w:eastAsia="Times New Roman" w:hAnsi="Times New Roman" w:cs="Times New Roman"/>
                <w:lang w:eastAsia="el-GR"/>
              </w:rPr>
            </w:pPr>
            <w:r w:rsidRPr="00D64528">
              <w:rPr>
                <w:rFonts w:ascii="Calibri" w:eastAsia="Times New Roman" w:hAnsi="Calibri" w:cs="Calibri"/>
                <w:color w:val="000000"/>
                <w:lang w:eastAsia="el-GR"/>
              </w:rPr>
              <w:t xml:space="preserve">Αξιοπρεπής εργασία και </w:t>
            </w:r>
            <w:r w:rsidR="004E4385">
              <w:rPr>
                <w:rFonts w:ascii="Calibri" w:eastAsia="Times New Roman" w:hAnsi="Calibri" w:cs="Calibri"/>
                <w:color w:val="000000"/>
                <w:lang w:eastAsia="el-GR"/>
              </w:rPr>
              <w:br/>
              <w:t xml:space="preserve">      </w:t>
            </w:r>
            <w:r w:rsidRPr="00D64528">
              <w:rPr>
                <w:rFonts w:ascii="Calibri" w:eastAsia="Times New Roman" w:hAnsi="Calibri" w:cs="Calibri"/>
                <w:color w:val="000000"/>
                <w:lang w:eastAsia="el-GR"/>
              </w:rPr>
              <w:t>οικονομική ανάπτυξη</w:t>
            </w:r>
          </w:p>
          <w:p w14:paraId="48CEFBEE" w14:textId="6EBEB215" w:rsidR="00EC7E79" w:rsidRPr="00D64528" w:rsidRDefault="00EC7E79" w:rsidP="004E4385">
            <w:pPr>
              <w:numPr>
                <w:ilvl w:val="0"/>
                <w:numId w:val="4"/>
              </w:numPr>
              <w:tabs>
                <w:tab w:val="num" w:pos="318"/>
              </w:tabs>
              <w:spacing w:after="160"/>
              <w:ind w:left="0" w:firstLine="0"/>
              <w:contextualSpacing/>
              <w:rPr>
                <w:rFonts w:ascii="Times New Roman" w:eastAsia="Times New Roman" w:hAnsi="Times New Roman" w:cs="Times New Roman"/>
                <w:lang w:eastAsia="el-GR"/>
              </w:rPr>
            </w:pPr>
            <w:r w:rsidRPr="00D64528">
              <w:rPr>
                <w:rFonts w:ascii="Calibri" w:eastAsia="Times New Roman" w:hAnsi="Calibri" w:cs="Calibri"/>
                <w:color w:val="000000"/>
                <w:lang w:eastAsia="el-GR"/>
              </w:rPr>
              <w:t xml:space="preserve">Βιομηχανία, καινοτομία, </w:t>
            </w:r>
            <w:r w:rsidR="004E4385">
              <w:rPr>
                <w:rFonts w:ascii="Calibri" w:eastAsia="Times New Roman" w:hAnsi="Calibri" w:cs="Calibri"/>
                <w:color w:val="000000"/>
                <w:lang w:eastAsia="el-GR"/>
              </w:rPr>
              <w:br/>
              <w:t xml:space="preserve">       </w:t>
            </w:r>
            <w:r w:rsidRPr="00D64528">
              <w:rPr>
                <w:rFonts w:ascii="Calibri" w:eastAsia="Times New Roman" w:hAnsi="Calibri" w:cs="Calibri"/>
                <w:color w:val="000000"/>
                <w:lang w:eastAsia="el-GR"/>
              </w:rPr>
              <w:t>υποδομές</w:t>
            </w:r>
          </w:p>
          <w:p w14:paraId="1C161CED" w14:textId="7F747DA4" w:rsidR="00EC7E79" w:rsidRPr="00D64528" w:rsidRDefault="00EC7E79" w:rsidP="004E4385">
            <w:pPr>
              <w:numPr>
                <w:ilvl w:val="0"/>
                <w:numId w:val="4"/>
              </w:numPr>
              <w:tabs>
                <w:tab w:val="num" w:pos="318"/>
              </w:tabs>
              <w:spacing w:after="160"/>
              <w:ind w:left="0" w:firstLine="0"/>
              <w:contextualSpacing/>
              <w:rPr>
                <w:rFonts w:ascii="Times New Roman" w:eastAsia="Times New Roman" w:hAnsi="Times New Roman" w:cs="Times New Roman"/>
                <w:lang w:eastAsia="el-GR"/>
              </w:rPr>
            </w:pPr>
            <w:r w:rsidRPr="00D64528">
              <w:rPr>
                <w:rFonts w:ascii="Calibri" w:eastAsia="Times New Roman" w:hAnsi="Calibri" w:cs="Calibri"/>
                <w:color w:val="000000"/>
                <w:lang w:eastAsia="el-GR"/>
              </w:rPr>
              <w:t>Λιγότερες ανισότητες</w:t>
            </w:r>
          </w:p>
          <w:p w14:paraId="289BA772" w14:textId="26618E50" w:rsidR="00A400AA" w:rsidRPr="00D64528" w:rsidRDefault="00A400AA" w:rsidP="004E4385">
            <w:pPr>
              <w:numPr>
                <w:ilvl w:val="0"/>
                <w:numId w:val="2"/>
              </w:numPr>
              <w:tabs>
                <w:tab w:val="clear" w:pos="378"/>
                <w:tab w:val="num" w:pos="318"/>
              </w:tabs>
              <w:ind w:left="0" w:firstLine="0"/>
              <w:contextualSpacing/>
              <w:rPr>
                <w:rFonts w:ascii="Times New Roman" w:eastAsia="Times New Roman" w:hAnsi="Times New Roman" w:cs="Times New Roman"/>
                <w:lang w:eastAsia="el-GR"/>
              </w:rPr>
            </w:pPr>
            <w:r w:rsidRPr="00D64528">
              <w:rPr>
                <w:rFonts w:ascii="Calibri" w:eastAsia="Times New Roman" w:hAnsi="Calibri" w:cs="Calibri"/>
                <w:color w:val="000000"/>
                <w:lang w:eastAsia="el-GR"/>
              </w:rPr>
              <w:t xml:space="preserve">Υπεύθυνη κατανάλωση </w:t>
            </w:r>
            <w:r w:rsidR="004E4385">
              <w:rPr>
                <w:rFonts w:ascii="Calibri" w:eastAsia="Times New Roman" w:hAnsi="Calibri" w:cs="Calibri"/>
                <w:color w:val="000000"/>
                <w:lang w:eastAsia="el-GR"/>
              </w:rPr>
              <w:br/>
              <w:t xml:space="preserve">      </w:t>
            </w:r>
            <w:r w:rsidRPr="00D64528">
              <w:rPr>
                <w:rFonts w:ascii="Calibri" w:eastAsia="Times New Roman" w:hAnsi="Calibri" w:cs="Calibri"/>
                <w:color w:val="000000"/>
                <w:lang w:eastAsia="el-GR"/>
              </w:rPr>
              <w:t>και παραγωγή</w:t>
            </w:r>
          </w:p>
          <w:p w14:paraId="48652A27" w14:textId="77777777" w:rsidR="00A400AA" w:rsidRPr="00D64528" w:rsidRDefault="00A400AA" w:rsidP="005B6DAE">
            <w:pPr>
              <w:ind w:left="360"/>
              <w:contextualSpacing/>
              <w:rPr>
                <w:noProof/>
                <w:lang w:eastAsia="el-GR"/>
              </w:rPr>
            </w:pPr>
          </w:p>
        </w:tc>
        <w:tc>
          <w:tcPr>
            <w:tcW w:w="3187" w:type="dxa"/>
            <w:gridSpan w:val="2"/>
            <w:tcBorders>
              <w:top w:val="single" w:sz="8" w:space="0" w:color="auto"/>
              <w:bottom w:val="single" w:sz="8" w:space="0" w:color="auto"/>
            </w:tcBorders>
          </w:tcPr>
          <w:p w14:paraId="11A71F63" w14:textId="77777777" w:rsidR="00EC7E79" w:rsidRPr="00D64528" w:rsidRDefault="00EC7E79" w:rsidP="00AF7E90">
            <w:pPr>
              <w:numPr>
                <w:ilvl w:val="0"/>
                <w:numId w:val="3"/>
              </w:numPr>
              <w:tabs>
                <w:tab w:val="clear" w:pos="360"/>
              </w:tabs>
              <w:spacing w:after="160"/>
              <w:ind w:left="244" w:hanging="258"/>
              <w:contextualSpacing/>
              <w:rPr>
                <w:rFonts w:ascii="Times New Roman" w:eastAsia="Times New Roman" w:hAnsi="Times New Roman" w:cs="Times New Roman"/>
                <w:lang w:eastAsia="el-GR"/>
              </w:rPr>
            </w:pPr>
            <w:r w:rsidRPr="00D64528">
              <w:rPr>
                <w:rFonts w:ascii="Calibri" w:eastAsia="Times New Roman" w:hAnsi="Calibri" w:cs="Calibri"/>
                <w:color w:val="000000"/>
                <w:lang w:eastAsia="el-GR"/>
              </w:rPr>
              <w:t>Μηδενική φτώχεια</w:t>
            </w:r>
          </w:p>
          <w:p w14:paraId="45F2D615" w14:textId="77777777" w:rsidR="00EC7E79" w:rsidRPr="00D64528" w:rsidRDefault="00EC7E79" w:rsidP="00AF7E90">
            <w:pPr>
              <w:numPr>
                <w:ilvl w:val="0"/>
                <w:numId w:val="3"/>
              </w:numPr>
              <w:tabs>
                <w:tab w:val="clear" w:pos="360"/>
              </w:tabs>
              <w:spacing w:after="160"/>
              <w:ind w:left="244" w:hanging="258"/>
              <w:contextualSpacing/>
              <w:rPr>
                <w:rFonts w:ascii="Times New Roman" w:eastAsia="Times New Roman" w:hAnsi="Times New Roman" w:cs="Times New Roman"/>
                <w:lang w:eastAsia="el-GR"/>
              </w:rPr>
            </w:pPr>
            <w:r w:rsidRPr="00D64528">
              <w:rPr>
                <w:rFonts w:ascii="Calibri" w:eastAsia="Times New Roman" w:hAnsi="Calibri" w:cs="Calibri"/>
                <w:color w:val="000000"/>
                <w:lang w:eastAsia="el-GR"/>
              </w:rPr>
              <w:t>Μηδενική πείνα</w:t>
            </w:r>
          </w:p>
          <w:p w14:paraId="1FE87347" w14:textId="77777777" w:rsidR="00EC7E79" w:rsidRPr="00D64528" w:rsidRDefault="00EC7E79" w:rsidP="00AF7E90">
            <w:pPr>
              <w:numPr>
                <w:ilvl w:val="0"/>
                <w:numId w:val="3"/>
              </w:numPr>
              <w:tabs>
                <w:tab w:val="clear" w:pos="360"/>
              </w:tabs>
              <w:spacing w:after="160"/>
              <w:ind w:left="244" w:hanging="258"/>
              <w:contextualSpacing/>
              <w:rPr>
                <w:rFonts w:ascii="Times New Roman" w:eastAsia="Times New Roman" w:hAnsi="Times New Roman" w:cs="Times New Roman"/>
                <w:lang w:eastAsia="el-GR"/>
              </w:rPr>
            </w:pPr>
            <w:r w:rsidRPr="00D64528">
              <w:rPr>
                <w:rFonts w:ascii="Calibri" w:eastAsia="Times New Roman" w:hAnsi="Calibri" w:cs="Calibri"/>
                <w:color w:val="000000"/>
                <w:lang w:eastAsia="el-GR"/>
              </w:rPr>
              <w:t>Καλή υγεία - ευημερία</w:t>
            </w:r>
          </w:p>
          <w:p w14:paraId="61102CCC" w14:textId="77777777" w:rsidR="00EC7E79" w:rsidRPr="00D64528" w:rsidRDefault="00EC7E79" w:rsidP="00AF7E90">
            <w:pPr>
              <w:numPr>
                <w:ilvl w:val="0"/>
                <w:numId w:val="3"/>
              </w:numPr>
              <w:tabs>
                <w:tab w:val="clear" w:pos="360"/>
              </w:tabs>
              <w:spacing w:after="160"/>
              <w:ind w:left="244" w:hanging="258"/>
              <w:contextualSpacing/>
              <w:rPr>
                <w:rFonts w:ascii="Times New Roman" w:eastAsia="Times New Roman" w:hAnsi="Times New Roman" w:cs="Times New Roman"/>
                <w:lang w:eastAsia="el-GR"/>
              </w:rPr>
            </w:pPr>
            <w:r w:rsidRPr="00D64528">
              <w:rPr>
                <w:rFonts w:ascii="Calibri" w:eastAsia="Times New Roman" w:hAnsi="Calibri" w:cs="Calibri"/>
                <w:color w:val="000000"/>
                <w:lang w:eastAsia="el-GR"/>
              </w:rPr>
              <w:t>Ποιοτική εκπαίδευση</w:t>
            </w:r>
          </w:p>
          <w:p w14:paraId="300B5843" w14:textId="75B95FB3" w:rsidR="00EC7E79" w:rsidRPr="00D64528" w:rsidRDefault="00EC7E79" w:rsidP="00AF7E90">
            <w:pPr>
              <w:numPr>
                <w:ilvl w:val="0"/>
                <w:numId w:val="3"/>
              </w:numPr>
              <w:tabs>
                <w:tab w:val="clear" w:pos="360"/>
              </w:tabs>
              <w:spacing w:after="160"/>
              <w:ind w:left="244" w:hanging="258"/>
              <w:contextualSpacing/>
              <w:rPr>
                <w:rFonts w:ascii="Times New Roman" w:eastAsia="Times New Roman" w:hAnsi="Times New Roman" w:cs="Times New Roman"/>
                <w:lang w:eastAsia="el-GR"/>
              </w:rPr>
            </w:pPr>
            <w:r w:rsidRPr="00D64528">
              <w:rPr>
                <w:rFonts w:ascii="Calibri" w:eastAsia="Times New Roman" w:hAnsi="Calibri" w:cs="Calibri"/>
                <w:color w:val="000000"/>
                <w:lang w:eastAsia="el-GR"/>
              </w:rPr>
              <w:t>Ισότητα των φύλων</w:t>
            </w:r>
          </w:p>
          <w:p w14:paraId="6C0EF19B" w14:textId="2E13F0D5" w:rsidR="00A400AA" w:rsidRPr="00D64528" w:rsidRDefault="00AF7E90" w:rsidP="00AF7E90">
            <w:pPr>
              <w:numPr>
                <w:ilvl w:val="0"/>
                <w:numId w:val="3"/>
              </w:numPr>
              <w:tabs>
                <w:tab w:val="clear" w:pos="360"/>
              </w:tabs>
              <w:ind w:left="244" w:hanging="258"/>
              <w:contextualSpacing/>
              <w:rPr>
                <w:rFonts w:ascii="Times New Roman" w:eastAsia="Times New Roman" w:hAnsi="Times New Roman" w:cs="Times New Roman"/>
                <w:lang w:eastAsia="el-GR"/>
              </w:rPr>
            </w:pPr>
            <w:r>
              <w:rPr>
                <w:rFonts w:ascii="Calibri" w:eastAsia="Times New Roman" w:hAnsi="Calibri" w:cs="Calibri"/>
                <w:color w:val="000000"/>
                <w:lang w:eastAsia="el-GR"/>
              </w:rPr>
              <w:t xml:space="preserve">Φθηνή και καθαρή </w:t>
            </w:r>
            <w:r w:rsidR="00A400AA" w:rsidRPr="00D64528">
              <w:rPr>
                <w:rFonts w:ascii="Calibri" w:eastAsia="Times New Roman" w:hAnsi="Calibri" w:cs="Calibri"/>
                <w:color w:val="000000"/>
                <w:lang w:eastAsia="el-GR"/>
              </w:rPr>
              <w:t>ενέργεια</w:t>
            </w:r>
          </w:p>
          <w:p w14:paraId="099CD49B" w14:textId="05854991" w:rsidR="00EC7E79" w:rsidRPr="00D64528" w:rsidRDefault="00AF7E90" w:rsidP="00AF7E90">
            <w:pPr>
              <w:numPr>
                <w:ilvl w:val="0"/>
                <w:numId w:val="3"/>
              </w:numPr>
              <w:tabs>
                <w:tab w:val="clear" w:pos="360"/>
              </w:tabs>
              <w:spacing w:after="160"/>
              <w:ind w:left="244" w:hanging="258"/>
              <w:contextualSpacing/>
              <w:rPr>
                <w:rFonts w:ascii="Times New Roman" w:eastAsia="Times New Roman" w:hAnsi="Times New Roman" w:cs="Times New Roman"/>
                <w:lang w:eastAsia="el-GR"/>
              </w:rPr>
            </w:pPr>
            <w:r>
              <w:rPr>
                <w:rFonts w:ascii="Calibri" w:eastAsia="Times New Roman" w:hAnsi="Calibri" w:cs="Calibri"/>
                <w:color w:val="000000"/>
                <w:lang w:eastAsia="el-GR"/>
              </w:rPr>
              <w:t xml:space="preserve">Βιώσιμες πόλεις και </w:t>
            </w:r>
            <w:r w:rsidR="00EC7E79" w:rsidRPr="00D64528">
              <w:rPr>
                <w:rFonts w:ascii="Calibri" w:eastAsia="Times New Roman" w:hAnsi="Calibri" w:cs="Calibri"/>
                <w:color w:val="000000"/>
                <w:lang w:eastAsia="el-GR"/>
              </w:rPr>
              <w:t>κοινότητες</w:t>
            </w:r>
          </w:p>
          <w:p w14:paraId="6D3B48E4" w14:textId="3CF4155A" w:rsidR="00A400AA" w:rsidRPr="00D64528" w:rsidRDefault="00AF7E90" w:rsidP="00AF7E90">
            <w:pPr>
              <w:numPr>
                <w:ilvl w:val="0"/>
                <w:numId w:val="3"/>
              </w:numPr>
              <w:tabs>
                <w:tab w:val="clear" w:pos="360"/>
              </w:tabs>
              <w:ind w:left="244" w:hanging="258"/>
              <w:contextualSpacing/>
              <w:rPr>
                <w:rFonts w:ascii="Times New Roman" w:eastAsia="Times New Roman" w:hAnsi="Times New Roman" w:cs="Times New Roman"/>
                <w:lang w:eastAsia="el-GR"/>
              </w:rPr>
            </w:pPr>
            <w:r>
              <w:rPr>
                <w:rFonts w:ascii="Calibri" w:eastAsia="Times New Roman" w:hAnsi="Calibri" w:cs="Calibri"/>
                <w:color w:val="000000"/>
                <w:lang w:eastAsia="el-GR"/>
              </w:rPr>
              <w:t xml:space="preserve">Ειρήνη, δικαιοσύνη και </w:t>
            </w:r>
            <w:r w:rsidR="00A400AA" w:rsidRPr="00D64528">
              <w:rPr>
                <w:rFonts w:ascii="Calibri" w:eastAsia="Times New Roman" w:hAnsi="Calibri" w:cs="Calibri"/>
                <w:color w:val="000000"/>
                <w:lang w:eastAsia="el-GR"/>
              </w:rPr>
              <w:t>ισχυροί θεσμοί</w:t>
            </w:r>
          </w:p>
          <w:p w14:paraId="37919655" w14:textId="5FB31421" w:rsidR="00A400AA" w:rsidRPr="00D64528" w:rsidRDefault="00A400AA" w:rsidP="00AF7E90">
            <w:pPr>
              <w:numPr>
                <w:ilvl w:val="0"/>
                <w:numId w:val="3"/>
              </w:numPr>
              <w:tabs>
                <w:tab w:val="clear" w:pos="360"/>
              </w:tabs>
              <w:ind w:left="244" w:hanging="258"/>
              <w:contextualSpacing/>
              <w:rPr>
                <w:rFonts w:ascii="Times New Roman" w:eastAsia="Times New Roman" w:hAnsi="Times New Roman" w:cs="Times New Roman"/>
                <w:lang w:eastAsia="el-GR"/>
              </w:rPr>
            </w:pPr>
            <w:r w:rsidRPr="00D64528">
              <w:rPr>
                <w:rFonts w:ascii="Calibri" w:eastAsia="Times New Roman" w:hAnsi="Calibri" w:cs="Calibri"/>
                <w:color w:val="000000"/>
                <w:lang w:eastAsia="el-GR"/>
              </w:rPr>
              <w:t>Συνεργασία για</w:t>
            </w:r>
            <w:r w:rsidR="00AF7E90">
              <w:rPr>
                <w:rFonts w:ascii="Calibri" w:eastAsia="Times New Roman" w:hAnsi="Calibri" w:cs="Calibri"/>
                <w:color w:val="000000"/>
                <w:lang w:eastAsia="el-GR"/>
              </w:rPr>
              <w:t xml:space="preserve"> τους </w:t>
            </w:r>
            <w:r w:rsidRPr="00D64528">
              <w:rPr>
                <w:rFonts w:ascii="Calibri" w:eastAsia="Times New Roman" w:hAnsi="Calibri" w:cs="Calibri"/>
                <w:color w:val="000000"/>
                <w:lang w:eastAsia="el-GR"/>
              </w:rPr>
              <w:t>στόχους</w:t>
            </w:r>
          </w:p>
        </w:tc>
        <w:tc>
          <w:tcPr>
            <w:tcW w:w="2348" w:type="dxa"/>
            <w:tcBorders>
              <w:top w:val="single" w:sz="8" w:space="0" w:color="auto"/>
              <w:bottom w:val="single" w:sz="8" w:space="0" w:color="auto"/>
            </w:tcBorders>
          </w:tcPr>
          <w:p w14:paraId="6C594389" w14:textId="4722D5A1" w:rsidR="00EC7E79" w:rsidRPr="00D64528" w:rsidRDefault="00EC7E79" w:rsidP="00AF7E90">
            <w:pPr>
              <w:numPr>
                <w:ilvl w:val="0"/>
                <w:numId w:val="19"/>
              </w:numPr>
              <w:tabs>
                <w:tab w:val="left" w:pos="317"/>
              </w:tabs>
              <w:spacing w:after="160"/>
              <w:ind w:left="34" w:firstLine="0"/>
              <w:contextualSpacing/>
              <w:rPr>
                <w:rFonts w:ascii="Times New Roman" w:eastAsia="Times New Roman" w:hAnsi="Times New Roman" w:cs="Times New Roman"/>
                <w:lang w:eastAsia="el-GR"/>
              </w:rPr>
            </w:pPr>
            <w:r w:rsidRPr="00D64528">
              <w:rPr>
                <w:rFonts w:ascii="Calibri" w:eastAsia="Times New Roman" w:hAnsi="Calibri" w:cs="Calibri"/>
                <w:color w:val="000000"/>
                <w:lang w:eastAsia="el-GR"/>
              </w:rPr>
              <w:t xml:space="preserve">Καθαρό νερό και </w:t>
            </w:r>
            <w:r w:rsidR="004E4385">
              <w:rPr>
                <w:rFonts w:ascii="Calibri" w:eastAsia="Times New Roman" w:hAnsi="Calibri" w:cs="Calibri"/>
                <w:color w:val="000000"/>
                <w:lang w:eastAsia="el-GR"/>
              </w:rPr>
              <w:t xml:space="preserve">   </w:t>
            </w:r>
            <w:r w:rsidR="004E4385">
              <w:rPr>
                <w:rFonts w:ascii="Calibri" w:eastAsia="Times New Roman" w:hAnsi="Calibri" w:cs="Calibri"/>
                <w:color w:val="000000"/>
                <w:lang w:eastAsia="el-GR"/>
              </w:rPr>
              <w:br/>
              <w:t xml:space="preserve">      </w:t>
            </w:r>
            <w:r w:rsidRPr="00D64528">
              <w:rPr>
                <w:rFonts w:ascii="Calibri" w:eastAsia="Times New Roman" w:hAnsi="Calibri" w:cs="Calibri"/>
                <w:color w:val="000000"/>
                <w:lang w:eastAsia="el-GR"/>
              </w:rPr>
              <w:t xml:space="preserve">αποχέτευση </w:t>
            </w:r>
          </w:p>
          <w:p w14:paraId="7880480E" w14:textId="3780C1C0" w:rsidR="00EC7E79" w:rsidRPr="00D64528" w:rsidRDefault="00EC7E79" w:rsidP="004E4385">
            <w:pPr>
              <w:numPr>
                <w:ilvl w:val="0"/>
                <w:numId w:val="19"/>
              </w:numPr>
              <w:tabs>
                <w:tab w:val="left" w:pos="317"/>
              </w:tabs>
              <w:spacing w:after="160"/>
              <w:ind w:left="0" w:firstLine="0"/>
              <w:contextualSpacing/>
              <w:rPr>
                <w:rFonts w:ascii="Times New Roman" w:eastAsia="Times New Roman" w:hAnsi="Times New Roman" w:cs="Times New Roman"/>
                <w:lang w:eastAsia="el-GR"/>
              </w:rPr>
            </w:pPr>
            <w:r w:rsidRPr="00D64528">
              <w:rPr>
                <w:rFonts w:ascii="Calibri" w:eastAsia="Times New Roman" w:hAnsi="Calibri" w:cs="Calibri"/>
                <w:color w:val="000000"/>
                <w:lang w:eastAsia="el-GR"/>
              </w:rPr>
              <w:t>Δράση για το κλίμα</w:t>
            </w:r>
          </w:p>
          <w:p w14:paraId="6824BD46" w14:textId="77777777" w:rsidR="00EC7E79" w:rsidRPr="00D64528" w:rsidRDefault="00A400AA" w:rsidP="004E4385">
            <w:pPr>
              <w:numPr>
                <w:ilvl w:val="0"/>
                <w:numId w:val="19"/>
              </w:numPr>
              <w:tabs>
                <w:tab w:val="left" w:pos="317"/>
              </w:tabs>
              <w:spacing w:after="160"/>
              <w:ind w:left="0" w:firstLine="0"/>
              <w:contextualSpacing/>
              <w:rPr>
                <w:rFonts w:ascii="Times New Roman" w:eastAsia="Times New Roman" w:hAnsi="Times New Roman" w:cs="Times New Roman"/>
                <w:lang w:eastAsia="el-GR"/>
              </w:rPr>
            </w:pPr>
            <w:r w:rsidRPr="00D64528">
              <w:rPr>
                <w:rFonts w:ascii="Calibri" w:eastAsia="Times New Roman" w:hAnsi="Calibri" w:cs="Calibri"/>
                <w:color w:val="000000"/>
                <w:lang w:eastAsia="el-GR"/>
              </w:rPr>
              <w:t>Ζωή στο νερό</w:t>
            </w:r>
            <w:r w:rsidR="00EC7E79" w:rsidRPr="00D64528">
              <w:rPr>
                <w:rFonts w:ascii="Calibri" w:eastAsia="Times New Roman" w:hAnsi="Calibri" w:cs="Calibri"/>
                <w:color w:val="000000"/>
                <w:lang w:eastAsia="el-GR"/>
              </w:rPr>
              <w:t xml:space="preserve"> </w:t>
            </w:r>
          </w:p>
          <w:p w14:paraId="482601E4" w14:textId="647E2787" w:rsidR="00EC7E79" w:rsidRPr="00D64528" w:rsidRDefault="00EC7E79" w:rsidP="004E4385">
            <w:pPr>
              <w:numPr>
                <w:ilvl w:val="0"/>
                <w:numId w:val="19"/>
              </w:numPr>
              <w:tabs>
                <w:tab w:val="left" w:pos="317"/>
              </w:tabs>
              <w:spacing w:after="160"/>
              <w:ind w:left="0" w:firstLine="0"/>
              <w:contextualSpacing/>
              <w:rPr>
                <w:rFonts w:ascii="Times New Roman" w:eastAsia="Times New Roman" w:hAnsi="Times New Roman" w:cs="Times New Roman"/>
                <w:lang w:eastAsia="el-GR"/>
              </w:rPr>
            </w:pPr>
            <w:r w:rsidRPr="00D64528">
              <w:rPr>
                <w:rFonts w:ascii="Calibri" w:eastAsia="Times New Roman" w:hAnsi="Calibri" w:cs="Calibri"/>
                <w:color w:val="000000"/>
                <w:lang w:eastAsia="el-GR"/>
              </w:rPr>
              <w:t>Ζωή στη στεριά</w:t>
            </w:r>
          </w:p>
          <w:p w14:paraId="424833F7" w14:textId="77777777" w:rsidR="00A400AA" w:rsidRPr="00D64528" w:rsidRDefault="00A400AA" w:rsidP="005B6DAE">
            <w:pPr>
              <w:ind w:left="378"/>
              <w:contextualSpacing/>
              <w:rPr>
                <w:rFonts w:ascii="Times New Roman" w:eastAsia="Times New Roman" w:hAnsi="Times New Roman" w:cs="Times New Roman"/>
                <w:lang w:eastAsia="el-GR"/>
              </w:rPr>
            </w:pPr>
          </w:p>
          <w:p w14:paraId="483FA864" w14:textId="77777777" w:rsidR="00A400AA" w:rsidRPr="00D64528" w:rsidRDefault="00A400AA" w:rsidP="005B6DAE">
            <w:pPr>
              <w:ind w:left="18"/>
              <w:contextualSpacing/>
              <w:rPr>
                <w:noProof/>
                <w:lang w:eastAsia="el-GR"/>
              </w:rPr>
            </w:pPr>
          </w:p>
        </w:tc>
      </w:tr>
    </w:tbl>
    <w:p w14:paraId="742BD3E2" w14:textId="77777777" w:rsidR="0096587E" w:rsidRDefault="0096587E" w:rsidP="001D19B4">
      <w:pPr>
        <w:spacing w:before="240" w:after="0" w:line="240" w:lineRule="auto"/>
        <w:ind w:firstLine="284"/>
        <w:jc w:val="both"/>
        <w:rPr>
          <w:b/>
        </w:rPr>
      </w:pPr>
      <w:r>
        <w:rPr>
          <w:b/>
        </w:rPr>
        <w:t>Θεωρητικό υπόβαθρο</w:t>
      </w:r>
    </w:p>
    <w:p w14:paraId="390EEBDC" w14:textId="77777777" w:rsidR="00AF7E90" w:rsidRDefault="00AF7E90" w:rsidP="00AF7E90">
      <w:pPr>
        <w:spacing w:after="0" w:line="240" w:lineRule="auto"/>
        <w:ind w:firstLine="284"/>
        <w:jc w:val="both"/>
      </w:pPr>
      <w:r>
        <w:t>Σκοπός της παρούσας εργασίας είναι να μελετήσει αν οι εκπαιδευτικοί</w:t>
      </w:r>
      <w:r w:rsidRPr="00172895">
        <w:t>,</w:t>
      </w:r>
      <w:r>
        <w:t xml:space="preserve"> που υλοποιούν περιβαλλοντικά εκπαιδευτικά προγράμματα</w:t>
      </w:r>
      <w:r w:rsidRPr="00172895">
        <w:t>,</w:t>
      </w:r>
      <w:r>
        <w:t xml:space="preserve"> ακολουθούν τις κατευθυντήριες οδηγίες της </w:t>
      </w:r>
      <w:proofErr w:type="spellStart"/>
      <w:r>
        <w:rPr>
          <w:lang w:val="en-GB"/>
        </w:rPr>
        <w:t>Unesco</w:t>
      </w:r>
      <w:proofErr w:type="spellEnd"/>
      <w:r w:rsidRPr="00172895">
        <w:t>.</w:t>
      </w:r>
      <w:r>
        <w:t xml:space="preserve"> </w:t>
      </w:r>
    </w:p>
    <w:p w14:paraId="506C76D8" w14:textId="77777777" w:rsidR="002A1D74" w:rsidRPr="00EC2BF7" w:rsidRDefault="002A1D74" w:rsidP="001D19B4">
      <w:pPr>
        <w:spacing w:before="240" w:after="0" w:line="240" w:lineRule="auto"/>
        <w:ind w:firstLine="284"/>
        <w:jc w:val="both"/>
        <w:rPr>
          <w:i/>
        </w:rPr>
      </w:pPr>
      <w:r w:rsidRPr="00EC2BF7">
        <w:rPr>
          <w:i/>
        </w:rPr>
        <w:t>Σ</w:t>
      </w:r>
      <w:r w:rsidR="0096587E" w:rsidRPr="00EC2BF7">
        <w:rPr>
          <w:i/>
        </w:rPr>
        <w:t>τόχοι</w:t>
      </w:r>
      <w:r w:rsidRPr="00EC2BF7">
        <w:rPr>
          <w:i/>
        </w:rPr>
        <w:t xml:space="preserve"> εργασίας</w:t>
      </w:r>
    </w:p>
    <w:p w14:paraId="6C180C1D" w14:textId="31AC2F62" w:rsidR="0034282D" w:rsidRDefault="00AF7E90" w:rsidP="001D19B4">
      <w:pPr>
        <w:spacing w:after="0" w:line="240" w:lineRule="auto"/>
        <w:ind w:firstLine="284"/>
        <w:jc w:val="both"/>
      </w:pPr>
      <w:r>
        <w:lastRenderedPageBreak/>
        <w:t>Οι στόχοι</w:t>
      </w:r>
      <w:r w:rsidR="0034282D" w:rsidRPr="0034282D">
        <w:t xml:space="preserve"> της παρούσας έρευνας</w:t>
      </w:r>
      <w:r w:rsidR="0034282D">
        <w:t xml:space="preserve"> είναι: </w:t>
      </w:r>
    </w:p>
    <w:p w14:paraId="7195B7F5" w14:textId="77777777" w:rsidR="0034282D" w:rsidRDefault="0075299D" w:rsidP="00AF7E90">
      <w:pPr>
        <w:pStyle w:val="a6"/>
        <w:numPr>
          <w:ilvl w:val="0"/>
          <w:numId w:val="1"/>
        </w:numPr>
        <w:tabs>
          <w:tab w:val="left" w:pos="567"/>
        </w:tabs>
        <w:spacing w:after="0" w:line="240" w:lineRule="auto"/>
        <w:ind w:firstLine="284"/>
        <w:jc w:val="both"/>
      </w:pPr>
      <w:r>
        <w:t>Ν</w:t>
      </w:r>
      <w:r w:rsidR="0034282D">
        <w:t xml:space="preserve">α διερευνήσει τη θεματολογία των προγραμμάτων Περιβαλλοντικής Εκπαίδευσης που υλοποιούν οι εκπαιδευτικοί της πρωτοβάθμιας και της δευτεροβάθμιας βαθμίδας. </w:t>
      </w:r>
    </w:p>
    <w:p w14:paraId="17BF22EC" w14:textId="115845B1" w:rsidR="0034282D" w:rsidRDefault="0034282D" w:rsidP="00AF7E90">
      <w:pPr>
        <w:pStyle w:val="a6"/>
        <w:numPr>
          <w:ilvl w:val="0"/>
          <w:numId w:val="1"/>
        </w:numPr>
        <w:tabs>
          <w:tab w:val="left" w:pos="567"/>
        </w:tabs>
        <w:spacing w:after="0" w:line="240" w:lineRule="auto"/>
        <w:ind w:firstLine="284"/>
        <w:jc w:val="both"/>
      </w:pPr>
      <w:r>
        <w:t xml:space="preserve">Να </w:t>
      </w:r>
      <w:r w:rsidR="00FF60AD">
        <w:t>σκιαγραφήσει το</w:t>
      </w:r>
      <w:r w:rsidR="00AA2038" w:rsidRPr="00C1442C">
        <w:t>ν</w:t>
      </w:r>
      <w:r w:rsidR="00FF60AD" w:rsidRPr="00C1442C">
        <w:t xml:space="preserve"> </w:t>
      </w:r>
      <w:r w:rsidR="00FF60AD">
        <w:t>βαθμό</w:t>
      </w:r>
      <w:r w:rsidR="0075299D">
        <w:t xml:space="preserve"> αποδοχής από τους εκπαιδευτικούς των 17 στόχων της βιώσιμης ανάπτυξης, καθώς και την ιεράρχησή τους από αυτούς.</w:t>
      </w:r>
    </w:p>
    <w:p w14:paraId="1AAB8763" w14:textId="02765053" w:rsidR="0075299D" w:rsidRDefault="0075299D" w:rsidP="00AF7E90">
      <w:pPr>
        <w:pStyle w:val="a6"/>
        <w:numPr>
          <w:ilvl w:val="0"/>
          <w:numId w:val="1"/>
        </w:numPr>
        <w:tabs>
          <w:tab w:val="left" w:pos="567"/>
        </w:tabs>
        <w:spacing w:after="0" w:line="240" w:lineRule="auto"/>
        <w:ind w:firstLine="284"/>
        <w:jc w:val="both"/>
      </w:pPr>
      <w:r>
        <w:t>Να διαπιστώσει αν οι εκπαιδευτικοί λαμβάνουν υπόψη τους στ</w:t>
      </w:r>
      <w:r w:rsidRPr="00C1442C">
        <w:t>ο</w:t>
      </w:r>
      <w:r w:rsidR="00AA2038" w:rsidRPr="00C1442C">
        <w:t>ν</w:t>
      </w:r>
      <w:r w:rsidRPr="00C1442C">
        <w:t xml:space="preserve"> </w:t>
      </w:r>
      <w:r>
        <w:t xml:space="preserve">σχεδιασμό των εκπαιδευτικών προγραμμάτων που υλοποιούν με τις σχολικές ομάδες τους </w:t>
      </w:r>
      <w:proofErr w:type="spellStart"/>
      <w:r>
        <w:t>τους</w:t>
      </w:r>
      <w:proofErr w:type="spellEnd"/>
      <w:r>
        <w:t xml:space="preserve"> 17 στόχους για τη βιώσιμη ανάπτυξη.</w:t>
      </w:r>
    </w:p>
    <w:p w14:paraId="417597AA" w14:textId="77777777" w:rsidR="0075299D" w:rsidRDefault="0075299D" w:rsidP="00AF7E90">
      <w:pPr>
        <w:pStyle w:val="a6"/>
        <w:numPr>
          <w:ilvl w:val="0"/>
          <w:numId w:val="1"/>
        </w:numPr>
        <w:tabs>
          <w:tab w:val="left" w:pos="567"/>
        </w:tabs>
        <w:spacing w:after="0" w:line="240" w:lineRule="auto"/>
        <w:ind w:firstLine="284"/>
        <w:jc w:val="both"/>
      </w:pPr>
      <w:r>
        <w:t>Να συσχετίσει την αρχικά δηλούμενη θεματολογία των εκ</w:t>
      </w:r>
      <w:r w:rsidR="00FF60AD">
        <w:t>παιδευτικών προγραμμάτων με</w:t>
      </w:r>
      <w:r>
        <w:t xml:space="preserve"> τη θεματολογία που οριοθετούν οι 17 στόχοι της βιώσιμης ανάπτυξης.</w:t>
      </w:r>
    </w:p>
    <w:p w14:paraId="57481F29" w14:textId="77777777" w:rsidR="002A153C" w:rsidRPr="00EC2BF7" w:rsidRDefault="002A153C" w:rsidP="001D19B4">
      <w:pPr>
        <w:spacing w:before="240" w:after="0" w:line="240" w:lineRule="auto"/>
        <w:ind w:firstLine="284"/>
        <w:rPr>
          <w:i/>
        </w:rPr>
      </w:pPr>
      <w:r w:rsidRPr="00EC2BF7">
        <w:rPr>
          <w:i/>
        </w:rPr>
        <w:t xml:space="preserve">Μεθοδολογία </w:t>
      </w:r>
    </w:p>
    <w:p w14:paraId="04E04FE6" w14:textId="4C5DB5BF" w:rsidR="002A153C" w:rsidRDefault="002A153C" w:rsidP="001D19B4">
      <w:pPr>
        <w:spacing w:after="0" w:line="240" w:lineRule="auto"/>
        <w:ind w:firstLine="284"/>
        <w:jc w:val="both"/>
      </w:pPr>
      <w:r>
        <w:t>Η έρευνα έχει πιλοτικό χαρακτήρα και δεν επιχειρεί να γενικεύσει τα αποτελέσματά της στο</w:t>
      </w:r>
      <w:r w:rsidR="00AA2038" w:rsidRPr="00C1442C">
        <w:t>ν</w:t>
      </w:r>
      <w:r w:rsidRPr="00AA2038">
        <w:rPr>
          <w:color w:val="FF0000"/>
        </w:rPr>
        <w:t xml:space="preserve"> </w:t>
      </w:r>
      <w:r>
        <w:t>γενικότερο πληθυσμό (</w:t>
      </w:r>
      <w:proofErr w:type="spellStart"/>
      <w:r>
        <w:t>Cohen</w:t>
      </w:r>
      <w:proofErr w:type="spellEnd"/>
      <w:r>
        <w:t xml:space="preserve"> &amp; </w:t>
      </w:r>
      <w:proofErr w:type="spellStart"/>
      <w:r>
        <w:t>Manion</w:t>
      </w:r>
      <w:proofErr w:type="spellEnd"/>
      <w:r>
        <w:t>, 1997).</w:t>
      </w:r>
      <w:r w:rsidRPr="001F6338">
        <w:t xml:space="preserve"> </w:t>
      </w:r>
      <w:r>
        <w:t xml:space="preserve">Η προσέγγισή της είναι θετικιστική. Δείγμα της έρευνας είναι εκπαιδευτικοί που παρακολούθησαν επιμορφωτικές συναντήσεις </w:t>
      </w:r>
      <w:r w:rsidR="00CD288B">
        <w:t>για την Π.Ε.</w:t>
      </w:r>
      <w:r>
        <w:t xml:space="preserve"> κατά τη διάρκεια του 2022 και ως εκ τούτου </w:t>
      </w:r>
      <w:r w:rsidR="00FF60AD">
        <w:t>η Π.Ε. εντάσσεται στα εκπαιδευτικά τους ενδιαφέροντα</w:t>
      </w:r>
      <w:r>
        <w:t xml:space="preserve">. </w:t>
      </w:r>
    </w:p>
    <w:p w14:paraId="2C65E287" w14:textId="77777777" w:rsidR="002A153C" w:rsidRDefault="002A153C" w:rsidP="001D19B4">
      <w:pPr>
        <w:spacing w:after="0" w:line="240" w:lineRule="auto"/>
        <w:ind w:firstLine="284"/>
        <w:jc w:val="both"/>
      </w:pPr>
      <w:r>
        <w:t xml:space="preserve">Η συλλογή των δεδομένων έγινε με ερωτηματολόγιο. Οι περισσότερες ερωτήσεις είναι κλειστού τύπου: εννέα πολλαπλής επιλογής και τρεις διαβάθμισης σε κλίμακα τύπου </w:t>
      </w:r>
      <w:proofErr w:type="spellStart"/>
      <w:r>
        <w:rPr>
          <w:lang w:val="en-GB"/>
        </w:rPr>
        <w:t>Likert</w:t>
      </w:r>
      <w:proofErr w:type="spellEnd"/>
      <w:r>
        <w:t>. Υπάρχουν, όμως, και τέσσερις ερωτήσεις ανοικτού τύπου (θεματολογία προγραμμάτων, ιεράρχηση ΣΒΑ).</w:t>
      </w:r>
    </w:p>
    <w:p w14:paraId="5BB022D1" w14:textId="6574FC5D" w:rsidR="002A153C" w:rsidRDefault="002A153C" w:rsidP="001D19B4">
      <w:pPr>
        <w:spacing w:after="0" w:line="240" w:lineRule="auto"/>
        <w:ind w:firstLine="284"/>
        <w:jc w:val="both"/>
      </w:pPr>
      <w:r>
        <w:t>Πέρα από τα βασικά δημογραφικά στοιχεία, οι ερωτήσεις εστιάζουν στη θεματολογία των υλοποιούμενων εκπαιδευτικών προγραμμάτων από τους εκπαιδευτικούς, καθώς και στους 17 στόχους για τη βιώσιμη ανάπτυξη.</w:t>
      </w:r>
      <w:r w:rsidR="000B5A12">
        <w:t xml:space="preserve"> </w:t>
      </w:r>
      <w:r w:rsidR="000B5A12" w:rsidRPr="000B5A12">
        <w:rPr>
          <w:color w:val="FF0000"/>
        </w:rPr>
        <w:t>Η πιλοτική εφαρμογή του ερωτηματολογίου το ανέδειξε ως ένα έγκυρο εργαλείο μέτρησης των απόψεων των εν ενεργεία εκπαιδευτικών.</w:t>
      </w:r>
    </w:p>
    <w:p w14:paraId="0F349A99" w14:textId="77777777" w:rsidR="002A153C" w:rsidRDefault="002A153C" w:rsidP="001D19B4">
      <w:pPr>
        <w:spacing w:after="0" w:line="240" w:lineRule="auto"/>
        <w:ind w:firstLine="284"/>
        <w:jc w:val="both"/>
      </w:pPr>
      <w:r>
        <w:t>Το ερωτηματολόγιο στάλθηκε ηλεκτρονικά σε 180 εκπαιδευτικούς.</w:t>
      </w:r>
      <w:r w:rsidRPr="001F6338">
        <w:t xml:space="preserve"> </w:t>
      </w:r>
      <w:r>
        <w:t>Από αυτούς συγκεντρώθηκαν συμπληρωμένα 65 ερωτηματολόγια.</w:t>
      </w:r>
    </w:p>
    <w:p w14:paraId="701B9DEB" w14:textId="40D10C36" w:rsidR="002A153C" w:rsidRPr="00401895" w:rsidRDefault="002A153C" w:rsidP="001D19B4">
      <w:pPr>
        <w:spacing w:after="0" w:line="240" w:lineRule="auto"/>
        <w:ind w:firstLine="284"/>
        <w:jc w:val="both"/>
        <w:rPr>
          <w:color w:val="FF0000"/>
        </w:rPr>
      </w:pPr>
      <w:r>
        <w:t>Για τις ερωτήσεις κλειστού τύπου έγινε ποσοτική ανάλυση. Για κάθε μία ανοικτή ερώτηση δημιουργήθηκαν κατηγορίες απαντήσεων (</w:t>
      </w:r>
      <w:proofErr w:type="spellStart"/>
      <w:r>
        <w:t>Bell</w:t>
      </w:r>
      <w:proofErr w:type="spellEnd"/>
      <w:r>
        <w:t xml:space="preserve">, 2001). Η ανάλυση των δεδομένων ακολούθησε τη διαδικασία της ανάλυσης περιεχομένου. Οι απαντήσεις </w:t>
      </w:r>
      <w:proofErr w:type="spellStart"/>
      <w:r>
        <w:t>μετακωδικοποιήθηκαν</w:t>
      </w:r>
      <w:proofErr w:type="spellEnd"/>
      <w:r>
        <w:t>, καθώς οι κατηγορίες ανάλυσης δημιουργήθηκαν με βάση τις συγκεκριμένες τοποθετήσεις των εκπαιδευτικών του δείγματος.</w:t>
      </w:r>
      <w:r w:rsidR="00401895">
        <w:t xml:space="preserve"> </w:t>
      </w:r>
      <w:r w:rsidR="00401895" w:rsidRPr="00401895">
        <w:rPr>
          <w:color w:val="FF0000"/>
        </w:rPr>
        <w:t>Η επανάληψη της διαδικασίας κατηγοριοποίησης από την ίδια την ερευνήτρια, καθώς και η υλοποίηση κωδικοποίησης από δύο κριτές με βάση συγκεκριμένους κανόνες συντελούν στην αξιοπιστία της έρευνας.</w:t>
      </w:r>
    </w:p>
    <w:p w14:paraId="6E86455E" w14:textId="77777777" w:rsidR="00132372" w:rsidRDefault="00132372" w:rsidP="001D19B4">
      <w:pPr>
        <w:spacing w:before="240" w:after="0" w:line="240" w:lineRule="auto"/>
        <w:ind w:firstLine="284"/>
        <w:jc w:val="both"/>
        <w:rPr>
          <w:b/>
        </w:rPr>
      </w:pPr>
      <w:r>
        <w:rPr>
          <w:b/>
        </w:rPr>
        <w:t>Αποτελέσματα</w:t>
      </w:r>
    </w:p>
    <w:p w14:paraId="302010E0" w14:textId="77777777" w:rsidR="00F06484" w:rsidRPr="0075667A" w:rsidRDefault="008C5249" w:rsidP="001D19B4">
      <w:pPr>
        <w:spacing w:before="240" w:after="0" w:line="240" w:lineRule="auto"/>
        <w:ind w:firstLine="284"/>
        <w:jc w:val="both"/>
        <w:rPr>
          <w:i/>
        </w:rPr>
      </w:pPr>
      <w:r w:rsidRPr="0075667A">
        <w:rPr>
          <w:i/>
        </w:rPr>
        <w:t>Δημογραφικά στοιχεία</w:t>
      </w:r>
    </w:p>
    <w:p w14:paraId="672BA264" w14:textId="3B34B438" w:rsidR="00294797" w:rsidRDefault="008C5249" w:rsidP="001D19B4">
      <w:pPr>
        <w:spacing w:after="0" w:line="240" w:lineRule="auto"/>
        <w:ind w:firstLine="284"/>
        <w:jc w:val="both"/>
      </w:pPr>
      <w:r>
        <w:t xml:space="preserve">Το δείγμα της έρευνας, 65 εκπαιδευτικοί, είναι 85% γυναίκες (55) και 15% άνδρες (10). </w:t>
      </w:r>
      <w:r w:rsidR="00294797">
        <w:t>Αυτό συμφωνεί με την εμπειρία μας στις επιμορφώσεις Π.Ε., καθώς η συντριπτική πλειοψηφία των εκπαιδευτικών που συμμετέχουν σε αυτές είναι</w:t>
      </w:r>
      <w:r w:rsidR="0052647F">
        <w:t>, επίσης,</w:t>
      </w:r>
      <w:r w:rsidR="00294797">
        <w:t xml:space="preserve"> γυναίκες.</w:t>
      </w:r>
    </w:p>
    <w:p w14:paraId="2497E343" w14:textId="34444646" w:rsidR="00294797" w:rsidRDefault="0052647F" w:rsidP="001D19B4">
      <w:pPr>
        <w:spacing w:after="0" w:line="240" w:lineRule="auto"/>
        <w:ind w:firstLine="284"/>
        <w:jc w:val="both"/>
      </w:pPr>
      <w:r>
        <w:t>Τ</w:t>
      </w:r>
      <w:r w:rsidR="008C5249">
        <w:t>ο 65% (42</w:t>
      </w:r>
      <w:r>
        <w:t xml:space="preserve"> εκπαιδευτικοί</w:t>
      </w:r>
      <w:r w:rsidR="008C5249">
        <w:t>) υπηρετεί στη Δευτεροβάθμια Εκπαίδευση και το 35% (23) στην Πρωτοβάθμια.</w:t>
      </w:r>
      <w:r w:rsidR="001C2C5C">
        <w:t xml:space="preserve"> </w:t>
      </w:r>
      <w:r w:rsidR="00294797">
        <w:t>Αντίστοιχης αναλογίας είναι και η προσέλευση των σχολικών μονάδων στο Κ</w:t>
      </w:r>
      <w:r>
        <w:t>.</w:t>
      </w:r>
      <w:r w:rsidR="00294797">
        <w:t>Ε</w:t>
      </w:r>
      <w:r>
        <w:t>.</w:t>
      </w:r>
      <w:r w:rsidR="00294797">
        <w:t>ΠΕ</w:t>
      </w:r>
      <w:r>
        <w:t>.</w:t>
      </w:r>
      <w:r w:rsidR="00294797">
        <w:t>Α</w:t>
      </w:r>
      <w:r>
        <w:t>.</w:t>
      </w:r>
      <w:r w:rsidR="00294797">
        <w:t>, δηλαδή τα σχολεία της Δευτεροβάθμιας Εκπαίδευσης (Γυμνάσια, ΓΕΛ, ΕΠΑΛ, Ειδικά) που συμμετέχουν στα εκπαιδευτικά προγράμματα του Κέντρου είναι διπλάσια από τα σχολεία της Πρωτοβάθμιας Εκπαίδευσης (Νηπιαγωγεία και Δημοτικά).</w:t>
      </w:r>
    </w:p>
    <w:p w14:paraId="3FC5AD36" w14:textId="77777777" w:rsidR="008C5249" w:rsidRDefault="001C2C5C" w:rsidP="001D19B4">
      <w:pPr>
        <w:spacing w:after="0" w:line="240" w:lineRule="auto"/>
        <w:ind w:firstLine="284"/>
        <w:jc w:val="both"/>
      </w:pPr>
      <w:r>
        <w:t xml:space="preserve">Η πλειοψηφία των εκπαιδευτικών προέρχεται από τις Διευθύνσεις Εκπαίδευσης της Θεσσαλονίκης, ειδικά της Ανατολικής Θεσσαλονίκης κατά 77% (50 εκπαιδευτικοί), και λιγότερο της Δυτικής Θεσσαλονίκης 17% (11 εκπαιδευτικοί). Δύο εκπαιδευτικοί (3%) υπηρετούν στη Διεύθυνση Εκπαίδευσης Χαλκιδικής, ένας εκπαιδευτικός </w:t>
      </w:r>
      <w:r w:rsidR="008D7B62">
        <w:t xml:space="preserve">(2%) </w:t>
      </w:r>
      <w:r>
        <w:t xml:space="preserve">υπηρετεί στη Διεύθυνση Εκπαίδευσης Πιερίας κι άλλος ένας </w:t>
      </w:r>
      <w:r w:rsidR="008D7B62">
        <w:t xml:space="preserve">(2%) </w:t>
      </w:r>
      <w:r>
        <w:t>στη Διεύθυνση Εκπαίδευσης</w:t>
      </w:r>
      <w:r w:rsidR="008D7B62">
        <w:t xml:space="preserve"> Α΄ Αθήνας.</w:t>
      </w:r>
    </w:p>
    <w:p w14:paraId="1D92BD6C" w14:textId="77777777" w:rsidR="00BB0246" w:rsidRDefault="00BB0246" w:rsidP="001D19B4">
      <w:pPr>
        <w:spacing w:after="0" w:line="240" w:lineRule="auto"/>
        <w:ind w:firstLine="284"/>
        <w:jc w:val="both"/>
      </w:pPr>
      <w:r>
        <w:lastRenderedPageBreak/>
        <w:t>Από τους παραπάνω εκπαιδευτικούς το 79% εργάζονται σε αστική περιοχή (οι 51), το 18% σε ημιαστική (12 εκπαιδευτικοί), ενώ μόλις 3% εργάζονται σε αγροτική περιοχή (3 εκπαιδευτικοί).</w:t>
      </w:r>
    </w:p>
    <w:p w14:paraId="4DCEB58E" w14:textId="564D81B1" w:rsidR="003D3A3F" w:rsidRDefault="003D3A3F" w:rsidP="001D19B4">
      <w:pPr>
        <w:spacing w:after="0" w:line="240" w:lineRule="auto"/>
        <w:ind w:firstLine="284"/>
        <w:jc w:val="both"/>
      </w:pPr>
      <w:r>
        <w:t xml:space="preserve">   </w:t>
      </w:r>
      <w:r w:rsidR="00CA64C4">
        <w:rPr>
          <w:noProof/>
          <w:lang w:eastAsia="el-GR"/>
        </w:rPr>
        <w:drawing>
          <wp:inline distT="0" distB="0" distL="0" distR="0" wp14:anchorId="7C59B1D0" wp14:editId="67D4AB06">
            <wp:extent cx="2306917" cy="1386705"/>
            <wp:effectExtent l="0" t="0" r="0" b="4445"/>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7821" cy="1399271"/>
                    </a:xfrm>
                    <a:prstGeom prst="rect">
                      <a:avLst/>
                    </a:prstGeom>
                    <a:noFill/>
                  </pic:spPr>
                </pic:pic>
              </a:graphicData>
            </a:graphic>
          </wp:inline>
        </w:drawing>
      </w:r>
      <w:r>
        <w:t xml:space="preserve">    </w:t>
      </w:r>
      <w:r w:rsidR="00084F4D">
        <w:rPr>
          <w:noProof/>
          <w:lang w:eastAsia="el-GR"/>
        </w:rPr>
        <w:drawing>
          <wp:inline distT="0" distB="0" distL="0" distR="0" wp14:anchorId="537FE305" wp14:editId="33A96F17">
            <wp:extent cx="2316756" cy="1392620"/>
            <wp:effectExtent l="0" t="0" r="762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5089" cy="1403640"/>
                    </a:xfrm>
                    <a:prstGeom prst="rect">
                      <a:avLst/>
                    </a:prstGeom>
                    <a:noFill/>
                  </pic:spPr>
                </pic:pic>
              </a:graphicData>
            </a:graphic>
          </wp:inline>
        </w:drawing>
      </w:r>
    </w:p>
    <w:p w14:paraId="7B3B72D6" w14:textId="73D9AAE0" w:rsidR="003F16A0" w:rsidRPr="00CA64C4" w:rsidRDefault="003F16A0" w:rsidP="001D19B4">
      <w:pPr>
        <w:spacing w:before="240" w:after="0" w:line="240" w:lineRule="auto"/>
        <w:ind w:firstLine="284"/>
        <w:jc w:val="both"/>
        <w:rPr>
          <w:b/>
          <w:color w:val="FF0000"/>
        </w:rPr>
      </w:pPr>
      <w:r w:rsidRPr="00CA64C4">
        <w:rPr>
          <w:b/>
          <w:color w:val="FF0000"/>
        </w:rPr>
        <w:t xml:space="preserve">   </w:t>
      </w:r>
      <w:r w:rsidR="00CA64C4" w:rsidRPr="00CA64C4">
        <w:rPr>
          <w:b/>
          <w:color w:val="FF0000"/>
        </w:rPr>
        <w:t xml:space="preserve">    </w:t>
      </w:r>
      <w:r w:rsidRPr="00CA64C4">
        <w:rPr>
          <w:b/>
          <w:color w:val="FF0000"/>
        </w:rPr>
        <w:t xml:space="preserve">Σχήμα </w:t>
      </w:r>
      <w:r w:rsidR="00D64528">
        <w:rPr>
          <w:b/>
          <w:color w:val="FF0000"/>
        </w:rPr>
        <w:t>1</w:t>
      </w:r>
      <w:r w:rsidRPr="00CA64C4">
        <w:rPr>
          <w:b/>
          <w:color w:val="FF0000"/>
        </w:rPr>
        <w:t xml:space="preserve">. Περιοχή εργασίας                             Σχήμα </w:t>
      </w:r>
      <w:r w:rsidR="00D64528">
        <w:rPr>
          <w:b/>
          <w:color w:val="FF0000"/>
        </w:rPr>
        <w:t>2</w:t>
      </w:r>
      <w:r w:rsidRPr="00CA64C4">
        <w:rPr>
          <w:b/>
          <w:color w:val="FF0000"/>
        </w:rPr>
        <w:t>. Χρόνια υπηρεσίας</w:t>
      </w:r>
    </w:p>
    <w:p w14:paraId="217992AE" w14:textId="14E73830" w:rsidR="00BB0246" w:rsidRDefault="00ED0EF3" w:rsidP="001D19B4">
      <w:pPr>
        <w:spacing w:before="240" w:after="0" w:line="240" w:lineRule="auto"/>
        <w:ind w:firstLine="284"/>
        <w:jc w:val="both"/>
      </w:pPr>
      <w:r>
        <w:t xml:space="preserve">Σύμφωνα με το Σχήμα </w:t>
      </w:r>
      <w:r w:rsidR="00A7775E">
        <w:t>2</w:t>
      </w:r>
      <w:r>
        <w:t xml:space="preserve"> η</w:t>
      </w:r>
      <w:r w:rsidR="0049195C">
        <w:t xml:space="preserve"> πλειονότητα των εκπαιδευτικών έχει πολλά χρόνια υπηρεσίας. Το 34% (22 εκπαιδευτικοί) έχ</w:t>
      </w:r>
      <w:r w:rsidR="0052647F">
        <w:t>ουν</w:t>
      </w:r>
      <w:r w:rsidR="0049195C">
        <w:t xml:space="preserve"> 26 – 30 χρόνια προϋπηρεσίας. Το 25% (16 εκπαιδευτικοί) έχουν 16 – 20 χρόνια προϋπηρεσίας. Το 17% (11) έχουν 21 – 25 χρόνια προϋπηρεσίας. </w:t>
      </w:r>
      <w:r w:rsidR="00132A17">
        <w:t>Το 12% (8 εκπαιδευτικοί) έχουν 11 -15 χρόνια υπηρεσίας, ενώ 6% (4 εκπαι</w:t>
      </w:r>
      <w:r w:rsidR="00231960">
        <w:t>δευτικοί) έχουν 1- 5 και 6- 10 χ</w:t>
      </w:r>
      <w:r w:rsidR="00132A17">
        <w:t>ρόνια υπηρεσίας.</w:t>
      </w:r>
      <w:r w:rsidR="0049195C">
        <w:t xml:space="preserve"> </w:t>
      </w:r>
    </w:p>
    <w:p w14:paraId="4FFCEAC3" w14:textId="77777777" w:rsidR="00D230DE" w:rsidRPr="0075667A" w:rsidRDefault="00D230DE" w:rsidP="001D19B4">
      <w:pPr>
        <w:spacing w:before="240" w:after="0" w:line="240" w:lineRule="auto"/>
        <w:ind w:firstLine="284"/>
        <w:jc w:val="both"/>
        <w:rPr>
          <w:i/>
        </w:rPr>
      </w:pPr>
      <w:r w:rsidRPr="0075667A">
        <w:rPr>
          <w:i/>
        </w:rPr>
        <w:t xml:space="preserve">Επιμόρφωση στην Περιβαλλοντική Εκπαίδευση και </w:t>
      </w:r>
      <w:r w:rsidR="00B174CD" w:rsidRPr="0075667A">
        <w:rPr>
          <w:i/>
        </w:rPr>
        <w:t>υλοποίηση</w:t>
      </w:r>
      <w:r w:rsidRPr="0075667A">
        <w:rPr>
          <w:i/>
        </w:rPr>
        <w:t xml:space="preserve"> εκπαιδευτικών προγραμμάτων</w:t>
      </w:r>
    </w:p>
    <w:p w14:paraId="34C7149B" w14:textId="77777777" w:rsidR="00BB0246" w:rsidRDefault="00D230DE" w:rsidP="001D19B4">
      <w:pPr>
        <w:spacing w:after="0" w:line="240" w:lineRule="auto"/>
        <w:ind w:firstLine="284"/>
        <w:jc w:val="both"/>
      </w:pPr>
      <w:r>
        <w:t>Το 82% (53 εκπαιδευτικοί) δηλώνουν ότι έχουν επιμορφωθεί στην Περιβαλλοντική Εκπαίδευση, ενώ αντίθετα το 18% (12) δεν έχουν σχετική επιμόρφωση. Πιο αναλυτικά</w:t>
      </w:r>
      <w:r w:rsidR="00AA078B">
        <w:t>, από τους 53 εκπαιδευτικούς το 11%, 6 εκπαιδευτικοί, είναι κάτοχοι μεταπτυχιακού τίτλου σπουδών στην Περιβαλλοντική Εκπαίδευση. Ένας εκπαιδευτικός (2%) έχει παρακολουθήσει ετήσια επιμόρφωση από το Ινστιτούτο Εκπαιδευτικής Πολιτικής</w:t>
      </w:r>
      <w:r w:rsidR="00ED4FBB">
        <w:t xml:space="preserve"> στο Πρόγραμμα Σπουδών για το Περιβάλλον και την Εκπαίδευση για την Αειφόρο Ανάπτυξη</w:t>
      </w:r>
      <w:r w:rsidR="00AA078B">
        <w:t>.</w:t>
      </w:r>
      <w:r w:rsidR="00AA078B" w:rsidRPr="00AA078B">
        <w:t xml:space="preserve"> </w:t>
      </w:r>
      <w:r w:rsidR="00ED4FBB">
        <w:t>Οι περισσότεροι, το 73% (</w:t>
      </w:r>
      <w:r w:rsidR="00AA078B">
        <w:t>40</w:t>
      </w:r>
      <w:r w:rsidR="00ED4FBB">
        <w:t xml:space="preserve"> εκπαιδευτικοί</w:t>
      </w:r>
      <w:r w:rsidR="00AA078B">
        <w:t>) έχουν συμμετέχει σε σεμινάρια για την Περιβαλλοντική Εκπαίδευση. Πολλοί λιγότεροι (το 14%, 8 εκπαιδευτικοί) έχουν παρακολουθήσει σχετικά συνέδρια.</w:t>
      </w:r>
    </w:p>
    <w:p w14:paraId="7336C4FB" w14:textId="424A64C3" w:rsidR="00435540" w:rsidRDefault="00435540" w:rsidP="001D19B4">
      <w:pPr>
        <w:spacing w:after="0" w:line="240" w:lineRule="auto"/>
        <w:ind w:firstLine="284"/>
        <w:jc w:val="both"/>
      </w:pPr>
      <w:r>
        <w:t>Όσο αυξάνονται τα χρόνια υπηρεσίας</w:t>
      </w:r>
      <w:r w:rsidRPr="00BB2B5D">
        <w:t>,</w:t>
      </w:r>
      <w:r>
        <w:t xml:space="preserve"> τόσο αυξάνεται και η συμμετοχή σε επιμορφωτικές δράσεις και ειδικότερα σε σεμινάρια. Όπως φαίνεται στο Σχήμα </w:t>
      </w:r>
      <w:r w:rsidR="00A7775E">
        <w:t>3</w:t>
      </w:r>
      <w:r>
        <w:t xml:space="preserve">, το 70% περίπου των εκπαιδευτικών με 26 έως 30 χρόνια υπηρεσίας έχει παρακολουθήσει σεμινάρια, ενώ το 12% κατέχει μεταπτυχιακό τίτλο. Όλη η παραπάνω ηλικιακή ομάδα έχει παρακολουθήσει κάποιο είδος επιμόρφωσης. </w:t>
      </w:r>
    </w:p>
    <w:p w14:paraId="172FD882" w14:textId="13EA4FEC" w:rsidR="00435540" w:rsidRDefault="00062E90" w:rsidP="00D81090">
      <w:pPr>
        <w:spacing w:before="240" w:after="0" w:line="240" w:lineRule="auto"/>
        <w:jc w:val="center"/>
        <w:rPr>
          <w:b/>
        </w:rPr>
      </w:pPr>
      <w:r>
        <w:rPr>
          <w:b/>
          <w:noProof/>
          <w:lang w:eastAsia="el-GR"/>
        </w:rPr>
        <w:drawing>
          <wp:inline distT="0" distB="0" distL="0" distR="0" wp14:anchorId="07DFA112" wp14:editId="0D2A2E5B">
            <wp:extent cx="3203228" cy="1982458"/>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3926" cy="1995268"/>
                    </a:xfrm>
                    <a:prstGeom prst="rect">
                      <a:avLst/>
                    </a:prstGeom>
                    <a:noFill/>
                  </pic:spPr>
                </pic:pic>
              </a:graphicData>
            </a:graphic>
          </wp:inline>
        </w:drawing>
      </w:r>
    </w:p>
    <w:p w14:paraId="2191A881" w14:textId="607E0339" w:rsidR="00435540" w:rsidRPr="001E4DE3" w:rsidRDefault="00435540" w:rsidP="00D81090">
      <w:pPr>
        <w:spacing w:before="240" w:after="0" w:line="240" w:lineRule="auto"/>
        <w:jc w:val="center"/>
        <w:rPr>
          <w:b/>
        </w:rPr>
      </w:pPr>
      <w:r w:rsidRPr="001E4DE3">
        <w:rPr>
          <w:b/>
        </w:rPr>
        <w:t xml:space="preserve">Σχήμα </w:t>
      </w:r>
      <w:r w:rsidR="00D64528">
        <w:rPr>
          <w:b/>
        </w:rPr>
        <w:t>3</w:t>
      </w:r>
      <w:r w:rsidRPr="001E4DE3">
        <w:rPr>
          <w:b/>
        </w:rPr>
        <w:t>. Χρόνια υπηρεσίας και επιμόρφωση</w:t>
      </w:r>
    </w:p>
    <w:p w14:paraId="1098D265" w14:textId="77777777" w:rsidR="00A7775E" w:rsidRDefault="00A7775E" w:rsidP="00A7775E">
      <w:pPr>
        <w:spacing w:after="0" w:line="240" w:lineRule="auto"/>
        <w:ind w:firstLine="284"/>
        <w:jc w:val="both"/>
      </w:pPr>
      <w:r>
        <w:t xml:space="preserve">Οι νεότεροι εκπαιδευτικοί με έως 10 χρόνια υπηρεσίας δεν κατέχουν κανέναν τίτλο ειδικής επιμόρφωσης σε επίπεδο μεταπτυχιακού και σε υψηλό ποσοστό δεν έχουν καμία </w:t>
      </w:r>
      <w:r>
        <w:lastRenderedPageBreak/>
        <w:t>σχετική επιμόρφωση. Το υψηλότερο ποσοστό συμμετοχής (80%) σε σεμινάρια έχει η ομάδα 21 έως 25 χρόνια υπηρεσίας, ενώ σε μεταπτυχιακό τίτλο η ομάδα 16 έως 20 έτη υπηρεσίας έχει το υψηλότερο ποσοστό (24%). Η παρακολούθηση συνεδρίων και ετήσιων σεμιναρίων είναι χαμηλή σε όλες τις ομάδες.</w:t>
      </w:r>
    </w:p>
    <w:p w14:paraId="3D8B8EB3" w14:textId="77777777" w:rsidR="00E40667" w:rsidRDefault="00435540" w:rsidP="001D19B4">
      <w:pPr>
        <w:spacing w:after="0" w:line="240" w:lineRule="auto"/>
        <w:ind w:firstLine="284"/>
        <w:jc w:val="both"/>
      </w:pPr>
      <w:r>
        <w:t xml:space="preserve">Το 77% (50 εκπαιδευτικοί) δηλώνουν ότι έχουν υλοποιήσει προγράμματα Περιβαλλοντικής Εκπαίδευσης. Από αυτούς το 65% (42) ακολουθούν την τυπική διαδικασία δήλωσης του προγράμματός τους στις Υπεύθυνες Περιβαλλοντικής Εκπαίδευσης της Διεύθυνσης Εκπαίδευσής τους, ενώ το 12% (8) υλοποιούν τα προγράμματα άτυπα. </w:t>
      </w:r>
      <w:r w:rsidR="00E40667">
        <w:t xml:space="preserve">Τα άτομα αυτά κατανέμονται σχεδόν εξίσου ως προς την προϋπηρεσία τους και στη συντριπτική πλειοψηφία τους (7 στα 8) έχουν επιμορφωθεί στην Π.Ε. Ενδεχομένως, αποφεύγουν τη γραφειοκρατική διαδικασία τυπικής υποβολής ενός προγράμματος. </w:t>
      </w:r>
    </w:p>
    <w:p w14:paraId="6160FD12" w14:textId="221CDF37" w:rsidR="00435540" w:rsidRDefault="00435540" w:rsidP="001D19B4">
      <w:pPr>
        <w:spacing w:after="0" w:line="240" w:lineRule="auto"/>
        <w:ind w:firstLine="284"/>
        <w:jc w:val="both"/>
      </w:pPr>
      <w:r>
        <w:t>Το 23% του δείγματος (15 εκπαιδευτικοί) δεν έχουν υλοποιήσει κανένα πρόγραμμα Περιβαλλοντικής Εκπαίδευσης.</w:t>
      </w:r>
      <w:r w:rsidR="00E40667" w:rsidRPr="00E40667">
        <w:t xml:space="preserve"> </w:t>
      </w:r>
      <w:r w:rsidR="00E40667">
        <w:t>Το 1/3 από αυτούς έχουν 16 έως 20 χρόνια προϋπηρεσίας, ενώ τα υπόλοιπα 2/3 κατανέμονται σχεδόν εξίσου ως προς την διδακτική τους εμπειρία. Από αυτούς το 60% (9 άτομα) δεν έχ</w:t>
      </w:r>
      <w:r w:rsidR="00A7775E">
        <w:t>ουν</w:t>
      </w:r>
      <w:r w:rsidR="00E40667">
        <w:t xml:space="preserve"> επιμορφωθεί καθόλου στην Π.Ε. Η απουσία επιμόρφωσης, δηλαδή, συσχετίζεται με τη μη υλοποίηση εκπαιδευτικών προγραμμάτων.</w:t>
      </w:r>
    </w:p>
    <w:p w14:paraId="20339B9A" w14:textId="270065D5" w:rsidR="00C550AC" w:rsidRDefault="00C550AC" w:rsidP="001D19B4">
      <w:pPr>
        <w:spacing w:after="0" w:line="240" w:lineRule="auto"/>
        <w:ind w:firstLine="284"/>
        <w:jc w:val="both"/>
      </w:pPr>
      <w:r>
        <w:t xml:space="preserve">Οι εκπαιδευτικοί με πολλά χρόνια υπηρεσίας έχουν περισσότερες πιθανότητες να υλοποιήσουν πρόγραμμα Περιβαλλοντικής Εκπαίδευσης σε αντίθεση με τους νεότερους εκπαιδευτικούς. Όπως φαίνεται στο Σχήμα </w:t>
      </w:r>
      <w:r w:rsidR="00D64528">
        <w:t>4</w:t>
      </w:r>
      <w:r w:rsidR="00435540">
        <w:t>,</w:t>
      </w:r>
      <w:r>
        <w:t xml:space="preserve"> τα ποσοστά των εκπαιδευτικών που υλοποιούν προγράμματα Περιβαλλοντικής Εκπαίδευσης είναι πολύ υψηλότερα όσο ανεβαίνουν τα χρόνια προϋπηρεσίας: 90% του δείγματος πάνω από 21 χρόνια υλοποιούν πρόγραμμα σε αντίθεση με 50% και 25% στους συναδέλφους με υπηρεσία χαμηλότερη των 10 χρόνων.</w:t>
      </w:r>
    </w:p>
    <w:p w14:paraId="76E53716" w14:textId="66E46E36" w:rsidR="00C550AC" w:rsidRDefault="00425430" w:rsidP="00D81090">
      <w:pPr>
        <w:spacing w:after="0" w:line="240" w:lineRule="auto"/>
        <w:jc w:val="center"/>
      </w:pPr>
      <w:r>
        <w:rPr>
          <w:noProof/>
          <w:lang w:eastAsia="el-GR"/>
        </w:rPr>
        <w:drawing>
          <wp:inline distT="0" distB="0" distL="0" distR="0" wp14:anchorId="499B77FA" wp14:editId="2AE90D55">
            <wp:extent cx="3469905" cy="2085788"/>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3600" cy="2100031"/>
                    </a:xfrm>
                    <a:prstGeom prst="rect">
                      <a:avLst/>
                    </a:prstGeom>
                    <a:noFill/>
                  </pic:spPr>
                </pic:pic>
              </a:graphicData>
            </a:graphic>
          </wp:inline>
        </w:drawing>
      </w:r>
    </w:p>
    <w:p w14:paraId="527F4685" w14:textId="6363206E" w:rsidR="00C550AC" w:rsidRPr="005A7041" w:rsidRDefault="00C550AC" w:rsidP="00D81090">
      <w:pPr>
        <w:spacing w:before="240" w:after="0" w:line="240" w:lineRule="auto"/>
        <w:jc w:val="center"/>
        <w:rPr>
          <w:b/>
        </w:rPr>
      </w:pPr>
      <w:r w:rsidRPr="005A7041">
        <w:rPr>
          <w:b/>
        </w:rPr>
        <w:t xml:space="preserve">Σχήμα </w:t>
      </w:r>
      <w:r w:rsidR="00D64528">
        <w:rPr>
          <w:b/>
        </w:rPr>
        <w:t>4</w:t>
      </w:r>
      <w:r w:rsidRPr="005A7041">
        <w:rPr>
          <w:b/>
        </w:rPr>
        <w:t>. Αναλογία χρόνων υπηρεσίας και υλοποίησης προγράμματος Π.Ε.</w:t>
      </w:r>
    </w:p>
    <w:p w14:paraId="25F3D59A" w14:textId="77777777" w:rsidR="00890161" w:rsidRPr="00594D46" w:rsidRDefault="00890161" w:rsidP="001D19B4">
      <w:pPr>
        <w:spacing w:before="240" w:after="0" w:line="240" w:lineRule="auto"/>
        <w:ind w:firstLine="284"/>
        <w:jc w:val="both"/>
        <w:rPr>
          <w:i/>
        </w:rPr>
      </w:pPr>
      <w:r w:rsidRPr="00594D46">
        <w:rPr>
          <w:i/>
        </w:rPr>
        <w:t>Θεματολογία προγραμμάτων</w:t>
      </w:r>
    </w:p>
    <w:p w14:paraId="165642CC" w14:textId="467157AC" w:rsidR="00167112" w:rsidRDefault="009E5C2E" w:rsidP="001D19B4">
      <w:pPr>
        <w:spacing w:line="240" w:lineRule="auto"/>
        <w:ind w:firstLine="284"/>
        <w:jc w:val="both"/>
      </w:pPr>
      <w:r>
        <w:t xml:space="preserve">Τα προγράμματα που υλοποίησαν οι εκπαιδευτικοί ομαδοποιούνται σε θεματικές κατηγορίες. Η πιο συχνά εμφανιζόμενη θεματική ενότητα είναι η ανακύκλωση υλικών με </w:t>
      </w:r>
      <w:r w:rsidR="00152EA1">
        <w:t>δεκαέξι (</w:t>
      </w:r>
      <w:r>
        <w:t>16</w:t>
      </w:r>
      <w:r w:rsidR="00152EA1">
        <w:t>)</w:t>
      </w:r>
      <w:r>
        <w:t xml:space="preserve"> αναφορές. Η ανακύκλωση συνδέεται με τις έννοιες της εξοικονόμησης ενέργειας</w:t>
      </w:r>
      <w:r w:rsidR="00315B32">
        <w:t>, της διαχείρισης των απορριμμάτων</w:t>
      </w:r>
      <w:r w:rsidR="00550D73">
        <w:t>, αλλά</w:t>
      </w:r>
      <w:r>
        <w:t xml:space="preserve"> και της δημιουργικότητας μέσω της επαναχρησιμοποίησης. Ακολουθούν το δάσος και το νερό με </w:t>
      </w:r>
      <w:r w:rsidR="00152EA1">
        <w:t>εννέα (</w:t>
      </w:r>
      <w:r>
        <w:t>9</w:t>
      </w:r>
      <w:r w:rsidR="00152EA1">
        <w:t>)</w:t>
      </w:r>
      <w:r>
        <w:t xml:space="preserve"> αναφορές το καθένα. Χλωρίδα, πανίδα, διαχείριση, προστασία, περιβαλλοντικά μονοπάτια περιγράφονται ως </w:t>
      </w:r>
      <w:proofErr w:type="spellStart"/>
      <w:r>
        <w:t>υποενότητες</w:t>
      </w:r>
      <w:proofErr w:type="spellEnd"/>
      <w:r>
        <w:t xml:space="preserve"> του δάσους.</w:t>
      </w:r>
      <w:r w:rsidR="004F457D">
        <w:t xml:space="preserve"> Ως προς το νερό, οι εκπαιδευτικοί αναπτύσσουν θέματα σχετικά τόσο με τη διαχείρισή του όσο και με τους διάφορους υγροβιότοπους, </w:t>
      </w:r>
      <w:r w:rsidR="00251128">
        <w:t xml:space="preserve">όπως τα </w:t>
      </w:r>
      <w:r w:rsidR="004F457D">
        <w:t xml:space="preserve">ποτάμια, </w:t>
      </w:r>
      <w:r w:rsidR="00251128">
        <w:t xml:space="preserve">οι </w:t>
      </w:r>
      <w:r w:rsidR="004F457D">
        <w:t>λίμνες</w:t>
      </w:r>
      <w:r w:rsidR="00251128">
        <w:t xml:space="preserve"> και οι</w:t>
      </w:r>
      <w:r w:rsidR="004F457D">
        <w:t xml:space="preserve"> θάλασσες</w:t>
      </w:r>
      <w:r w:rsidR="00251128">
        <w:t>.</w:t>
      </w:r>
      <w:r w:rsidR="00A06788">
        <w:t xml:space="preserve"> </w:t>
      </w:r>
      <w:r w:rsidR="00315B32">
        <w:t xml:space="preserve">Ζώα, όπως τα πουλιά, οι μέλισσες και τα απειλούμενα είδη ενδιαφέρουν λιγότερο τους εκπαιδευτικούς, καθώς υπάρχουν </w:t>
      </w:r>
      <w:r w:rsidR="00152EA1">
        <w:t>τέσσερις (</w:t>
      </w:r>
      <w:r w:rsidR="00315B32">
        <w:t>4</w:t>
      </w:r>
      <w:r w:rsidR="00152EA1">
        <w:t>)</w:t>
      </w:r>
      <w:r w:rsidR="00315B32">
        <w:t xml:space="preserve"> αναφορές. </w:t>
      </w:r>
      <w:r w:rsidR="00152EA1">
        <w:t xml:space="preserve">Οκτώ </w:t>
      </w:r>
      <w:r w:rsidR="00A06788">
        <w:t xml:space="preserve"> </w:t>
      </w:r>
      <w:r w:rsidR="00152EA1">
        <w:t>(</w:t>
      </w:r>
      <w:r w:rsidR="00A06788">
        <w:t>8</w:t>
      </w:r>
      <w:r w:rsidR="00152EA1">
        <w:t>)</w:t>
      </w:r>
      <w:r w:rsidR="00A06788">
        <w:t xml:space="preserve"> </w:t>
      </w:r>
      <w:r w:rsidR="00152EA1">
        <w:t>εκπαιδευτικοί επιλέγουν</w:t>
      </w:r>
      <w:r w:rsidR="00A06788">
        <w:t xml:space="preserve"> </w:t>
      </w:r>
      <w:r w:rsidR="00E171E2">
        <w:t>τη βιοποικιλότητα (</w:t>
      </w:r>
      <w:r w:rsidR="00A06788">
        <w:t>τους καρπούς της γης</w:t>
      </w:r>
      <w:r w:rsidR="00E171E2">
        <w:t>)</w:t>
      </w:r>
      <w:r w:rsidR="00A06788">
        <w:t>, που περιλαμβάνει τα βότανα, τ’ αρωματικά φυτά, την ελιά, το κρασί και τ’ αγριολούλουδα.</w:t>
      </w:r>
      <w:r w:rsidR="001A03BF">
        <w:t xml:space="preserve"> Σχετική θεματική κατηγορία είναι η διατροφή με </w:t>
      </w:r>
      <w:r w:rsidR="00152EA1">
        <w:t>τέσσερις (</w:t>
      </w:r>
      <w:r w:rsidR="001A03BF">
        <w:t>4</w:t>
      </w:r>
      <w:r w:rsidR="00152EA1">
        <w:t>)</w:t>
      </w:r>
      <w:r w:rsidR="001A03BF">
        <w:t xml:space="preserve"> αναφορές.</w:t>
      </w:r>
      <w:r w:rsidR="00457D77">
        <w:t xml:space="preserve"> </w:t>
      </w:r>
      <w:r w:rsidR="001D7092">
        <w:t xml:space="preserve">Μία </w:t>
      </w:r>
      <w:r w:rsidR="00152EA1">
        <w:t xml:space="preserve">(1) </w:t>
      </w:r>
      <w:r w:rsidR="001D7092">
        <w:t xml:space="preserve">μόνο αναφορά γίνεται για τα </w:t>
      </w:r>
      <w:r w:rsidR="001D7092">
        <w:lastRenderedPageBreak/>
        <w:t xml:space="preserve">φυτοφάρμακα στις καλλιέργειες. </w:t>
      </w:r>
      <w:r w:rsidR="00457D77">
        <w:t xml:space="preserve">Το αντικείμενο της βιώσιμης πόλης υλοποιείται αρκετά συχνά – </w:t>
      </w:r>
      <w:r w:rsidR="00152EA1">
        <w:t>οκτώ (</w:t>
      </w:r>
      <w:r w:rsidR="00457D77">
        <w:t>8</w:t>
      </w:r>
      <w:r w:rsidR="00152EA1">
        <w:t>)</w:t>
      </w:r>
      <w:r w:rsidR="00457D77">
        <w:t xml:space="preserve"> αναφορές – και περιλαμβάνει τη βιοκλιματική δόμηση, τις μετακινήσεις, τη βιομηχανία και τις γειτονιές.</w:t>
      </w:r>
      <w:r w:rsidR="006C6921">
        <w:t xml:space="preserve"> Το σχολείο ως θεματική ενότητα αναφέρεται από</w:t>
      </w:r>
      <w:r w:rsidR="00152EA1">
        <w:t xml:space="preserve"> επτά</w:t>
      </w:r>
      <w:r w:rsidR="006C6921">
        <w:t xml:space="preserve"> </w:t>
      </w:r>
      <w:r w:rsidR="00152EA1">
        <w:t>(</w:t>
      </w:r>
      <w:r w:rsidR="006C6921">
        <w:t>7</w:t>
      </w:r>
      <w:r w:rsidR="00152EA1">
        <w:t>)</w:t>
      </w:r>
      <w:r w:rsidR="006C6921">
        <w:t xml:space="preserve"> εκπαιδευτικούς, που εστιάζουν μεταξύ άλλων σε φυτεύσεις</w:t>
      </w:r>
      <w:r w:rsidR="006C6921" w:rsidRPr="006C6921">
        <w:t xml:space="preserve"> </w:t>
      </w:r>
      <w:r w:rsidR="006C6921">
        <w:t xml:space="preserve">διαφόρων ειδών και στο </w:t>
      </w:r>
      <w:proofErr w:type="spellStart"/>
      <w:r w:rsidR="006C6921">
        <w:t>ηχοτοπίο</w:t>
      </w:r>
      <w:proofErr w:type="spellEnd"/>
      <w:r w:rsidR="006C6921">
        <w:t xml:space="preserve">. </w:t>
      </w:r>
      <w:r w:rsidR="00550D73">
        <w:t>Οκτώ</w:t>
      </w:r>
      <w:r w:rsidR="006C6921">
        <w:t xml:space="preserve"> </w:t>
      </w:r>
      <w:r w:rsidR="00D80D57">
        <w:t xml:space="preserve">(8) </w:t>
      </w:r>
      <w:r w:rsidR="006C6921">
        <w:t>αναφορές γίνονται, επίσης, σε ευρείες θεματικές ενότητες, όπως η φροντίδα του περιβάλλοντος</w:t>
      </w:r>
      <w:r w:rsidR="00550D73">
        <w:t>,</w:t>
      </w:r>
      <w:r w:rsidR="006C6921">
        <w:t xml:space="preserve"> η πρόληψη, η </w:t>
      </w:r>
      <w:proofErr w:type="spellStart"/>
      <w:r w:rsidR="006C6921">
        <w:t>αειφορία</w:t>
      </w:r>
      <w:proofErr w:type="spellEnd"/>
      <w:r w:rsidR="00550D73">
        <w:t>,</w:t>
      </w:r>
      <w:r w:rsidR="006C6921">
        <w:t xml:space="preserve"> η κλιματική αλλαγή</w:t>
      </w:r>
      <w:r w:rsidR="00550D73" w:rsidRPr="00550D73">
        <w:t xml:space="preserve"> </w:t>
      </w:r>
      <w:r w:rsidR="00550D73">
        <w:t>και η καθαριότητα</w:t>
      </w:r>
      <w:r w:rsidR="006C6921">
        <w:t xml:space="preserve">. </w:t>
      </w:r>
      <w:r w:rsidR="0059643D">
        <w:t>Πολιτιστικά και ιστορικά θέματα ενδιαφέρουν, επίσης, τους εκπαιδευτικούς</w:t>
      </w:r>
      <w:r w:rsidR="00B752CF">
        <w:t xml:space="preserve">, αφού εμφανίζονται με συχνότητα </w:t>
      </w:r>
      <w:r w:rsidR="00152EA1">
        <w:t>οκτώ (</w:t>
      </w:r>
      <w:r w:rsidR="00B752CF">
        <w:t>8</w:t>
      </w:r>
      <w:r w:rsidR="00152EA1">
        <w:t>)</w:t>
      </w:r>
      <w:r w:rsidR="00B752CF">
        <w:t xml:space="preserve"> αναφορών και περιλαμβάνουν μνημεία, κάστρα, </w:t>
      </w:r>
      <w:proofErr w:type="spellStart"/>
      <w:r w:rsidR="00B752CF">
        <w:t>πετρογέφυρα</w:t>
      </w:r>
      <w:proofErr w:type="spellEnd"/>
      <w:r w:rsidR="00B752CF">
        <w:t>, οχυρά, ιστορίες, μύθους και εναλλακτικές τουριστικές διαδρομές.</w:t>
      </w:r>
      <w:r w:rsidR="00416429">
        <w:t xml:space="preserve"> Οκτώ </w:t>
      </w:r>
      <w:r w:rsidR="00152EA1">
        <w:t xml:space="preserve">(8) </w:t>
      </w:r>
      <w:r w:rsidR="00416429">
        <w:t xml:space="preserve">αναφορές γίνονται και σε προγράμματα ποικίλης θεματολογίας που αναφέρονται περισσότερο σε θέματα φυσικού περιβάλλοντος, όπως η μετεωρολογία, οι σεισμοί, τα σπήλαια, ο </w:t>
      </w:r>
      <w:proofErr w:type="spellStart"/>
      <w:r w:rsidR="00416429">
        <w:t>θερμαλισμός</w:t>
      </w:r>
      <w:proofErr w:type="spellEnd"/>
      <w:r w:rsidR="00416429">
        <w:t xml:space="preserve">, η παλαιοντολογία. Μία </w:t>
      </w:r>
      <w:r w:rsidR="00152EA1">
        <w:t xml:space="preserve">(1) </w:t>
      </w:r>
      <w:r w:rsidR="00416429">
        <w:t>αναφορά γίνεται για πρόγραμμα εθελοντισμού. Τέλος, π</w:t>
      </w:r>
      <w:r w:rsidR="00167112">
        <w:t xml:space="preserve">έντε </w:t>
      </w:r>
      <w:r w:rsidR="00152EA1">
        <w:t xml:space="preserve">(5) </w:t>
      </w:r>
      <w:r w:rsidR="00167112">
        <w:t xml:space="preserve">αναφορές </w:t>
      </w:r>
      <w:r w:rsidR="00416429">
        <w:t>αφορούν</w:t>
      </w:r>
      <w:r w:rsidR="00167112">
        <w:t xml:space="preserve"> σε δίκτυα Π</w:t>
      </w:r>
      <w:r w:rsidR="009E4B07">
        <w:t>.</w:t>
      </w:r>
      <w:r w:rsidR="00167112">
        <w:t>Ε</w:t>
      </w:r>
      <w:r w:rsidR="009E4B07">
        <w:t>.</w:t>
      </w:r>
      <w:r w:rsidR="00167112">
        <w:t xml:space="preserve">, όπως είναι το «Κλικ, </w:t>
      </w:r>
      <w:proofErr w:type="spellStart"/>
      <w:r w:rsidR="00167112">
        <w:t>προστάτευσέ</w:t>
      </w:r>
      <w:proofErr w:type="spellEnd"/>
      <w:r w:rsidR="00167112">
        <w:t xml:space="preserve"> το!» και το  «Μαθαίνω για τα δάση».</w:t>
      </w:r>
    </w:p>
    <w:p w14:paraId="064D5B63" w14:textId="0712B1E9" w:rsidR="00E83845" w:rsidRDefault="003A188C" w:rsidP="00D81090">
      <w:pPr>
        <w:spacing w:line="240" w:lineRule="auto"/>
        <w:jc w:val="center"/>
      </w:pPr>
      <w:r>
        <w:rPr>
          <w:noProof/>
          <w:lang w:eastAsia="el-GR"/>
        </w:rPr>
        <w:drawing>
          <wp:inline distT="0" distB="0" distL="0" distR="0" wp14:anchorId="776C25EF" wp14:editId="016B3F51">
            <wp:extent cx="3382682" cy="2345182"/>
            <wp:effectExtent l="0" t="0" r="8255"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4481" cy="2353362"/>
                    </a:xfrm>
                    <a:prstGeom prst="rect">
                      <a:avLst/>
                    </a:prstGeom>
                    <a:noFill/>
                  </pic:spPr>
                </pic:pic>
              </a:graphicData>
            </a:graphic>
          </wp:inline>
        </w:drawing>
      </w:r>
    </w:p>
    <w:p w14:paraId="60B79F2F" w14:textId="68A0373A" w:rsidR="003944B6" w:rsidRDefault="004B5116" w:rsidP="00D81090">
      <w:pPr>
        <w:spacing w:before="240" w:after="0" w:line="240" w:lineRule="auto"/>
        <w:jc w:val="center"/>
        <w:rPr>
          <w:b/>
        </w:rPr>
      </w:pPr>
      <w:r w:rsidRPr="00042EC9">
        <w:rPr>
          <w:b/>
          <w:color w:val="FF0000"/>
        </w:rPr>
        <w:t xml:space="preserve">Σχήμα </w:t>
      </w:r>
      <w:r w:rsidR="00D64528">
        <w:rPr>
          <w:b/>
          <w:color w:val="FF0000"/>
        </w:rPr>
        <w:t>5</w:t>
      </w:r>
      <w:r w:rsidRPr="00042EC9">
        <w:rPr>
          <w:b/>
          <w:color w:val="FF0000"/>
        </w:rPr>
        <w:t xml:space="preserve">. Θεματολογία </w:t>
      </w:r>
      <w:r w:rsidR="004F21D1" w:rsidRPr="00042EC9">
        <w:rPr>
          <w:b/>
          <w:color w:val="FF0000"/>
        </w:rPr>
        <w:t xml:space="preserve">υλοποιημένων </w:t>
      </w:r>
      <w:r w:rsidRPr="00042EC9">
        <w:rPr>
          <w:b/>
          <w:color w:val="FF0000"/>
        </w:rPr>
        <w:t>εκπαιδευτικών προγραμμάτων</w:t>
      </w:r>
    </w:p>
    <w:p w14:paraId="4D2DBE24" w14:textId="77777777" w:rsidR="00BF11D0" w:rsidRDefault="00BF11D0" w:rsidP="001D19B4">
      <w:pPr>
        <w:tabs>
          <w:tab w:val="left" w:pos="284"/>
        </w:tabs>
        <w:spacing w:after="0" w:line="240" w:lineRule="auto"/>
        <w:ind w:firstLine="284"/>
        <w:jc w:val="both"/>
      </w:pPr>
    </w:p>
    <w:p w14:paraId="121F1322" w14:textId="77777777" w:rsidR="00BF11D0" w:rsidRDefault="00BF11D0" w:rsidP="001D19B4">
      <w:pPr>
        <w:tabs>
          <w:tab w:val="left" w:pos="284"/>
        </w:tabs>
        <w:spacing w:after="0" w:line="240" w:lineRule="auto"/>
        <w:ind w:firstLine="284"/>
        <w:jc w:val="both"/>
      </w:pPr>
      <w:r>
        <w:t xml:space="preserve">Δεν προκύπτουν σημαντικές συσχετίσεις ανάμεσα στην περιοχή εργασίας (αστική, ημιαστική, αγροτική) και τη θεματολογία των εκπαιδευτικών προγραμμάτων. Στις αστικές περιοχές επιλέγονται θέματα σχετικά με την πόλη, τη δόμηση, τα σχολικά κτίρια, την ανακύκλωση. Εντούτοις, ευρύτερα θέματα προστασίας του πλανήτη, του δάσους, του νερού και των υδάτινων οικοσυστημάτων, η διατροφή και τα βότανα, η </w:t>
      </w:r>
      <w:proofErr w:type="spellStart"/>
      <w:r>
        <w:t>αειφορία</w:t>
      </w:r>
      <w:proofErr w:type="spellEnd"/>
      <w:r>
        <w:t xml:space="preserve">, η ενέργεια, η κλιματική αλλαγή αποτελούν αντικείμενο διαπραγμάτευσης.  Αντίστοιχα στις ημιαστικές και αγροτικές περιοχές οι εκπαιδευτικοί μπορεί να ασχολούνται με τοπικά θέματα, όπως η βιοποικιλότητα (φυτά, λαχανόκηπο, δέντρα, ζώα, πουλιά, δάσος), όμως επιλέγουν και ευρύτερα θέματα σχετικά με την ενέργεια, την ανακύκλωση, τη μετεωρολογία, την αλληλεγγύη, τον εθελοντισμό. </w:t>
      </w:r>
    </w:p>
    <w:p w14:paraId="152A1F40" w14:textId="37DBC1E2" w:rsidR="001C6936" w:rsidRDefault="003944B6" w:rsidP="001D19B4">
      <w:pPr>
        <w:spacing w:after="0" w:line="240" w:lineRule="auto"/>
        <w:ind w:firstLine="284"/>
        <w:jc w:val="both"/>
      </w:pPr>
      <w:r>
        <w:t>Η μεγάλη πλειοψηφία του δείγματος, 89% (58 εκπαιδευτικοί) είναι πρόθυμοι να υλοποιήσουν προγράμματα Π</w:t>
      </w:r>
      <w:r w:rsidR="009E4B07">
        <w:t>.</w:t>
      </w:r>
      <w:r>
        <w:t>Ε</w:t>
      </w:r>
      <w:r w:rsidR="009E4B07">
        <w:t>.</w:t>
      </w:r>
      <w:r>
        <w:t xml:space="preserve"> στο μέλλον. Μόνο το 11% (7 εκπαιδευτικοί) δεν έχουν αντίστοιχη πρόθεση. </w:t>
      </w:r>
      <w:r w:rsidR="001C6936">
        <w:t xml:space="preserve">Οι </w:t>
      </w:r>
      <w:r w:rsidR="00152EA1">
        <w:t>τρεις (</w:t>
      </w:r>
      <w:r w:rsidR="001C6936">
        <w:t>3</w:t>
      </w:r>
      <w:r w:rsidR="00152EA1">
        <w:t>)</w:t>
      </w:r>
      <w:r w:rsidR="001C6936">
        <w:t xml:space="preserve"> από αυτούς (περίπου 40%) έχουν 26 – 30 χρόνια προϋπηρεσίας και βρίσκονται λίγο πριν τη συνταξιοδότηση. Οι υπόλοιποι </w:t>
      </w:r>
      <w:r w:rsidR="00152EA1">
        <w:t>τέσσερις (</w:t>
      </w:r>
      <w:r w:rsidR="001C6936">
        <w:t>4</w:t>
      </w:r>
      <w:r w:rsidR="00152EA1">
        <w:t>)</w:t>
      </w:r>
      <w:r w:rsidR="001C6936">
        <w:t xml:space="preserve"> έχουν από 6 έως 20 χρόνια εμπειρίας. Οι </w:t>
      </w:r>
      <w:r w:rsidR="00152EA1">
        <w:t>πέντε (</w:t>
      </w:r>
      <w:r w:rsidR="001C6936">
        <w:t>5</w:t>
      </w:r>
      <w:r w:rsidR="00152EA1">
        <w:t>)</w:t>
      </w:r>
      <w:r w:rsidR="001C6936">
        <w:t xml:space="preserve"> (περίπου 70%) από αυτούς έχουν δεχτεί σχετική επιμόρφωση. Δύο (2) από τους εκπαιδευτικούς αυτής της κατηγορίας (περίπου 30%) δεν έχουν καμία σχετική επιμόρφωση ούτε προηγούμενη εμπειρία σε υλοποίηση προγραμμάτων.</w:t>
      </w:r>
      <w:r w:rsidR="001C6936" w:rsidRPr="00B32988">
        <w:t xml:space="preserve"> </w:t>
      </w:r>
    </w:p>
    <w:p w14:paraId="0796E4C3" w14:textId="5A16DF16" w:rsidR="001D7092" w:rsidRPr="00450183" w:rsidRDefault="00BC54D9" w:rsidP="001D19B4">
      <w:pPr>
        <w:spacing w:after="0" w:line="240" w:lineRule="auto"/>
        <w:ind w:firstLine="284"/>
        <w:jc w:val="both"/>
        <w:rPr>
          <w:color w:val="FF0000"/>
        </w:rPr>
      </w:pPr>
      <w:r>
        <w:t>Στην πρόθεση μελλοντικής υλοποίησης προγραμμάτων Π.Ε. ε</w:t>
      </w:r>
      <w:r w:rsidR="003944B6">
        <w:t xml:space="preserve">πανεμφανίζεται η ίδια θεματολογία με μικρές διαφοροποιήσεις, εκδηλώνεται, όμως, ενδιαφέρον και για νέες </w:t>
      </w:r>
      <w:r w:rsidR="003944B6">
        <w:lastRenderedPageBreak/>
        <w:t xml:space="preserve">ενότητες. </w:t>
      </w:r>
      <w:r w:rsidR="001D7092">
        <w:t>Η διατροφή, τα φυτοφάρμακα</w:t>
      </w:r>
      <w:r w:rsidR="003767CF">
        <w:t>, το σχολείο</w:t>
      </w:r>
      <w:r w:rsidR="00485CF2">
        <w:t xml:space="preserve">, </w:t>
      </w:r>
      <w:r w:rsidR="001031F2">
        <w:t xml:space="preserve">τα </w:t>
      </w:r>
      <w:r w:rsidR="00485CF2">
        <w:t>ιστορικά θέματα</w:t>
      </w:r>
      <w:r w:rsidR="001D7092">
        <w:t xml:space="preserve"> δεν επανεμφανίζονται</w:t>
      </w:r>
      <w:r w:rsidR="001031F2">
        <w:t xml:space="preserve">. Η ρύπανση, </w:t>
      </w:r>
      <w:r w:rsidR="006E16AC">
        <w:t xml:space="preserve">η </w:t>
      </w:r>
      <w:r w:rsidR="001031F2">
        <w:t xml:space="preserve">καλή υγεία, η μηδενική φτώχεια και κάποιες πολιτισμικές αξίες αναφέρονται για πρώτη φορά. </w:t>
      </w:r>
      <w:proofErr w:type="spellStart"/>
      <w:r w:rsidR="001031F2">
        <w:t>Αειφορία</w:t>
      </w:r>
      <w:proofErr w:type="spellEnd"/>
      <w:r w:rsidR="001031F2">
        <w:t>, οικολογικό αποτύπωμα</w:t>
      </w:r>
      <w:r w:rsidR="006E16AC">
        <w:t xml:space="preserve"> και</w:t>
      </w:r>
      <w:r w:rsidR="001031F2">
        <w:t xml:space="preserve"> </w:t>
      </w:r>
      <w:r w:rsidR="00B1043A">
        <w:t>πράσινη ενέργεια παρουσιάζονται πιο εμπλουτισμένα και με μεγαλύτερη συχνότητα.</w:t>
      </w:r>
      <w:r w:rsidR="00FC0CA0">
        <w:t xml:space="preserve"> </w:t>
      </w:r>
      <w:r w:rsidR="00FC0CA0" w:rsidRPr="00FC0CA0">
        <w:rPr>
          <w:color w:val="FF0000"/>
        </w:rPr>
        <w:t xml:space="preserve">Στο ίδιο επίπεδο </w:t>
      </w:r>
      <w:r w:rsidR="0083550F">
        <w:rPr>
          <w:color w:val="FF0000"/>
        </w:rPr>
        <w:t xml:space="preserve">σταθερή </w:t>
      </w:r>
      <w:r w:rsidR="00FC0CA0" w:rsidRPr="00FC0CA0">
        <w:rPr>
          <w:color w:val="FF0000"/>
        </w:rPr>
        <w:t>είναι η πρόθεση υλοποίησης προγράμματος για την ανακύκλωση και την κλιματική αλλαγή. Μεγαλύτερο ενδιαφέρον παρουσιάζεται για το δάσος. Οι βιώσιμες πόλεις και η βιοποικιλότητα έχουν μέτρια απήχηση στους εκπαιδευτικούς.</w:t>
      </w:r>
      <w:r w:rsidR="00FC0CA0" w:rsidRPr="00FC0CA0">
        <w:t xml:space="preserve"> </w:t>
      </w:r>
      <w:r w:rsidR="00FC0CA0" w:rsidRPr="00450183">
        <w:rPr>
          <w:color w:val="FF0000"/>
        </w:rPr>
        <w:t xml:space="preserve">Πιο αναλυτικά, </w:t>
      </w:r>
      <w:r w:rsidR="00450183" w:rsidRPr="00450183">
        <w:rPr>
          <w:color w:val="FF0000"/>
        </w:rPr>
        <w:t xml:space="preserve">έντεκα </w:t>
      </w:r>
      <w:r w:rsidR="00D80D57">
        <w:rPr>
          <w:color w:val="FF0000"/>
        </w:rPr>
        <w:t xml:space="preserve">(11) </w:t>
      </w:r>
      <w:r w:rsidR="00450183" w:rsidRPr="00450183">
        <w:rPr>
          <w:color w:val="FF0000"/>
        </w:rPr>
        <w:t xml:space="preserve">εκπαιδευτικοί προτίθενται να σχεδιάσουν πρόγραμμα για το δάσος με έμφαση στις πεζοπορικές διαδρομές και την προστασία τους. Εννέα </w:t>
      </w:r>
      <w:r w:rsidR="00D80D57">
        <w:rPr>
          <w:color w:val="FF0000"/>
        </w:rPr>
        <w:t xml:space="preserve">(9) </w:t>
      </w:r>
      <w:r w:rsidR="00450183" w:rsidRPr="00450183">
        <w:rPr>
          <w:color w:val="FF0000"/>
        </w:rPr>
        <w:t xml:space="preserve">εκπαιδευτικοί επιθυμούν να σχεδιάσουν πρόγραμμα για την </w:t>
      </w:r>
      <w:proofErr w:type="spellStart"/>
      <w:r w:rsidR="00450183" w:rsidRPr="00450183">
        <w:rPr>
          <w:color w:val="FF0000"/>
        </w:rPr>
        <w:t>αειφορία</w:t>
      </w:r>
      <w:proofErr w:type="spellEnd"/>
      <w:r w:rsidR="00450183" w:rsidRPr="00450183">
        <w:rPr>
          <w:color w:val="FF0000"/>
        </w:rPr>
        <w:t xml:space="preserve">, με </w:t>
      </w:r>
      <w:proofErr w:type="spellStart"/>
      <w:r w:rsidR="00450183" w:rsidRPr="00450183">
        <w:rPr>
          <w:color w:val="FF0000"/>
        </w:rPr>
        <w:t>υποενότητες</w:t>
      </w:r>
      <w:proofErr w:type="spellEnd"/>
      <w:r w:rsidR="00450183" w:rsidRPr="00450183">
        <w:rPr>
          <w:color w:val="FF0000"/>
        </w:rPr>
        <w:t xml:space="preserve"> για τα καταναλωτικά πρότυπα, την κυκλική οικονομία, τα μηδενικά απορρίμματα και το οικολογικό αποτύπωμα. Οκτώ </w:t>
      </w:r>
      <w:r w:rsidR="00152EA1">
        <w:rPr>
          <w:color w:val="FF0000"/>
        </w:rPr>
        <w:t xml:space="preserve">(8) </w:t>
      </w:r>
      <w:r w:rsidR="00FC0CA0" w:rsidRPr="00450183">
        <w:rPr>
          <w:color w:val="FF0000"/>
        </w:rPr>
        <w:t xml:space="preserve">εκπαιδευτικοί </w:t>
      </w:r>
      <w:r w:rsidR="00450183" w:rsidRPr="00450183">
        <w:rPr>
          <w:color w:val="FF0000"/>
        </w:rPr>
        <w:t>εστιάζουν</w:t>
      </w:r>
      <w:r w:rsidR="00FC0CA0" w:rsidRPr="00450183">
        <w:rPr>
          <w:color w:val="FF0000"/>
        </w:rPr>
        <w:t xml:space="preserve"> </w:t>
      </w:r>
      <w:r w:rsidR="00450183" w:rsidRPr="00450183">
        <w:rPr>
          <w:color w:val="FF0000"/>
        </w:rPr>
        <w:t>σ</w:t>
      </w:r>
      <w:r w:rsidR="00FC0CA0" w:rsidRPr="00450183">
        <w:rPr>
          <w:color w:val="FF0000"/>
        </w:rPr>
        <w:t>την ανακύκλωση</w:t>
      </w:r>
      <w:r w:rsidR="00450183" w:rsidRPr="00450183">
        <w:rPr>
          <w:color w:val="FF0000"/>
        </w:rPr>
        <w:t>.</w:t>
      </w:r>
      <w:r w:rsidR="00FC0CA0" w:rsidRPr="00450183">
        <w:rPr>
          <w:color w:val="FF0000"/>
        </w:rPr>
        <w:t xml:space="preserve"> </w:t>
      </w:r>
      <w:r w:rsidR="00450183" w:rsidRPr="00450183">
        <w:rPr>
          <w:color w:val="FF0000"/>
        </w:rPr>
        <w:t xml:space="preserve">Η πρόθεση σχεδιασμού προγράμματος για την κλιματική αλλαγή εκφράζεται μέσα από άλλους οκτώ </w:t>
      </w:r>
      <w:r w:rsidR="00D80D57">
        <w:rPr>
          <w:color w:val="FF0000"/>
        </w:rPr>
        <w:t xml:space="preserve">(8) </w:t>
      </w:r>
      <w:r w:rsidR="00450183" w:rsidRPr="00450183">
        <w:rPr>
          <w:color w:val="FF0000"/>
        </w:rPr>
        <w:t>εκπαιδευτικούς, ενώ οι εναλλακτικές μορφές πράσινης ενέργειας συγκεντρώνουν επτά</w:t>
      </w:r>
      <w:r w:rsidR="00D80D57">
        <w:rPr>
          <w:color w:val="FF0000"/>
        </w:rPr>
        <w:t xml:space="preserve"> (7)</w:t>
      </w:r>
      <w:r w:rsidR="00450183" w:rsidRPr="00450183">
        <w:rPr>
          <w:color w:val="FF0000"/>
        </w:rPr>
        <w:t xml:space="preserve"> προθέσεις υλοποίησης. Θέματα βιώσιμης πόλης, όπως το οικολογικό σπίτι, οι χώροι πρασίνου και η χρήση ποδηλάτου συγκεντρώνουν έξι </w:t>
      </w:r>
      <w:r w:rsidR="00152EA1">
        <w:rPr>
          <w:color w:val="FF0000"/>
        </w:rPr>
        <w:t xml:space="preserve">(6) </w:t>
      </w:r>
      <w:r w:rsidR="00450183" w:rsidRPr="00450183">
        <w:rPr>
          <w:color w:val="FF0000"/>
        </w:rPr>
        <w:t>αναφορές και ακολουθεί η</w:t>
      </w:r>
      <w:r w:rsidR="00FC0CA0" w:rsidRPr="00450183">
        <w:rPr>
          <w:color w:val="FF0000"/>
        </w:rPr>
        <w:t xml:space="preserve"> βιοποικιλότητα </w:t>
      </w:r>
      <w:r w:rsidR="00450183" w:rsidRPr="00450183">
        <w:rPr>
          <w:color w:val="FF0000"/>
        </w:rPr>
        <w:t>(</w:t>
      </w:r>
      <w:r w:rsidR="00FC0CA0" w:rsidRPr="00450183">
        <w:rPr>
          <w:color w:val="FF0000"/>
        </w:rPr>
        <w:t>οι καρποί της γης</w:t>
      </w:r>
      <w:r w:rsidR="00450183" w:rsidRPr="00450183">
        <w:rPr>
          <w:color w:val="FF0000"/>
        </w:rPr>
        <w:t>)</w:t>
      </w:r>
      <w:r w:rsidR="00FC0CA0" w:rsidRPr="00450183">
        <w:rPr>
          <w:color w:val="FF0000"/>
        </w:rPr>
        <w:t xml:space="preserve"> </w:t>
      </w:r>
      <w:r w:rsidR="00450183" w:rsidRPr="00450183">
        <w:rPr>
          <w:color w:val="FF0000"/>
        </w:rPr>
        <w:t>με</w:t>
      </w:r>
      <w:r w:rsidR="00FC0CA0" w:rsidRPr="00450183">
        <w:rPr>
          <w:color w:val="FF0000"/>
        </w:rPr>
        <w:t xml:space="preserve"> </w:t>
      </w:r>
      <w:r w:rsidR="00450183" w:rsidRPr="00450183">
        <w:rPr>
          <w:color w:val="FF0000"/>
        </w:rPr>
        <w:t>πέντε</w:t>
      </w:r>
      <w:r w:rsidR="00FC0CA0" w:rsidRPr="00450183">
        <w:rPr>
          <w:color w:val="FF0000"/>
        </w:rPr>
        <w:t xml:space="preserve"> </w:t>
      </w:r>
      <w:r w:rsidR="00D80D57">
        <w:rPr>
          <w:color w:val="FF0000"/>
        </w:rPr>
        <w:t xml:space="preserve">(5) </w:t>
      </w:r>
      <w:r w:rsidR="00FC0CA0" w:rsidRPr="00450183">
        <w:rPr>
          <w:color w:val="FF0000"/>
        </w:rPr>
        <w:t xml:space="preserve">αναφορές πρόθεσης. </w:t>
      </w:r>
    </w:p>
    <w:p w14:paraId="5BFE3452" w14:textId="77777777" w:rsidR="006E16AC" w:rsidRDefault="006E16AC" w:rsidP="001D19B4">
      <w:pPr>
        <w:spacing w:after="0" w:line="240" w:lineRule="auto"/>
        <w:ind w:firstLine="284"/>
        <w:jc w:val="both"/>
      </w:pPr>
    </w:p>
    <w:p w14:paraId="42D2B022" w14:textId="6EA5AD31" w:rsidR="001A29DE" w:rsidRDefault="006E16AC" w:rsidP="00D81090">
      <w:pPr>
        <w:spacing w:after="0" w:line="240" w:lineRule="auto"/>
        <w:jc w:val="center"/>
      </w:pPr>
      <w:r>
        <w:rPr>
          <w:noProof/>
          <w:lang w:eastAsia="el-GR"/>
        </w:rPr>
        <w:drawing>
          <wp:inline distT="0" distB="0" distL="0" distR="0" wp14:anchorId="1A6C9742" wp14:editId="4763D564">
            <wp:extent cx="3418541" cy="2127774"/>
            <wp:effectExtent l="0" t="0" r="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3036" cy="2136796"/>
                    </a:xfrm>
                    <a:prstGeom prst="rect">
                      <a:avLst/>
                    </a:prstGeom>
                    <a:noFill/>
                  </pic:spPr>
                </pic:pic>
              </a:graphicData>
            </a:graphic>
          </wp:inline>
        </w:drawing>
      </w:r>
    </w:p>
    <w:p w14:paraId="27BBD109" w14:textId="1E746FD5" w:rsidR="001A29DE" w:rsidRPr="00042EC9" w:rsidRDefault="001A29DE" w:rsidP="00D81090">
      <w:pPr>
        <w:spacing w:before="240" w:after="0" w:line="240" w:lineRule="auto"/>
        <w:jc w:val="center"/>
        <w:rPr>
          <w:color w:val="FF0000"/>
        </w:rPr>
      </w:pPr>
      <w:r w:rsidRPr="00042EC9">
        <w:rPr>
          <w:b/>
          <w:color w:val="FF0000"/>
        </w:rPr>
        <w:t xml:space="preserve">Σχήμα </w:t>
      </w:r>
      <w:r w:rsidR="00D64528">
        <w:rPr>
          <w:b/>
          <w:color w:val="FF0000"/>
        </w:rPr>
        <w:t>6</w:t>
      </w:r>
      <w:r w:rsidRPr="00042EC9">
        <w:rPr>
          <w:b/>
          <w:color w:val="FF0000"/>
        </w:rPr>
        <w:t>. Θεματολογία πιθανών μελλοντικών προγραμμάτων</w:t>
      </w:r>
    </w:p>
    <w:p w14:paraId="6B4F0116" w14:textId="77777777" w:rsidR="001A29DE" w:rsidRDefault="001A29DE" w:rsidP="001D19B4">
      <w:pPr>
        <w:spacing w:after="0" w:line="240" w:lineRule="auto"/>
        <w:ind w:firstLine="284"/>
        <w:jc w:val="center"/>
      </w:pPr>
    </w:p>
    <w:p w14:paraId="50E99962" w14:textId="06A8553A" w:rsidR="00431270" w:rsidRDefault="00FF5796" w:rsidP="001D19B4">
      <w:pPr>
        <w:spacing w:after="0" w:line="240" w:lineRule="auto"/>
        <w:ind w:firstLine="284"/>
        <w:jc w:val="both"/>
        <w:rPr>
          <w:color w:val="FF0000"/>
        </w:rPr>
      </w:pPr>
      <w:r w:rsidRPr="00A256D0">
        <w:rPr>
          <w:color w:val="FF0000"/>
        </w:rPr>
        <w:t>Πολύ λιγότερες είναι οι αναφορές σε θέματα όπως το νερό, τα ζώα, η ρύπανση και η καλή υγεία. Πιο συγκεκριμένα, τέσσερις</w:t>
      </w:r>
      <w:r w:rsidR="00EA631D" w:rsidRPr="00A256D0">
        <w:rPr>
          <w:color w:val="FF0000"/>
        </w:rPr>
        <w:t xml:space="preserve"> </w:t>
      </w:r>
      <w:r w:rsidR="00A256D0" w:rsidRPr="00A256D0">
        <w:rPr>
          <w:color w:val="FF0000"/>
        </w:rPr>
        <w:t>(</w:t>
      </w:r>
      <w:r w:rsidRPr="00A256D0">
        <w:rPr>
          <w:color w:val="FF0000"/>
        </w:rPr>
        <w:t>4</w:t>
      </w:r>
      <w:r w:rsidR="00A256D0" w:rsidRPr="00A256D0">
        <w:rPr>
          <w:color w:val="FF0000"/>
        </w:rPr>
        <w:t xml:space="preserve">) </w:t>
      </w:r>
      <w:r w:rsidR="00EA631D" w:rsidRPr="00A256D0">
        <w:rPr>
          <w:color w:val="FF0000"/>
        </w:rPr>
        <w:t xml:space="preserve">εκπαιδευτικοί </w:t>
      </w:r>
      <w:r w:rsidR="00A256D0" w:rsidRPr="00A256D0">
        <w:rPr>
          <w:color w:val="FF0000"/>
        </w:rPr>
        <w:t xml:space="preserve">ενδιαφέρονται </w:t>
      </w:r>
      <w:r w:rsidR="00EA631D" w:rsidRPr="00A256D0">
        <w:rPr>
          <w:color w:val="FF0000"/>
        </w:rPr>
        <w:t>για το νερό</w:t>
      </w:r>
      <w:r w:rsidR="00A256D0" w:rsidRPr="00A256D0">
        <w:rPr>
          <w:color w:val="FF0000"/>
        </w:rPr>
        <w:t xml:space="preserve"> και το δίκτυο Περιβαλλοντικής Εκπαίδευσης «Κλικ, </w:t>
      </w:r>
      <w:proofErr w:type="spellStart"/>
      <w:r w:rsidR="00A256D0" w:rsidRPr="00A256D0">
        <w:rPr>
          <w:color w:val="FF0000"/>
        </w:rPr>
        <w:t>προστάτευσέ</w:t>
      </w:r>
      <w:proofErr w:type="spellEnd"/>
      <w:r w:rsidR="00A256D0" w:rsidRPr="00A256D0">
        <w:rPr>
          <w:color w:val="FF0000"/>
        </w:rPr>
        <w:t xml:space="preserve"> το!»</w:t>
      </w:r>
      <w:r w:rsidR="00EA631D" w:rsidRPr="00A256D0">
        <w:rPr>
          <w:color w:val="FF0000"/>
        </w:rPr>
        <w:t>. Η θεματική ενότητα για τα ζώα παραμένει χαμηλά στις προθέσεις των εκπαιδευτικών</w:t>
      </w:r>
      <w:r w:rsidR="00A256D0" w:rsidRPr="00A256D0">
        <w:rPr>
          <w:color w:val="FF0000"/>
        </w:rPr>
        <w:t xml:space="preserve"> (3)</w:t>
      </w:r>
      <w:r w:rsidR="00152EA1">
        <w:rPr>
          <w:color w:val="FF0000"/>
        </w:rPr>
        <w:t xml:space="preserve"> και περιλαμβάνει</w:t>
      </w:r>
      <w:r w:rsidR="00EA631D" w:rsidRPr="00A256D0">
        <w:rPr>
          <w:color w:val="FF0000"/>
        </w:rPr>
        <w:t xml:space="preserve"> θέματα φιλοζωίας</w:t>
      </w:r>
      <w:r w:rsidR="00A256D0" w:rsidRPr="00A256D0">
        <w:rPr>
          <w:color w:val="FF0000"/>
        </w:rPr>
        <w:t>.</w:t>
      </w:r>
      <w:r w:rsidR="00FC0CA0" w:rsidRPr="00A256D0">
        <w:rPr>
          <w:color w:val="FF0000"/>
        </w:rPr>
        <w:t xml:space="preserve"> </w:t>
      </w:r>
      <w:r w:rsidR="00A256D0" w:rsidRPr="00A256D0">
        <w:rPr>
          <w:color w:val="FF0000"/>
        </w:rPr>
        <w:t>Στο ίδιο επίπεδο είναι οι δ</w:t>
      </w:r>
      <w:r w:rsidR="00D46670" w:rsidRPr="00A256D0">
        <w:rPr>
          <w:color w:val="FF0000"/>
        </w:rPr>
        <w:t>ιαφορετικές μορφές ρύπανσης (οπτική ρύπανση, χημικές ουσίες</w:t>
      </w:r>
      <w:r w:rsidR="00A256D0" w:rsidRPr="00A256D0">
        <w:rPr>
          <w:color w:val="FF0000"/>
        </w:rPr>
        <w:t>) και η καλή υγεία και ευημερία.</w:t>
      </w:r>
      <w:r w:rsidR="00D46670" w:rsidRPr="00A256D0">
        <w:rPr>
          <w:color w:val="FF0000"/>
        </w:rPr>
        <w:t xml:space="preserve"> </w:t>
      </w:r>
      <w:r w:rsidR="00A256D0" w:rsidRPr="00A256D0">
        <w:rPr>
          <w:color w:val="FF0000"/>
        </w:rPr>
        <w:t xml:space="preserve">Οι φυσικές καταστροφές, αλλά και η αλληλεγγύη και η </w:t>
      </w:r>
      <w:proofErr w:type="spellStart"/>
      <w:r w:rsidR="00A256D0" w:rsidRPr="00A256D0">
        <w:rPr>
          <w:color w:val="FF0000"/>
        </w:rPr>
        <w:t>ενσυναίσθηση</w:t>
      </w:r>
      <w:proofErr w:type="spellEnd"/>
      <w:r w:rsidR="00A256D0" w:rsidRPr="00A256D0">
        <w:rPr>
          <w:color w:val="FF0000"/>
        </w:rPr>
        <w:t xml:space="preserve"> ως αξίες απασχολούν δύο (2) εκπαιδευτικούς. Πολλή χαμηλή απήχηση έχουν οι παραδοσιακοί οικισμοί (1) και </w:t>
      </w:r>
      <w:r w:rsidR="00D46670" w:rsidRPr="00A256D0">
        <w:rPr>
          <w:color w:val="FF0000"/>
        </w:rPr>
        <w:t xml:space="preserve">η μηδενική φτώχεια </w:t>
      </w:r>
      <w:r w:rsidR="00A256D0" w:rsidRPr="00A256D0">
        <w:rPr>
          <w:color w:val="FF0000"/>
        </w:rPr>
        <w:t>(</w:t>
      </w:r>
      <w:r w:rsidR="00D46670" w:rsidRPr="00A256D0">
        <w:rPr>
          <w:color w:val="FF0000"/>
        </w:rPr>
        <w:t>1</w:t>
      </w:r>
      <w:r w:rsidR="00A256D0" w:rsidRPr="00A256D0">
        <w:rPr>
          <w:color w:val="FF0000"/>
        </w:rPr>
        <w:t>)</w:t>
      </w:r>
      <w:r w:rsidR="005206CE" w:rsidRPr="00A256D0">
        <w:rPr>
          <w:color w:val="FF0000"/>
        </w:rPr>
        <w:t>.</w:t>
      </w:r>
      <w:r w:rsidR="00736A42" w:rsidRPr="00A256D0">
        <w:rPr>
          <w:color w:val="FF0000"/>
        </w:rPr>
        <w:t xml:space="preserve"> Τέλος, </w:t>
      </w:r>
      <w:r w:rsidR="00A256D0" w:rsidRPr="00A256D0">
        <w:rPr>
          <w:color w:val="FF0000"/>
        </w:rPr>
        <w:t>τέσσερις (</w:t>
      </w:r>
      <w:r w:rsidR="00431270" w:rsidRPr="00A256D0">
        <w:rPr>
          <w:color w:val="FF0000"/>
        </w:rPr>
        <w:t>4</w:t>
      </w:r>
      <w:r w:rsidR="00A256D0" w:rsidRPr="00A256D0">
        <w:rPr>
          <w:color w:val="FF0000"/>
        </w:rPr>
        <w:t>)</w:t>
      </w:r>
      <w:r w:rsidR="00431270" w:rsidRPr="00A256D0">
        <w:rPr>
          <w:color w:val="FF0000"/>
        </w:rPr>
        <w:t xml:space="preserve"> αναφορές γίνονται σε διάφορα θέματα.</w:t>
      </w:r>
    </w:p>
    <w:p w14:paraId="27674AD8" w14:textId="4D0F4F62" w:rsidR="00D834EA" w:rsidRDefault="00D834EA" w:rsidP="001D19B4">
      <w:pPr>
        <w:spacing w:line="240" w:lineRule="auto"/>
        <w:ind w:firstLine="284"/>
        <w:jc w:val="both"/>
      </w:pPr>
      <w:r>
        <w:t xml:space="preserve">Από την ανάλυση περιεχομένου στις ερωτήσεις που αφορούν στη θεματολογία των υλοποιημένων και των προς σχεδιασμό εκπαιδευτικών προγραμμάτων προκύπτει ότι τα πιο δημοφιλή θέματα σχετίζονται με την ανακύκλωση, την </w:t>
      </w:r>
      <w:proofErr w:type="spellStart"/>
      <w:r>
        <w:t>αειφορία</w:t>
      </w:r>
      <w:proofErr w:type="spellEnd"/>
      <w:r>
        <w:t xml:space="preserve">, το δάσος, </w:t>
      </w:r>
      <w:r w:rsidR="0083550F">
        <w:t xml:space="preserve">και ακολουθούν η βιώσιμη πόλη, το νερό, </w:t>
      </w:r>
      <w:r>
        <w:t>η βιοποικιλότητα, η κλιματική αλλαγή</w:t>
      </w:r>
      <w:r w:rsidR="0083550F">
        <w:t xml:space="preserve"> και</w:t>
      </w:r>
      <w:r>
        <w:t xml:space="preserve"> τα ζώα. Όπως φαίνεται στο Σχήμα </w:t>
      </w:r>
      <w:r w:rsidR="00D64528">
        <w:t>7</w:t>
      </w:r>
      <w:r w:rsidRPr="00BF11D0">
        <w:t xml:space="preserve"> </w:t>
      </w:r>
      <w:r>
        <w:t xml:space="preserve">η ίδια η διαδικασία απάντησης στο ερωτηματολόγιο επέφερε διαφοροποιήσεις στην επιθυμητή θεματολογία. Ειδικά </w:t>
      </w:r>
      <w:r w:rsidR="00D80D57">
        <w:t>το ενδιαφέρον για τ</w:t>
      </w:r>
      <w:r w:rsidR="0083550F">
        <w:t>ι</w:t>
      </w:r>
      <w:r w:rsidR="00D80D57">
        <w:t>ς</w:t>
      </w:r>
      <w:r>
        <w:t xml:space="preserve"> έννοι</w:t>
      </w:r>
      <w:r w:rsidR="0083550F">
        <w:t>ες</w:t>
      </w:r>
      <w:r>
        <w:t xml:space="preserve"> της «</w:t>
      </w:r>
      <w:proofErr w:type="spellStart"/>
      <w:r>
        <w:t>αειφορίας</w:t>
      </w:r>
      <w:proofErr w:type="spellEnd"/>
      <w:r>
        <w:t>»</w:t>
      </w:r>
      <w:r w:rsidR="0083550F">
        <w:t xml:space="preserve"> και της «κλιματικής αλλαγής»</w:t>
      </w:r>
      <w:r>
        <w:t xml:space="preserve"> </w:t>
      </w:r>
      <w:r w:rsidR="0083550F">
        <w:t>πολλα</w:t>
      </w:r>
      <w:r>
        <w:t>πλασιάζ</w:t>
      </w:r>
      <w:r w:rsidR="00D80D57">
        <w:t>ε</w:t>
      </w:r>
      <w:r>
        <w:t>ται.</w:t>
      </w:r>
    </w:p>
    <w:p w14:paraId="40AF00C2" w14:textId="77777777" w:rsidR="00D834EA" w:rsidRDefault="00D834EA" w:rsidP="00D81090">
      <w:pPr>
        <w:spacing w:line="240" w:lineRule="auto"/>
        <w:jc w:val="center"/>
      </w:pPr>
      <w:r>
        <w:rPr>
          <w:noProof/>
          <w:lang w:eastAsia="el-GR"/>
        </w:rPr>
        <w:lastRenderedPageBreak/>
        <w:drawing>
          <wp:inline distT="0" distB="0" distL="0" distR="0" wp14:anchorId="649CA1FF" wp14:editId="67FFB15D">
            <wp:extent cx="3818965" cy="1966259"/>
            <wp:effectExtent l="0" t="0" r="10160" b="15240"/>
            <wp:docPr id="15" name="Γράφημα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BCE679" w14:textId="4817A061" w:rsidR="00D834EA" w:rsidRPr="006E1C75" w:rsidRDefault="00D834EA" w:rsidP="00D81090">
      <w:pPr>
        <w:spacing w:before="240" w:after="0" w:line="240" w:lineRule="auto"/>
        <w:jc w:val="center"/>
        <w:rPr>
          <w:b/>
        </w:rPr>
      </w:pPr>
      <w:r w:rsidRPr="006E1C75">
        <w:rPr>
          <w:b/>
        </w:rPr>
        <w:t xml:space="preserve">Σχήμα </w:t>
      </w:r>
      <w:r w:rsidR="00D64528">
        <w:rPr>
          <w:b/>
        </w:rPr>
        <w:t>7</w:t>
      </w:r>
      <w:r w:rsidRPr="006E1C75">
        <w:rPr>
          <w:b/>
        </w:rPr>
        <w:t>.</w:t>
      </w:r>
      <w:r>
        <w:rPr>
          <w:b/>
        </w:rPr>
        <w:t xml:space="preserve"> </w:t>
      </w:r>
      <w:r w:rsidRPr="006E1C75">
        <w:rPr>
          <w:b/>
        </w:rPr>
        <w:t>Περισσότερο δημοφιλείς θεματικές ενότητες</w:t>
      </w:r>
    </w:p>
    <w:p w14:paraId="2CAE3020" w14:textId="77777777" w:rsidR="00072F6B" w:rsidRPr="0075667A" w:rsidRDefault="00FF1969" w:rsidP="001D19B4">
      <w:pPr>
        <w:spacing w:before="240" w:after="0" w:line="240" w:lineRule="auto"/>
        <w:ind w:firstLine="284"/>
        <w:jc w:val="both"/>
        <w:rPr>
          <w:i/>
        </w:rPr>
      </w:pPr>
      <w:r w:rsidRPr="0075667A">
        <w:rPr>
          <w:i/>
        </w:rPr>
        <w:t xml:space="preserve">Οι </w:t>
      </w:r>
      <w:r w:rsidR="00072F6B" w:rsidRPr="0075667A">
        <w:rPr>
          <w:i/>
        </w:rPr>
        <w:t>17 στόχοι</w:t>
      </w:r>
      <w:r w:rsidRPr="0075667A">
        <w:rPr>
          <w:i/>
        </w:rPr>
        <w:t xml:space="preserve"> της</w:t>
      </w:r>
      <w:r w:rsidR="00072F6B" w:rsidRPr="0075667A">
        <w:rPr>
          <w:i/>
        </w:rPr>
        <w:t xml:space="preserve"> βιώσιμης ανάπτυξης</w:t>
      </w:r>
    </w:p>
    <w:p w14:paraId="31790834" w14:textId="09E7A2D3" w:rsidR="00072F6B" w:rsidRDefault="00072F6B" w:rsidP="001D19B4">
      <w:pPr>
        <w:spacing w:line="240" w:lineRule="auto"/>
        <w:ind w:firstLine="284"/>
        <w:jc w:val="both"/>
      </w:pPr>
      <w:r>
        <w:t>Ο βαθμός συμφωνίας των εκπαιδευτικών με τους 17 στόχους της βιώσιμης ανάπτυξης είναι πολύ υψηλός.</w:t>
      </w:r>
      <w:r w:rsidR="007F1CF1">
        <w:t xml:space="preserve"> Στην </w:t>
      </w:r>
      <w:proofErr w:type="spellStart"/>
      <w:r w:rsidR="007F1CF1">
        <w:t>πεντάβαθμη</w:t>
      </w:r>
      <w:proofErr w:type="spellEnd"/>
      <w:r w:rsidR="007F1CF1">
        <w:t xml:space="preserve"> κλίμακα </w:t>
      </w:r>
      <w:proofErr w:type="spellStart"/>
      <w:r w:rsidR="007F1CF1">
        <w:rPr>
          <w:lang w:val="en-GB"/>
        </w:rPr>
        <w:t>Likert</w:t>
      </w:r>
      <w:proofErr w:type="spellEnd"/>
      <w:r w:rsidR="007F1CF1">
        <w:t xml:space="preserve"> το 74% (48 εκπαιδευτικοί) συμφωνούν πάρα πολύ και το 20% (13 εκπαιδευτικοί) συμφωνούν πολύ. Μόλις</w:t>
      </w:r>
      <w:r w:rsidR="009B725A">
        <w:t xml:space="preserve"> </w:t>
      </w:r>
      <w:r w:rsidR="009F0017">
        <w:t>6% (</w:t>
      </w:r>
      <w:r w:rsidR="00717B69">
        <w:t>4 εκπαιδευτικοί</w:t>
      </w:r>
      <w:r w:rsidR="009F0017">
        <w:t>)</w:t>
      </w:r>
      <w:r w:rsidR="00717B69">
        <w:t xml:space="preserve"> συμφωνούν μέτρια</w:t>
      </w:r>
      <w:r w:rsidR="00DE2C28">
        <w:t>, λίγο και πολύ λίγο, όπως φαίνεται στο</w:t>
      </w:r>
      <w:r w:rsidR="003B341D">
        <w:t xml:space="preserve"> </w:t>
      </w:r>
      <w:r w:rsidR="00013246">
        <w:t>Σ</w:t>
      </w:r>
      <w:r w:rsidR="003B341D">
        <w:t xml:space="preserve">χήμα </w:t>
      </w:r>
      <w:r w:rsidR="00D64528">
        <w:t>8</w:t>
      </w:r>
      <w:r w:rsidR="003B341D">
        <w:t>.</w:t>
      </w:r>
    </w:p>
    <w:p w14:paraId="0B3C7ECC" w14:textId="1EA0CCCF" w:rsidR="001140C7" w:rsidRDefault="005B3E88" w:rsidP="00D81090">
      <w:pPr>
        <w:spacing w:line="240" w:lineRule="auto"/>
        <w:jc w:val="center"/>
      </w:pPr>
      <w:r>
        <w:rPr>
          <w:noProof/>
          <w:lang w:eastAsia="el-GR"/>
        </w:rPr>
        <w:drawing>
          <wp:inline distT="0" distB="0" distL="0" distR="0" wp14:anchorId="2D8E67C1" wp14:editId="1E7DD424">
            <wp:extent cx="2401592" cy="2069285"/>
            <wp:effectExtent l="0" t="0" r="0" b="762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3624" cy="2088268"/>
                    </a:xfrm>
                    <a:prstGeom prst="rect">
                      <a:avLst/>
                    </a:prstGeom>
                    <a:noFill/>
                  </pic:spPr>
                </pic:pic>
              </a:graphicData>
            </a:graphic>
          </wp:inline>
        </w:drawing>
      </w:r>
    </w:p>
    <w:p w14:paraId="2AD90BA9" w14:textId="3BDBD828" w:rsidR="00A95BA0" w:rsidRDefault="004F21D1" w:rsidP="00D81090">
      <w:pPr>
        <w:spacing w:before="240" w:after="0" w:line="240" w:lineRule="auto"/>
        <w:jc w:val="center"/>
        <w:rPr>
          <w:b/>
        </w:rPr>
      </w:pPr>
      <w:r w:rsidRPr="004F21D1">
        <w:rPr>
          <w:b/>
        </w:rPr>
        <w:t xml:space="preserve">Σχήμα </w:t>
      </w:r>
      <w:r w:rsidR="00D64528">
        <w:rPr>
          <w:b/>
        </w:rPr>
        <w:t>8</w:t>
      </w:r>
      <w:r w:rsidRPr="004F21D1">
        <w:rPr>
          <w:b/>
        </w:rPr>
        <w:t>.</w:t>
      </w:r>
      <w:r>
        <w:rPr>
          <w:b/>
        </w:rPr>
        <w:t xml:space="preserve"> Βαθμός συμφωνίας εκπαιδευτικών </w:t>
      </w:r>
      <w:r w:rsidR="009D2521">
        <w:rPr>
          <w:b/>
        </w:rPr>
        <w:br/>
        <w:t xml:space="preserve"> </w:t>
      </w:r>
      <w:r>
        <w:rPr>
          <w:b/>
        </w:rPr>
        <w:t>με τους 17 στόχους της βιώσιμης ανάπτυξης</w:t>
      </w:r>
    </w:p>
    <w:p w14:paraId="63A12B08" w14:textId="356A80D5" w:rsidR="00A46A26" w:rsidRDefault="0065357E" w:rsidP="001D19B4">
      <w:pPr>
        <w:spacing w:before="240" w:after="0" w:line="240" w:lineRule="auto"/>
        <w:ind w:firstLine="284"/>
        <w:jc w:val="both"/>
        <w:rPr>
          <w:i/>
        </w:rPr>
      </w:pPr>
      <w:r w:rsidRPr="0065357E">
        <w:rPr>
          <w:i/>
        </w:rPr>
        <w:t>Απόψεις εκπαιδευτικών για το</w:t>
      </w:r>
      <w:r w:rsidR="00352196" w:rsidRPr="00C1442C">
        <w:rPr>
          <w:i/>
        </w:rPr>
        <w:t>ν</w:t>
      </w:r>
      <w:r w:rsidRPr="0065357E">
        <w:rPr>
          <w:i/>
        </w:rPr>
        <w:t xml:space="preserve"> συσχετισμό των 17 στόχων της βιώσιμης ανάπτυξης με την Περιβαλλοντική Εκπαίδευση</w:t>
      </w:r>
    </w:p>
    <w:p w14:paraId="45062650" w14:textId="4DE3A8C3" w:rsidR="006B4896" w:rsidRPr="0065357E" w:rsidRDefault="006B4896" w:rsidP="006B4896">
      <w:pPr>
        <w:spacing w:after="0" w:line="240" w:lineRule="auto"/>
        <w:ind w:firstLine="284"/>
        <w:jc w:val="both"/>
        <w:rPr>
          <w:i/>
        </w:rPr>
      </w:pPr>
      <w:r>
        <w:t>Οι εκπαιδευτικοί δήλωσαν την άποψή τους για το</w:t>
      </w:r>
      <w:r w:rsidRPr="00352196">
        <w:rPr>
          <w:color w:val="FF0000"/>
        </w:rPr>
        <w:t xml:space="preserve"> </w:t>
      </w:r>
      <w:r>
        <w:t xml:space="preserve">συσχετισμό </w:t>
      </w:r>
      <w:r w:rsidRPr="00C1442C">
        <w:t xml:space="preserve">καθενός </w:t>
      </w:r>
      <w:r>
        <w:t xml:space="preserve">από τους 17 στόχους της βιώσιμης ανάπτυξης με τους στόχους της Π.Ε. σε μία </w:t>
      </w:r>
      <w:proofErr w:type="spellStart"/>
      <w:r>
        <w:t>τετράβαθμη</w:t>
      </w:r>
      <w:proofErr w:type="spellEnd"/>
      <w:r>
        <w:t xml:space="preserve"> κλίμακα </w:t>
      </w:r>
      <w:proofErr w:type="spellStart"/>
      <w:r>
        <w:rPr>
          <w:lang w:val="en-GB"/>
        </w:rPr>
        <w:t>Likert</w:t>
      </w:r>
      <w:proofErr w:type="spellEnd"/>
      <w:r w:rsidRPr="0065357E">
        <w:t>.</w:t>
      </w:r>
    </w:p>
    <w:p w14:paraId="0C5443ED" w14:textId="74F51681" w:rsidR="001771B5" w:rsidRPr="00454E4D" w:rsidRDefault="00243AEC" w:rsidP="001D19B4">
      <w:pPr>
        <w:spacing w:before="240" w:after="0" w:line="240" w:lineRule="auto"/>
        <w:ind w:firstLine="284"/>
        <w:jc w:val="center"/>
        <w:rPr>
          <w:b/>
        </w:rPr>
      </w:pPr>
      <w:r>
        <w:rPr>
          <w:b/>
        </w:rPr>
        <w:t>Πίνακας 2</w:t>
      </w:r>
      <w:r w:rsidR="001771B5" w:rsidRPr="00454E4D">
        <w:rPr>
          <w:b/>
        </w:rPr>
        <w:t xml:space="preserve">. </w:t>
      </w:r>
      <w:r w:rsidR="005576D7">
        <w:rPr>
          <w:b/>
        </w:rPr>
        <w:t>Βαθμός συσχέτισης</w:t>
      </w:r>
      <w:r w:rsidR="001771B5" w:rsidRPr="00454E4D">
        <w:rPr>
          <w:b/>
        </w:rPr>
        <w:t xml:space="preserve"> 17 στόχων με Π.Ε.</w:t>
      </w:r>
    </w:p>
    <w:tbl>
      <w:tblPr>
        <w:tblStyle w:val="2"/>
        <w:tblW w:w="0" w:type="auto"/>
        <w:jc w:val="center"/>
        <w:tblLook w:val="04A0" w:firstRow="1" w:lastRow="0" w:firstColumn="1" w:lastColumn="0" w:noHBand="0" w:noVBand="1"/>
      </w:tblPr>
      <w:tblGrid>
        <w:gridCol w:w="3000"/>
        <w:gridCol w:w="2459"/>
        <w:gridCol w:w="2853"/>
      </w:tblGrid>
      <w:tr w:rsidR="005576D7" w14:paraId="1189DDB5" w14:textId="77777777" w:rsidTr="005576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auto"/>
              <w:bottom w:val="single" w:sz="8" w:space="0" w:color="auto"/>
            </w:tcBorders>
          </w:tcPr>
          <w:p w14:paraId="17BE9685" w14:textId="77777777" w:rsidR="005576D7" w:rsidRDefault="005576D7" w:rsidP="005B6DAE">
            <w:r>
              <w:t>Υψηλότερη συσχέτιση</w:t>
            </w:r>
          </w:p>
        </w:tc>
        <w:tc>
          <w:tcPr>
            <w:tcW w:w="2459" w:type="dxa"/>
            <w:tcBorders>
              <w:top w:val="single" w:sz="8" w:space="0" w:color="auto"/>
              <w:bottom w:val="single" w:sz="8" w:space="0" w:color="auto"/>
            </w:tcBorders>
          </w:tcPr>
          <w:p w14:paraId="6E9D6C42" w14:textId="319D89F2" w:rsidR="005576D7" w:rsidRDefault="005576D7" w:rsidP="005B6DAE">
            <w:pPr>
              <w:cnfStyle w:val="100000000000" w:firstRow="1" w:lastRow="0" w:firstColumn="0" w:lastColumn="0" w:oddVBand="0" w:evenVBand="0" w:oddHBand="0" w:evenHBand="0" w:firstRowFirstColumn="0" w:firstRowLastColumn="0" w:lastRowFirstColumn="0" w:lastRowLastColumn="0"/>
            </w:pPr>
            <w:r>
              <w:t>Μέτρια συσχέτιση</w:t>
            </w:r>
          </w:p>
        </w:tc>
        <w:tc>
          <w:tcPr>
            <w:tcW w:w="2853" w:type="dxa"/>
            <w:tcBorders>
              <w:top w:val="single" w:sz="8" w:space="0" w:color="auto"/>
              <w:bottom w:val="single" w:sz="8" w:space="0" w:color="auto"/>
            </w:tcBorders>
          </w:tcPr>
          <w:p w14:paraId="05A1215F" w14:textId="607B2092" w:rsidR="005576D7" w:rsidRDefault="005576D7" w:rsidP="005B6DAE">
            <w:pPr>
              <w:cnfStyle w:val="100000000000" w:firstRow="1" w:lastRow="0" w:firstColumn="0" w:lastColumn="0" w:oddVBand="0" w:evenVBand="0" w:oddHBand="0" w:evenHBand="0" w:firstRowFirstColumn="0" w:firstRowLastColumn="0" w:lastRowFirstColumn="0" w:lastRowLastColumn="0"/>
            </w:pPr>
            <w:r>
              <w:t>Χαμηλότερη συσχέτιση</w:t>
            </w:r>
          </w:p>
        </w:tc>
      </w:tr>
      <w:tr w:rsidR="005576D7" w14:paraId="7EBB9B40" w14:textId="77777777" w:rsidTr="005576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auto"/>
              <w:bottom w:val="nil"/>
            </w:tcBorders>
          </w:tcPr>
          <w:p w14:paraId="55EEE0FC" w14:textId="77777777" w:rsidR="005576D7" w:rsidRDefault="005576D7" w:rsidP="005B6DAE">
            <w:pPr>
              <w:jc w:val="both"/>
              <w:rPr>
                <w:b w:val="0"/>
              </w:rPr>
            </w:pPr>
            <w:r w:rsidRPr="00454E4D">
              <w:rPr>
                <w:b w:val="0"/>
              </w:rPr>
              <w:t>Φθηνή και καθαρή ενέργεια</w:t>
            </w:r>
          </w:p>
          <w:p w14:paraId="7881E7BD" w14:textId="77777777" w:rsidR="005576D7" w:rsidRDefault="005576D7" w:rsidP="005B6DAE">
            <w:pPr>
              <w:jc w:val="both"/>
              <w:rPr>
                <w:b w:val="0"/>
              </w:rPr>
            </w:pPr>
            <w:r w:rsidRPr="00454E4D">
              <w:rPr>
                <w:b w:val="0"/>
              </w:rPr>
              <w:t>Δράση για το κλίμα</w:t>
            </w:r>
          </w:p>
          <w:p w14:paraId="3117CEB3" w14:textId="77777777" w:rsidR="005576D7" w:rsidRDefault="005576D7" w:rsidP="005B6DAE">
            <w:pPr>
              <w:jc w:val="both"/>
              <w:rPr>
                <w:b w:val="0"/>
              </w:rPr>
            </w:pPr>
            <w:r w:rsidRPr="005576D7">
              <w:rPr>
                <w:b w:val="0"/>
              </w:rPr>
              <w:t>Ζωή στο νερό</w:t>
            </w:r>
          </w:p>
          <w:p w14:paraId="710B11F6" w14:textId="79617EE4" w:rsidR="005576D7" w:rsidRPr="00454E4D" w:rsidRDefault="005576D7" w:rsidP="005B6DAE">
            <w:pPr>
              <w:jc w:val="both"/>
              <w:rPr>
                <w:b w:val="0"/>
              </w:rPr>
            </w:pPr>
            <w:r w:rsidRPr="00454E4D">
              <w:rPr>
                <w:b w:val="0"/>
              </w:rPr>
              <w:t>Ζωή στη στεριά</w:t>
            </w:r>
          </w:p>
        </w:tc>
        <w:tc>
          <w:tcPr>
            <w:tcW w:w="2459" w:type="dxa"/>
            <w:tcBorders>
              <w:top w:val="single" w:sz="8" w:space="0" w:color="auto"/>
              <w:bottom w:val="nil"/>
            </w:tcBorders>
          </w:tcPr>
          <w:p w14:paraId="3F59C0A2" w14:textId="77777777" w:rsidR="005576D7" w:rsidRPr="005576D7" w:rsidRDefault="005576D7" w:rsidP="005B6DAE">
            <w:pPr>
              <w:jc w:val="both"/>
              <w:cnfStyle w:val="000000100000" w:firstRow="0" w:lastRow="0" w:firstColumn="0" w:lastColumn="0" w:oddVBand="0" w:evenVBand="0" w:oddHBand="1" w:evenHBand="0" w:firstRowFirstColumn="0" w:firstRowLastColumn="0" w:lastRowFirstColumn="0" w:lastRowLastColumn="0"/>
            </w:pPr>
            <w:r w:rsidRPr="005576D7">
              <w:t>Συνεργασία για τους στόχους</w:t>
            </w:r>
          </w:p>
          <w:p w14:paraId="7E27FB50" w14:textId="713FDED1" w:rsidR="005576D7" w:rsidRDefault="005576D7" w:rsidP="005B6DAE">
            <w:pPr>
              <w:jc w:val="both"/>
              <w:cnfStyle w:val="000000100000" w:firstRow="0" w:lastRow="0" w:firstColumn="0" w:lastColumn="0" w:oddVBand="0" w:evenVBand="0" w:oddHBand="1" w:evenHBand="0" w:firstRowFirstColumn="0" w:firstRowLastColumn="0" w:lastRowFirstColumn="0" w:lastRowLastColumn="0"/>
            </w:pPr>
            <w:r w:rsidRPr="005576D7">
              <w:t>Βιομηχανία, καινοτομία, υποδομές</w:t>
            </w:r>
          </w:p>
        </w:tc>
        <w:tc>
          <w:tcPr>
            <w:tcW w:w="2853" w:type="dxa"/>
            <w:tcBorders>
              <w:top w:val="single" w:sz="8" w:space="0" w:color="auto"/>
              <w:bottom w:val="nil"/>
            </w:tcBorders>
          </w:tcPr>
          <w:p w14:paraId="7C662A38" w14:textId="77777777" w:rsidR="005576D7" w:rsidRDefault="005576D7" w:rsidP="005B6DAE">
            <w:pPr>
              <w:jc w:val="both"/>
              <w:cnfStyle w:val="000000100000" w:firstRow="0" w:lastRow="0" w:firstColumn="0" w:lastColumn="0" w:oddVBand="0" w:evenVBand="0" w:oddHBand="1" w:evenHBand="0" w:firstRowFirstColumn="0" w:firstRowLastColumn="0" w:lastRowFirstColumn="0" w:lastRowLastColumn="0"/>
            </w:pPr>
            <w:r>
              <w:t>Ισότητα των φύλων</w:t>
            </w:r>
          </w:p>
          <w:p w14:paraId="6A469843" w14:textId="77777777" w:rsidR="005576D7" w:rsidRDefault="005576D7" w:rsidP="005B6DAE">
            <w:pPr>
              <w:jc w:val="both"/>
              <w:cnfStyle w:val="000000100000" w:firstRow="0" w:lastRow="0" w:firstColumn="0" w:lastColumn="0" w:oddVBand="0" w:evenVBand="0" w:oddHBand="1" w:evenHBand="0" w:firstRowFirstColumn="0" w:firstRowLastColumn="0" w:lastRowFirstColumn="0" w:lastRowLastColumn="0"/>
            </w:pPr>
            <w:r>
              <w:t>Λιγότερες ανισότητες</w:t>
            </w:r>
          </w:p>
          <w:p w14:paraId="50BD06D3" w14:textId="66B0287D" w:rsidR="005576D7" w:rsidRDefault="005576D7" w:rsidP="005B6DAE">
            <w:pPr>
              <w:jc w:val="both"/>
              <w:cnfStyle w:val="000000100000" w:firstRow="0" w:lastRow="0" w:firstColumn="0" w:lastColumn="0" w:oddVBand="0" w:evenVBand="0" w:oddHBand="1" w:evenHBand="0" w:firstRowFirstColumn="0" w:firstRowLastColumn="0" w:lastRowFirstColumn="0" w:lastRowLastColumn="0"/>
            </w:pPr>
            <w:r>
              <w:t>Ειρήνη, δικαιοσύνη, ισχυροί θεσμοί</w:t>
            </w:r>
          </w:p>
        </w:tc>
      </w:tr>
      <w:tr w:rsidR="005576D7" w14:paraId="1D0CEDB9" w14:textId="77777777" w:rsidTr="004A29A3">
        <w:trPr>
          <w:jc w:val="center"/>
        </w:trPr>
        <w:tc>
          <w:tcPr>
            <w:cnfStyle w:val="001000000000" w:firstRow="0" w:lastRow="0" w:firstColumn="1" w:lastColumn="0" w:oddVBand="0" w:evenVBand="0" w:oddHBand="0" w:evenHBand="0" w:firstRowFirstColumn="0" w:firstRowLastColumn="0" w:lastRowFirstColumn="0" w:lastRowLastColumn="0"/>
            <w:tcW w:w="3000" w:type="dxa"/>
            <w:tcBorders>
              <w:top w:val="nil"/>
              <w:bottom w:val="nil"/>
            </w:tcBorders>
          </w:tcPr>
          <w:p w14:paraId="7E3FD4D7" w14:textId="71A83A2B" w:rsidR="005576D7" w:rsidRPr="00454E4D" w:rsidRDefault="005576D7" w:rsidP="005B6DAE">
            <w:pPr>
              <w:jc w:val="both"/>
              <w:rPr>
                <w:b w:val="0"/>
              </w:rPr>
            </w:pPr>
            <w:r w:rsidRPr="00454E4D">
              <w:rPr>
                <w:b w:val="0"/>
              </w:rPr>
              <w:t>Καθαρό νερό και αποχέτευση</w:t>
            </w:r>
          </w:p>
        </w:tc>
        <w:tc>
          <w:tcPr>
            <w:tcW w:w="2459" w:type="dxa"/>
            <w:tcBorders>
              <w:top w:val="nil"/>
              <w:bottom w:val="nil"/>
            </w:tcBorders>
          </w:tcPr>
          <w:p w14:paraId="014C08EE" w14:textId="424A91C0" w:rsidR="005576D7" w:rsidRDefault="005576D7" w:rsidP="005B6DAE">
            <w:pPr>
              <w:jc w:val="both"/>
              <w:cnfStyle w:val="000000000000" w:firstRow="0" w:lastRow="0" w:firstColumn="0" w:lastColumn="0" w:oddVBand="0" w:evenVBand="0" w:oddHBand="0" w:evenHBand="0" w:firstRowFirstColumn="0" w:firstRowLastColumn="0" w:lastRowFirstColumn="0" w:lastRowLastColumn="0"/>
            </w:pPr>
            <w:r>
              <w:t>Μηδενική πείνα</w:t>
            </w:r>
          </w:p>
        </w:tc>
        <w:tc>
          <w:tcPr>
            <w:tcW w:w="2853" w:type="dxa"/>
            <w:tcBorders>
              <w:top w:val="nil"/>
              <w:bottom w:val="nil"/>
            </w:tcBorders>
          </w:tcPr>
          <w:p w14:paraId="71D54034" w14:textId="503FD41F" w:rsidR="005576D7" w:rsidRDefault="005576D7" w:rsidP="005B6DAE">
            <w:pPr>
              <w:jc w:val="both"/>
              <w:cnfStyle w:val="000000000000" w:firstRow="0" w:lastRow="0" w:firstColumn="0" w:lastColumn="0" w:oddVBand="0" w:evenVBand="0" w:oddHBand="0" w:evenHBand="0" w:firstRowFirstColumn="0" w:firstRowLastColumn="0" w:lastRowFirstColumn="0" w:lastRowLastColumn="0"/>
            </w:pPr>
            <w:r>
              <w:t>Μηδενική φτώχεια</w:t>
            </w:r>
          </w:p>
        </w:tc>
      </w:tr>
      <w:tr w:rsidR="005576D7" w14:paraId="3E4CCD7A" w14:textId="77777777" w:rsidTr="004A29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0" w:type="dxa"/>
            <w:tcBorders>
              <w:top w:val="nil"/>
              <w:bottom w:val="single" w:sz="8" w:space="0" w:color="auto"/>
            </w:tcBorders>
          </w:tcPr>
          <w:p w14:paraId="1165CB1F" w14:textId="77777777" w:rsidR="005576D7" w:rsidRDefault="005576D7" w:rsidP="005B6DAE">
            <w:pPr>
              <w:jc w:val="both"/>
              <w:rPr>
                <w:b w:val="0"/>
              </w:rPr>
            </w:pPr>
            <w:r w:rsidRPr="00454E4D">
              <w:rPr>
                <w:b w:val="0"/>
              </w:rPr>
              <w:t>Βιώσιμες πόλεις και κοινότητες</w:t>
            </w:r>
          </w:p>
          <w:p w14:paraId="14089C2A" w14:textId="48D89941" w:rsidR="005576D7" w:rsidRPr="00454E4D" w:rsidRDefault="005576D7" w:rsidP="005B6DAE">
            <w:pPr>
              <w:jc w:val="both"/>
              <w:rPr>
                <w:b w:val="0"/>
              </w:rPr>
            </w:pPr>
            <w:r w:rsidRPr="00454E4D">
              <w:rPr>
                <w:b w:val="0"/>
              </w:rPr>
              <w:t>Υπεύθυνη κατανάλωση και παραγωγή</w:t>
            </w:r>
          </w:p>
        </w:tc>
        <w:tc>
          <w:tcPr>
            <w:tcW w:w="2459" w:type="dxa"/>
            <w:tcBorders>
              <w:top w:val="nil"/>
              <w:bottom w:val="single" w:sz="8" w:space="0" w:color="auto"/>
            </w:tcBorders>
          </w:tcPr>
          <w:p w14:paraId="4923F730" w14:textId="77777777" w:rsidR="005576D7" w:rsidRDefault="005576D7" w:rsidP="005B6DAE">
            <w:pPr>
              <w:jc w:val="both"/>
              <w:cnfStyle w:val="000000100000" w:firstRow="0" w:lastRow="0" w:firstColumn="0" w:lastColumn="0" w:oddVBand="0" w:evenVBand="0" w:oddHBand="1" w:evenHBand="0" w:firstRowFirstColumn="0" w:firstRowLastColumn="0" w:lastRowFirstColumn="0" w:lastRowLastColumn="0"/>
            </w:pPr>
            <w:r>
              <w:t>Καλή υγεία και ευημερία</w:t>
            </w:r>
          </w:p>
          <w:p w14:paraId="4A895E93" w14:textId="39189DEB" w:rsidR="005576D7" w:rsidRDefault="005576D7" w:rsidP="005B6DAE">
            <w:pPr>
              <w:jc w:val="both"/>
              <w:cnfStyle w:val="000000100000" w:firstRow="0" w:lastRow="0" w:firstColumn="0" w:lastColumn="0" w:oddVBand="0" w:evenVBand="0" w:oddHBand="1" w:evenHBand="0" w:firstRowFirstColumn="0" w:firstRowLastColumn="0" w:lastRowFirstColumn="0" w:lastRowLastColumn="0"/>
            </w:pPr>
            <w:r>
              <w:t>Ποιοτική εκπαίδευση</w:t>
            </w:r>
          </w:p>
        </w:tc>
        <w:tc>
          <w:tcPr>
            <w:tcW w:w="2853" w:type="dxa"/>
            <w:tcBorders>
              <w:top w:val="nil"/>
              <w:bottom w:val="single" w:sz="8" w:space="0" w:color="auto"/>
            </w:tcBorders>
          </w:tcPr>
          <w:p w14:paraId="295BB573" w14:textId="72BA2DD1" w:rsidR="005576D7" w:rsidRDefault="005576D7" w:rsidP="005B6DAE">
            <w:pPr>
              <w:jc w:val="both"/>
              <w:cnfStyle w:val="000000100000" w:firstRow="0" w:lastRow="0" w:firstColumn="0" w:lastColumn="0" w:oddVBand="0" w:evenVBand="0" w:oddHBand="1" w:evenHBand="0" w:firstRowFirstColumn="0" w:firstRowLastColumn="0" w:lastRowFirstColumn="0" w:lastRowLastColumn="0"/>
            </w:pPr>
            <w:r w:rsidRPr="00080D9E">
              <w:t xml:space="preserve">Αξιοπρεπής εργασία </w:t>
            </w:r>
            <w:r>
              <w:t>και</w:t>
            </w:r>
            <w:r w:rsidRPr="00080D9E">
              <w:t xml:space="preserve"> οικονομική ανάπτυξη</w:t>
            </w:r>
          </w:p>
        </w:tc>
      </w:tr>
    </w:tbl>
    <w:p w14:paraId="43AC4F07" w14:textId="471D2AF7" w:rsidR="006B4896" w:rsidRPr="0065357E" w:rsidRDefault="006B4896" w:rsidP="006B4896">
      <w:pPr>
        <w:spacing w:after="0" w:line="240" w:lineRule="auto"/>
        <w:ind w:firstLine="284"/>
        <w:jc w:val="both"/>
      </w:pPr>
      <w:r>
        <w:lastRenderedPageBreak/>
        <w:t xml:space="preserve">Τα αποτελέσματα ανέδειξαν υψηλή συσχέτιση για όλους τους περιβαλλοντικούς στόχους, δύο μόνο από τους εννιά κοινωνικούς στόχους (φθηνή και καθαρή ενέργεια – βιώσιμες πόλεις και κοινότητες) και έναν μόνο οικονομικό στόχο (υπεύθυνη παραγωγή και κατανάλωση). Αντίθετα κατέδειξαν χαμηλή συσχέτιση για τους υπόλοιπους κοινωνικούς και οικονομικούς στόχους, όπως φαίνεται στον Πίνακα 2. Μέτρια συσχέτιση με την Π.Ε. αποδίδουν στη </w:t>
      </w:r>
      <w:r w:rsidRPr="00E41DD4">
        <w:t>Βιομηχανία, καινοτομία, υποδομές</w:t>
      </w:r>
      <w:r>
        <w:t xml:space="preserve"> (οικονομικός στόχος), στην </w:t>
      </w:r>
      <w:r w:rsidRPr="00E41DD4">
        <w:t xml:space="preserve">Καλή υγεία </w:t>
      </w:r>
      <w:r>
        <w:t>–</w:t>
      </w:r>
      <w:r w:rsidRPr="00E41DD4">
        <w:t xml:space="preserve"> ευημερία</w:t>
      </w:r>
      <w:r>
        <w:t xml:space="preserve"> και στη Συνεργασία για τους στόχους (κοινωνικοί στόχοι). Πιο αναλυτικά, ο συσχετισμός των 17 ΣΒΑ με την Π.Ε. διαγράφεται στο Σχήμα 9:</w:t>
      </w:r>
    </w:p>
    <w:p w14:paraId="48A5DE43" w14:textId="77777777" w:rsidR="001771B5" w:rsidRDefault="001771B5" w:rsidP="001D19B4">
      <w:pPr>
        <w:spacing w:after="0" w:line="240" w:lineRule="auto"/>
        <w:ind w:firstLine="284"/>
        <w:jc w:val="both"/>
      </w:pPr>
    </w:p>
    <w:p w14:paraId="3C71CA0D" w14:textId="49B1DD4D" w:rsidR="00A95BA0" w:rsidRDefault="00A71BD2" w:rsidP="00D81090">
      <w:pPr>
        <w:spacing w:line="240" w:lineRule="auto"/>
        <w:jc w:val="center"/>
      </w:pPr>
      <w:r>
        <w:rPr>
          <w:noProof/>
          <w:lang w:eastAsia="el-GR"/>
        </w:rPr>
        <w:drawing>
          <wp:inline distT="0" distB="0" distL="0" distR="0" wp14:anchorId="02B95084" wp14:editId="3D060694">
            <wp:extent cx="3579346" cy="2300911"/>
            <wp:effectExtent l="0" t="0" r="2540" b="444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8170" cy="2319440"/>
                    </a:xfrm>
                    <a:prstGeom prst="rect">
                      <a:avLst/>
                    </a:prstGeom>
                    <a:noFill/>
                  </pic:spPr>
                </pic:pic>
              </a:graphicData>
            </a:graphic>
          </wp:inline>
        </w:drawing>
      </w:r>
    </w:p>
    <w:p w14:paraId="746117A1" w14:textId="25A309F6" w:rsidR="003B341D" w:rsidRPr="00796610" w:rsidRDefault="003B341D" w:rsidP="00D81090">
      <w:pPr>
        <w:spacing w:before="240" w:after="0" w:line="240" w:lineRule="auto"/>
        <w:jc w:val="center"/>
        <w:rPr>
          <w:b/>
          <w:color w:val="FF0000"/>
        </w:rPr>
      </w:pPr>
      <w:r w:rsidRPr="00796610">
        <w:rPr>
          <w:b/>
          <w:color w:val="FF0000"/>
        </w:rPr>
        <w:t xml:space="preserve">Σχήμα </w:t>
      </w:r>
      <w:r w:rsidR="00D64528">
        <w:rPr>
          <w:b/>
          <w:color w:val="FF0000"/>
        </w:rPr>
        <w:t>9</w:t>
      </w:r>
      <w:r w:rsidRPr="00796610">
        <w:rPr>
          <w:b/>
          <w:color w:val="FF0000"/>
        </w:rPr>
        <w:t>. Βαθμός συσχετισμού 17 στόχων με την Περιβαλλοντική Εκπαίδευση</w:t>
      </w:r>
    </w:p>
    <w:p w14:paraId="4BD4838F" w14:textId="77777777" w:rsidR="00C71B24" w:rsidRDefault="00C71B24" w:rsidP="001D19B4">
      <w:pPr>
        <w:spacing w:before="240" w:after="0" w:line="240" w:lineRule="auto"/>
        <w:ind w:firstLine="284"/>
        <w:jc w:val="both"/>
        <w:rPr>
          <w:i/>
        </w:rPr>
      </w:pPr>
      <w:r w:rsidRPr="00C71B24">
        <w:rPr>
          <w:i/>
        </w:rPr>
        <w:t>Ιεράρχηση των 17 στόχων της βιώσιμης ανάπτυξης</w:t>
      </w:r>
    </w:p>
    <w:p w14:paraId="35D79B0E" w14:textId="2D849DA0" w:rsidR="0052221E" w:rsidRPr="00A41644" w:rsidRDefault="0052221E" w:rsidP="001D19B4">
      <w:pPr>
        <w:spacing w:after="0" w:line="240" w:lineRule="auto"/>
        <w:ind w:firstLine="284"/>
        <w:jc w:val="both"/>
        <w:rPr>
          <w:noProof/>
          <w:color w:val="5B9BD5" w:themeColor="accent1"/>
          <w:lang w:eastAsia="el-GR"/>
        </w:rPr>
      </w:pPr>
      <w:r>
        <w:t>Στη συνέχεια οι εκπαιδευτικοί κλήθηκαν να ιεραρχήσουν τους ΣΒΑ ανεξάρτητα από το</w:t>
      </w:r>
      <w:r w:rsidRPr="00C1442C">
        <w:t>ν</w:t>
      </w:r>
      <w:r>
        <w:t xml:space="preserve"> συσχετισμό τους με την Π.Ε. και έκριναν ως πιο σημαντικούς στόχους </w:t>
      </w:r>
      <w:r w:rsidR="009C6716">
        <w:t xml:space="preserve">έναν από κάθε ομάδα: </w:t>
      </w:r>
      <w:r>
        <w:t>την Καλή υγεία – ευημερία</w:t>
      </w:r>
      <w:r w:rsidR="009C6716">
        <w:t xml:space="preserve"> (κοινωνικός στόχος)</w:t>
      </w:r>
      <w:r>
        <w:t>, τη Δράση για το κλίμα</w:t>
      </w:r>
      <w:r w:rsidR="009C6716">
        <w:t xml:space="preserve"> (περιβαλλοντικός στόχος)</w:t>
      </w:r>
      <w:r>
        <w:t xml:space="preserve"> και την Υπεύθυνη παραγωγή και κατανάλωση</w:t>
      </w:r>
      <w:r w:rsidR="009C6716">
        <w:t xml:space="preserve"> (οικονομικός στόχος)</w:t>
      </w:r>
      <w:r>
        <w:t xml:space="preserve">. Ως λιγότερο σημαντικούς στόχους θεωρούν </w:t>
      </w:r>
      <w:r w:rsidR="00290815">
        <w:t>τους οικονομικούς στόχους, όπως την</w:t>
      </w:r>
      <w:r>
        <w:t xml:space="preserve"> Αξιοπρεπή εργασία και οικονομική ανάπτυξη</w:t>
      </w:r>
      <w:r w:rsidR="00290815">
        <w:t>,</w:t>
      </w:r>
      <w:r w:rsidR="00290815" w:rsidRPr="00290815">
        <w:t xml:space="preserve"> </w:t>
      </w:r>
      <w:r w:rsidR="00290815">
        <w:t xml:space="preserve">τις Λιγότερες Ανισότητες  και τη Βιομηχανία, καινοτομία και υποδομές, τους κοινωνικούς στόχους, όπως </w:t>
      </w:r>
      <w:r>
        <w:t xml:space="preserve">την Ισότητα των φύλων. Οι </w:t>
      </w:r>
      <w:r w:rsidR="00D96F41">
        <w:t xml:space="preserve">περισσότεροι </w:t>
      </w:r>
      <w:r>
        <w:t xml:space="preserve">περιβαλλοντικοί στόχοι </w:t>
      </w:r>
      <w:r w:rsidR="00290815">
        <w:t xml:space="preserve">με εξαίρεση τη Δράση για το κλίμα </w:t>
      </w:r>
      <w:r>
        <w:t>τοποθετούνται αρκετά χαμηλά σε σπουδαιότητα σε σχέση με τους υπόλοιπους.</w:t>
      </w:r>
    </w:p>
    <w:p w14:paraId="2B642B99" w14:textId="5D77B63C" w:rsidR="0052221E" w:rsidRPr="00EF2ED7" w:rsidRDefault="00243AEC" w:rsidP="001D19B4">
      <w:pPr>
        <w:spacing w:before="240" w:after="0" w:line="240" w:lineRule="auto"/>
        <w:ind w:firstLine="284"/>
        <w:jc w:val="center"/>
        <w:rPr>
          <w:b/>
        </w:rPr>
      </w:pPr>
      <w:r>
        <w:rPr>
          <w:b/>
          <w:noProof/>
          <w:lang w:eastAsia="el-GR"/>
        </w:rPr>
        <w:t>Πίνακας 3</w:t>
      </w:r>
      <w:r w:rsidR="0052221E" w:rsidRPr="00EF2ED7">
        <w:rPr>
          <w:b/>
          <w:noProof/>
          <w:lang w:eastAsia="el-GR"/>
        </w:rPr>
        <w:t>.</w:t>
      </w:r>
      <w:r w:rsidR="0052221E" w:rsidRPr="00EF2ED7">
        <w:rPr>
          <w:b/>
        </w:rPr>
        <w:t xml:space="preserve"> Ιεράρχηση 17 Στόχων Βιώσιμης Ανάπτυξης</w:t>
      </w:r>
    </w:p>
    <w:tbl>
      <w:tblPr>
        <w:tblStyle w:val="a3"/>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67"/>
        <w:gridCol w:w="2767"/>
        <w:gridCol w:w="2768"/>
      </w:tblGrid>
      <w:tr w:rsidR="0052221E" w14:paraId="1899C83A" w14:textId="77777777" w:rsidTr="004C2D46">
        <w:tc>
          <w:tcPr>
            <w:tcW w:w="2767" w:type="dxa"/>
            <w:tcBorders>
              <w:top w:val="single" w:sz="8" w:space="0" w:color="auto"/>
              <w:bottom w:val="single" w:sz="8" w:space="0" w:color="auto"/>
            </w:tcBorders>
          </w:tcPr>
          <w:p w14:paraId="3CE9594F" w14:textId="77777777" w:rsidR="0052221E" w:rsidRDefault="0052221E" w:rsidP="005B6DAE">
            <w:pPr>
              <w:jc w:val="center"/>
              <w:rPr>
                <w:noProof/>
                <w:lang w:eastAsia="el-GR"/>
              </w:rPr>
            </w:pPr>
            <w:r>
              <w:rPr>
                <w:noProof/>
                <w:lang w:eastAsia="el-GR"/>
              </w:rPr>
              <w:t>ΣΗΜΑΝΤΙΚΟΙ ΣΤΟΧΟΙ</w:t>
            </w:r>
          </w:p>
        </w:tc>
        <w:tc>
          <w:tcPr>
            <w:tcW w:w="2767" w:type="dxa"/>
            <w:tcBorders>
              <w:top w:val="single" w:sz="8" w:space="0" w:color="auto"/>
              <w:bottom w:val="single" w:sz="8" w:space="0" w:color="auto"/>
            </w:tcBorders>
          </w:tcPr>
          <w:p w14:paraId="5F140589" w14:textId="77777777" w:rsidR="0052221E" w:rsidRDefault="0052221E" w:rsidP="005B6DAE">
            <w:pPr>
              <w:jc w:val="center"/>
              <w:rPr>
                <w:noProof/>
                <w:lang w:eastAsia="el-GR"/>
              </w:rPr>
            </w:pPr>
            <w:r>
              <w:rPr>
                <w:noProof/>
                <w:lang w:eastAsia="el-GR"/>
              </w:rPr>
              <w:t>ΜΕΣΑΙΟΙ ΣΤΟΧΟΙ</w:t>
            </w:r>
          </w:p>
        </w:tc>
        <w:tc>
          <w:tcPr>
            <w:tcW w:w="2768" w:type="dxa"/>
            <w:tcBorders>
              <w:top w:val="single" w:sz="8" w:space="0" w:color="auto"/>
              <w:bottom w:val="single" w:sz="8" w:space="0" w:color="auto"/>
            </w:tcBorders>
          </w:tcPr>
          <w:p w14:paraId="1E2550CF" w14:textId="77777777" w:rsidR="0052221E" w:rsidRDefault="0052221E" w:rsidP="005B6DAE">
            <w:pPr>
              <w:jc w:val="center"/>
              <w:rPr>
                <w:noProof/>
                <w:lang w:eastAsia="el-GR"/>
              </w:rPr>
            </w:pPr>
            <w:r>
              <w:rPr>
                <w:noProof/>
                <w:lang w:eastAsia="el-GR"/>
              </w:rPr>
              <w:t>ΑΣΗΜΑΝΤΟΙ ΣΤΟΧΟΙ</w:t>
            </w:r>
          </w:p>
        </w:tc>
      </w:tr>
      <w:tr w:rsidR="0052221E" w14:paraId="3964F808" w14:textId="77777777" w:rsidTr="004C2D46">
        <w:tc>
          <w:tcPr>
            <w:tcW w:w="2767" w:type="dxa"/>
            <w:tcBorders>
              <w:top w:val="single" w:sz="8" w:space="0" w:color="auto"/>
              <w:bottom w:val="single" w:sz="8" w:space="0" w:color="auto"/>
            </w:tcBorders>
          </w:tcPr>
          <w:p w14:paraId="5EA3274B" w14:textId="77777777" w:rsidR="0052221E" w:rsidRPr="00C95840" w:rsidRDefault="0052221E" w:rsidP="009C6716">
            <w:pPr>
              <w:numPr>
                <w:ilvl w:val="0"/>
                <w:numId w:val="2"/>
              </w:numPr>
              <w:tabs>
                <w:tab w:val="clear" w:pos="378"/>
                <w:tab w:val="num" w:pos="318"/>
              </w:tabs>
              <w:ind w:left="313" w:hanging="137"/>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Καλή υγεία - ευημερία</w:t>
            </w:r>
          </w:p>
          <w:p w14:paraId="34275A5D" w14:textId="77777777" w:rsidR="0052221E" w:rsidRPr="00C95840" w:rsidRDefault="0052221E" w:rsidP="009C6716">
            <w:pPr>
              <w:numPr>
                <w:ilvl w:val="0"/>
                <w:numId w:val="2"/>
              </w:numPr>
              <w:tabs>
                <w:tab w:val="clear" w:pos="378"/>
                <w:tab w:val="num" w:pos="318"/>
              </w:tabs>
              <w:ind w:left="313" w:hanging="137"/>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Ποιοτική εκπαίδευση</w:t>
            </w:r>
          </w:p>
          <w:p w14:paraId="64C26DC3" w14:textId="77777777" w:rsidR="0052221E" w:rsidRPr="00C95840" w:rsidRDefault="0052221E" w:rsidP="009C6716">
            <w:pPr>
              <w:numPr>
                <w:ilvl w:val="0"/>
                <w:numId w:val="2"/>
              </w:numPr>
              <w:tabs>
                <w:tab w:val="clear" w:pos="378"/>
                <w:tab w:val="num" w:pos="318"/>
              </w:tabs>
              <w:ind w:left="313" w:hanging="137"/>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Βιώσιμες πόλεις και κοινότητες</w:t>
            </w:r>
          </w:p>
          <w:p w14:paraId="11F9B2BA" w14:textId="77777777" w:rsidR="0052221E" w:rsidRPr="00C95840" w:rsidRDefault="0052221E" w:rsidP="009C6716">
            <w:pPr>
              <w:numPr>
                <w:ilvl w:val="0"/>
                <w:numId w:val="2"/>
              </w:numPr>
              <w:tabs>
                <w:tab w:val="clear" w:pos="378"/>
                <w:tab w:val="num" w:pos="318"/>
              </w:tabs>
              <w:ind w:left="313" w:hanging="137"/>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Υπεύθυνη κατανάλωση και παραγωγή</w:t>
            </w:r>
          </w:p>
          <w:p w14:paraId="334A37BA" w14:textId="77777777" w:rsidR="0052221E" w:rsidRPr="00C95840" w:rsidRDefault="0052221E" w:rsidP="009C6716">
            <w:pPr>
              <w:numPr>
                <w:ilvl w:val="0"/>
                <w:numId w:val="2"/>
              </w:numPr>
              <w:tabs>
                <w:tab w:val="clear" w:pos="378"/>
                <w:tab w:val="num" w:pos="318"/>
              </w:tabs>
              <w:ind w:left="313" w:hanging="137"/>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Δράση για το κλίμα</w:t>
            </w:r>
          </w:p>
          <w:p w14:paraId="4148B037" w14:textId="77777777" w:rsidR="0052221E" w:rsidRDefault="0052221E" w:rsidP="005B6DAE">
            <w:pPr>
              <w:jc w:val="both"/>
              <w:rPr>
                <w:noProof/>
                <w:lang w:eastAsia="el-GR"/>
              </w:rPr>
            </w:pPr>
          </w:p>
        </w:tc>
        <w:tc>
          <w:tcPr>
            <w:tcW w:w="2767" w:type="dxa"/>
            <w:tcBorders>
              <w:top w:val="single" w:sz="8" w:space="0" w:color="auto"/>
              <w:bottom w:val="single" w:sz="8" w:space="0" w:color="auto"/>
            </w:tcBorders>
          </w:tcPr>
          <w:p w14:paraId="1C9CF910" w14:textId="77777777" w:rsidR="0052221E" w:rsidRPr="00C95840" w:rsidRDefault="0052221E" w:rsidP="009C6716">
            <w:pPr>
              <w:numPr>
                <w:ilvl w:val="0"/>
                <w:numId w:val="3"/>
              </w:numPr>
              <w:ind w:left="347" w:hanging="245"/>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Φθηνή και καθαρή ενέργεια</w:t>
            </w:r>
          </w:p>
          <w:p w14:paraId="4D0B8E70" w14:textId="77777777" w:rsidR="0052221E" w:rsidRPr="00C95840" w:rsidRDefault="0052221E" w:rsidP="009C6716">
            <w:pPr>
              <w:numPr>
                <w:ilvl w:val="0"/>
                <w:numId w:val="3"/>
              </w:numPr>
              <w:ind w:left="347" w:hanging="245"/>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Μηδενική πείνα</w:t>
            </w:r>
          </w:p>
          <w:p w14:paraId="4F643E4C" w14:textId="77777777" w:rsidR="0052221E" w:rsidRPr="00C95840" w:rsidRDefault="0052221E" w:rsidP="009C6716">
            <w:pPr>
              <w:numPr>
                <w:ilvl w:val="0"/>
                <w:numId w:val="3"/>
              </w:numPr>
              <w:ind w:left="347" w:hanging="245"/>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Μηδενική φτώχεια</w:t>
            </w:r>
          </w:p>
          <w:p w14:paraId="53B6BAC1" w14:textId="77777777" w:rsidR="0052221E" w:rsidRPr="00C95840" w:rsidRDefault="0052221E" w:rsidP="009C6716">
            <w:pPr>
              <w:numPr>
                <w:ilvl w:val="0"/>
                <w:numId w:val="3"/>
              </w:numPr>
              <w:ind w:left="347" w:hanging="245"/>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Ειρήνη, δικαιοσύνη και ισχυροί θεσμοί</w:t>
            </w:r>
          </w:p>
          <w:p w14:paraId="24277374" w14:textId="77777777" w:rsidR="0052221E" w:rsidRPr="00C95840" w:rsidRDefault="0052221E" w:rsidP="009C6716">
            <w:pPr>
              <w:numPr>
                <w:ilvl w:val="0"/>
                <w:numId w:val="3"/>
              </w:numPr>
              <w:ind w:left="347" w:hanging="245"/>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Συνεργασία για τους στόχους</w:t>
            </w:r>
          </w:p>
          <w:p w14:paraId="1884EDDA" w14:textId="77777777" w:rsidR="0052221E" w:rsidRPr="00C95840" w:rsidRDefault="0052221E" w:rsidP="009C6716">
            <w:pPr>
              <w:numPr>
                <w:ilvl w:val="0"/>
                <w:numId w:val="3"/>
              </w:numPr>
              <w:ind w:left="347" w:hanging="245"/>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Καθαρό νερό και αποχέτευση</w:t>
            </w:r>
          </w:p>
        </w:tc>
        <w:tc>
          <w:tcPr>
            <w:tcW w:w="2768" w:type="dxa"/>
            <w:tcBorders>
              <w:top w:val="single" w:sz="8" w:space="0" w:color="auto"/>
              <w:bottom w:val="single" w:sz="8" w:space="0" w:color="auto"/>
            </w:tcBorders>
          </w:tcPr>
          <w:p w14:paraId="3EA58D53" w14:textId="77777777" w:rsidR="0052221E" w:rsidRPr="00C95840" w:rsidRDefault="0052221E" w:rsidP="009C6716">
            <w:pPr>
              <w:numPr>
                <w:ilvl w:val="0"/>
                <w:numId w:val="4"/>
              </w:numPr>
              <w:ind w:left="378" w:hanging="208"/>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Βιομηχανία, καινοτομία, υποδομές</w:t>
            </w:r>
          </w:p>
          <w:p w14:paraId="702B8DC7" w14:textId="77777777" w:rsidR="0052221E" w:rsidRPr="00C95840" w:rsidRDefault="0052221E" w:rsidP="009C6716">
            <w:pPr>
              <w:numPr>
                <w:ilvl w:val="0"/>
                <w:numId w:val="4"/>
              </w:numPr>
              <w:ind w:left="378" w:hanging="208"/>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Ισότητα των φύλων</w:t>
            </w:r>
          </w:p>
          <w:p w14:paraId="51EB0952" w14:textId="77777777" w:rsidR="0052221E" w:rsidRPr="00C95840" w:rsidRDefault="0052221E" w:rsidP="009C6716">
            <w:pPr>
              <w:numPr>
                <w:ilvl w:val="0"/>
                <w:numId w:val="4"/>
              </w:numPr>
              <w:ind w:left="378" w:hanging="208"/>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Λιγότερες ανισότητες</w:t>
            </w:r>
          </w:p>
          <w:p w14:paraId="40D17CB6" w14:textId="77777777" w:rsidR="0052221E" w:rsidRPr="00C95840" w:rsidRDefault="0052221E" w:rsidP="009C6716">
            <w:pPr>
              <w:numPr>
                <w:ilvl w:val="0"/>
                <w:numId w:val="4"/>
              </w:numPr>
              <w:ind w:left="378" w:hanging="208"/>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Ζωή στη στεριά</w:t>
            </w:r>
          </w:p>
          <w:p w14:paraId="3FAA1780" w14:textId="77777777" w:rsidR="0052221E" w:rsidRPr="00C95840" w:rsidRDefault="0052221E" w:rsidP="009C6716">
            <w:pPr>
              <w:numPr>
                <w:ilvl w:val="0"/>
                <w:numId w:val="4"/>
              </w:numPr>
              <w:ind w:left="378" w:hanging="208"/>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Ζωή στο νερό</w:t>
            </w:r>
          </w:p>
          <w:p w14:paraId="7B546AFA" w14:textId="77777777" w:rsidR="0052221E" w:rsidRPr="00C95840" w:rsidRDefault="0052221E" w:rsidP="009C6716">
            <w:pPr>
              <w:numPr>
                <w:ilvl w:val="0"/>
                <w:numId w:val="4"/>
              </w:numPr>
              <w:ind w:left="378" w:hanging="208"/>
              <w:contextualSpacing/>
              <w:rPr>
                <w:rFonts w:ascii="Times New Roman" w:eastAsia="Times New Roman" w:hAnsi="Times New Roman" w:cs="Times New Roman"/>
                <w:szCs w:val="24"/>
                <w:lang w:eastAsia="el-GR"/>
              </w:rPr>
            </w:pPr>
            <w:r w:rsidRPr="00C95840">
              <w:rPr>
                <w:rFonts w:ascii="Calibri" w:eastAsia="Times New Roman" w:hAnsi="Calibri" w:cs="Calibri"/>
                <w:color w:val="000000"/>
                <w:lang w:eastAsia="el-GR"/>
              </w:rPr>
              <w:t>Αξιοπρεπής εργασία και οικονομική ανάπτυξη</w:t>
            </w:r>
          </w:p>
          <w:p w14:paraId="70990515" w14:textId="77777777" w:rsidR="0052221E" w:rsidRDefault="0052221E" w:rsidP="005B6DAE">
            <w:pPr>
              <w:jc w:val="both"/>
              <w:rPr>
                <w:noProof/>
                <w:lang w:eastAsia="el-GR"/>
              </w:rPr>
            </w:pPr>
          </w:p>
        </w:tc>
      </w:tr>
    </w:tbl>
    <w:p w14:paraId="5CB40F45" w14:textId="77777777" w:rsidR="00290815" w:rsidRDefault="00290815" w:rsidP="001D19B4">
      <w:pPr>
        <w:spacing w:line="240" w:lineRule="auto"/>
        <w:ind w:firstLine="284"/>
        <w:jc w:val="both"/>
      </w:pPr>
    </w:p>
    <w:p w14:paraId="718C190E" w14:textId="236E620B" w:rsidR="0052221E" w:rsidRDefault="00290815" w:rsidP="001D19B4">
      <w:pPr>
        <w:spacing w:line="240" w:lineRule="auto"/>
        <w:ind w:firstLine="284"/>
        <w:jc w:val="both"/>
      </w:pPr>
      <w:r>
        <w:t>Πιο αναλυτικά η ιεράρχηση των 17 ΣΒΑ απεικονίζεται στο Σχήμα 10:</w:t>
      </w:r>
    </w:p>
    <w:p w14:paraId="32C7D965" w14:textId="0F9566FA" w:rsidR="002B1865" w:rsidRDefault="00970D2C" w:rsidP="00D81090">
      <w:pPr>
        <w:spacing w:after="0" w:line="240" w:lineRule="auto"/>
        <w:jc w:val="center"/>
      </w:pPr>
      <w:r>
        <w:rPr>
          <w:noProof/>
          <w:lang w:eastAsia="el-GR"/>
        </w:rPr>
        <w:lastRenderedPageBreak/>
        <w:drawing>
          <wp:inline distT="0" distB="0" distL="0" distR="0" wp14:anchorId="6667E215" wp14:editId="34522AAF">
            <wp:extent cx="3495436" cy="243840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8590" cy="2461528"/>
                    </a:xfrm>
                    <a:prstGeom prst="rect">
                      <a:avLst/>
                    </a:prstGeom>
                    <a:noFill/>
                  </pic:spPr>
                </pic:pic>
              </a:graphicData>
            </a:graphic>
          </wp:inline>
        </w:drawing>
      </w:r>
    </w:p>
    <w:p w14:paraId="37EBC65E" w14:textId="7A3285C2" w:rsidR="002B1865" w:rsidRPr="00796610" w:rsidRDefault="002B1865" w:rsidP="00D81090">
      <w:pPr>
        <w:spacing w:before="240" w:after="0" w:line="240" w:lineRule="auto"/>
        <w:jc w:val="center"/>
        <w:rPr>
          <w:b/>
          <w:color w:val="FF0000"/>
        </w:rPr>
      </w:pPr>
      <w:r w:rsidRPr="00796610">
        <w:rPr>
          <w:b/>
          <w:color w:val="FF0000"/>
        </w:rPr>
        <w:t xml:space="preserve">Σχήμα </w:t>
      </w:r>
      <w:r w:rsidR="00D64528">
        <w:rPr>
          <w:b/>
          <w:color w:val="FF0000"/>
        </w:rPr>
        <w:t>10</w:t>
      </w:r>
      <w:r w:rsidRPr="00796610">
        <w:rPr>
          <w:b/>
          <w:color w:val="FF0000"/>
        </w:rPr>
        <w:t>. Ιεράρχηση 17 στόχων</w:t>
      </w:r>
    </w:p>
    <w:p w14:paraId="028ABCC1" w14:textId="77777777" w:rsidR="00A46A26" w:rsidRDefault="00890E7B" w:rsidP="001D19B4">
      <w:pPr>
        <w:spacing w:before="240" w:after="0" w:line="240" w:lineRule="auto"/>
        <w:ind w:firstLine="284"/>
        <w:jc w:val="both"/>
        <w:rPr>
          <w:i/>
        </w:rPr>
      </w:pPr>
      <w:r w:rsidRPr="00890E7B">
        <w:rPr>
          <w:i/>
        </w:rPr>
        <w:t>Σχεδιασμός εκπαιδευτικού προγράμματος  σύμφωνα με τους 17 στόχους της βιώσιμης ανάπτυξης</w:t>
      </w:r>
    </w:p>
    <w:p w14:paraId="1F77DEDB" w14:textId="64B277E8" w:rsidR="00890E7B" w:rsidRPr="00890E7B" w:rsidRDefault="00890E7B" w:rsidP="001D19B4">
      <w:pPr>
        <w:spacing w:after="240" w:line="240" w:lineRule="auto"/>
        <w:ind w:firstLine="284"/>
        <w:jc w:val="both"/>
      </w:pPr>
      <w:r>
        <w:t xml:space="preserve">Οι περισσότεροι εκπαιδευτικοί </w:t>
      </w:r>
      <w:r w:rsidR="00871767">
        <w:t xml:space="preserve">(22) </w:t>
      </w:r>
      <w:r>
        <w:t>δηλώνουν ότι λαμβάνουν υπόψη τους</w:t>
      </w:r>
      <w:r w:rsidR="00BB6EA8" w:rsidRPr="00BB6EA8">
        <w:t xml:space="preserve"> </w:t>
      </w:r>
      <w:r w:rsidR="00BB6EA8">
        <w:t>πάρα πολύ</w:t>
      </w:r>
      <w:r>
        <w:t xml:space="preserve"> τους 17 </w:t>
      </w:r>
      <w:r w:rsidR="009E4B07">
        <w:t>ΣΒΑ</w:t>
      </w:r>
      <w:r w:rsidR="00871767">
        <w:t xml:space="preserve"> στο</w:t>
      </w:r>
      <w:r w:rsidR="00352196" w:rsidRPr="00796610">
        <w:t>ν</w:t>
      </w:r>
      <w:r w:rsidR="00871767">
        <w:t xml:space="preserve"> σχεδιασμό των εκπαιδευτικών προγραμμάτων τους. Οι δεκαπέντε (15) </w:t>
      </w:r>
      <w:r w:rsidR="00BB6EA8">
        <w:t xml:space="preserve">τους συνυπολογίζουν </w:t>
      </w:r>
      <w:r w:rsidR="00871767">
        <w:t>πολύ και άλλοι δέκα οχτώ (18) μέτρια. Αντίθετα, οι εκπαιδευτικοί που λαμβάνουν υπόψη τους λίγο (5) ή καθόλου (5) τους 17 στόχους της βιώσιμης ανάπτυξης στο</w:t>
      </w:r>
      <w:r w:rsidR="00352196" w:rsidRPr="00796610">
        <w:t>ν</w:t>
      </w:r>
      <w:r w:rsidR="00871767">
        <w:t xml:space="preserve"> σχεδιασμό των εκπαιδευτικών προγραμμάτων τους αποτελούν</w:t>
      </w:r>
      <w:r w:rsidR="001325B2">
        <w:t xml:space="preserve"> μειοψηφία σύμφωνα με το Σχήμα </w:t>
      </w:r>
      <w:r w:rsidR="00ED4210">
        <w:t>1</w:t>
      </w:r>
      <w:r w:rsidR="00D64528">
        <w:t>1</w:t>
      </w:r>
      <w:r w:rsidR="00871767">
        <w:t>.</w:t>
      </w:r>
    </w:p>
    <w:p w14:paraId="54AD2784" w14:textId="15445432" w:rsidR="00120E47" w:rsidRDefault="00A91529" w:rsidP="00D81090">
      <w:pPr>
        <w:spacing w:line="240" w:lineRule="auto"/>
        <w:jc w:val="center"/>
      </w:pPr>
      <w:r>
        <w:rPr>
          <w:noProof/>
          <w:lang w:eastAsia="el-GR"/>
        </w:rPr>
        <w:drawing>
          <wp:inline distT="0" distB="0" distL="0" distR="0" wp14:anchorId="7AA04ED5" wp14:editId="6DD87BEF">
            <wp:extent cx="1908944" cy="1147482"/>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2323" cy="1167547"/>
                    </a:xfrm>
                    <a:prstGeom prst="rect">
                      <a:avLst/>
                    </a:prstGeom>
                    <a:noFill/>
                  </pic:spPr>
                </pic:pic>
              </a:graphicData>
            </a:graphic>
          </wp:inline>
        </w:drawing>
      </w:r>
    </w:p>
    <w:p w14:paraId="11D1C707" w14:textId="2E507A7B" w:rsidR="003B341D" w:rsidRDefault="00C71B24" w:rsidP="00D81090">
      <w:pPr>
        <w:spacing w:before="240" w:after="0" w:line="240" w:lineRule="auto"/>
        <w:jc w:val="center"/>
        <w:rPr>
          <w:b/>
        </w:rPr>
      </w:pPr>
      <w:r>
        <w:rPr>
          <w:b/>
        </w:rPr>
        <w:t xml:space="preserve">Σχήμα </w:t>
      </w:r>
      <w:r w:rsidR="00D64528">
        <w:rPr>
          <w:b/>
        </w:rPr>
        <w:t>11</w:t>
      </w:r>
      <w:r w:rsidR="003B341D" w:rsidRPr="003B341D">
        <w:rPr>
          <w:b/>
        </w:rPr>
        <w:t xml:space="preserve">. Σχεδιασμός εκπαιδευτικού προγράμματος  </w:t>
      </w:r>
      <w:r w:rsidR="006C202A">
        <w:rPr>
          <w:b/>
        </w:rPr>
        <w:br/>
      </w:r>
      <w:r w:rsidR="003B341D" w:rsidRPr="003B341D">
        <w:rPr>
          <w:b/>
        </w:rPr>
        <w:t>σύμφωνα με τους 17 στόχους της βιώσιμης ανάπτυξης</w:t>
      </w:r>
    </w:p>
    <w:p w14:paraId="33369655" w14:textId="77777777" w:rsidR="004C4DDB" w:rsidRPr="00F22B67" w:rsidRDefault="004C4DDB" w:rsidP="001D19B4">
      <w:pPr>
        <w:spacing w:before="240" w:after="0" w:line="240" w:lineRule="auto"/>
        <w:ind w:firstLine="284"/>
        <w:rPr>
          <w:b/>
        </w:rPr>
      </w:pPr>
      <w:r w:rsidRPr="00F22B67">
        <w:rPr>
          <w:b/>
        </w:rPr>
        <w:t>Συζήτηση</w:t>
      </w:r>
    </w:p>
    <w:p w14:paraId="27A07F4F" w14:textId="4761A082" w:rsidR="005F4789" w:rsidRDefault="00D852ED" w:rsidP="001D19B4">
      <w:pPr>
        <w:spacing w:after="0" w:line="240" w:lineRule="auto"/>
        <w:ind w:firstLine="284"/>
        <w:jc w:val="both"/>
      </w:pPr>
      <w:r>
        <w:t>Η συντριπτική πλειοψηφία των εκπαιδευτικών που ασχολεί</w:t>
      </w:r>
      <w:r w:rsidR="005F4789">
        <w:t xml:space="preserve">ται με την Π.Ε. είναι γυναίκες. Είναι γεγονός ότι στο δυναμικό του εκπαιδευτικού κλάδου υπερτερεί το γυναικείο φύλο. Παρόλα αυτά είναι τόσο μεγάλη η </w:t>
      </w:r>
      <w:r w:rsidR="004B26B2">
        <w:t>διαφορά ενασχόλησης των γυναικών</w:t>
      </w:r>
      <w:r w:rsidR="005F4789">
        <w:t xml:space="preserve"> </w:t>
      </w:r>
      <w:r w:rsidR="004B26B2">
        <w:t xml:space="preserve">και των ανδρών </w:t>
      </w:r>
      <w:r w:rsidR="005F4789">
        <w:t>με την Π.Ε. που θα είχε ενδιαφέρον να διερευνηθεί περαιτέρω.</w:t>
      </w:r>
    </w:p>
    <w:p w14:paraId="07577046" w14:textId="2FE43814" w:rsidR="004B26B2" w:rsidRPr="00F71DF5" w:rsidRDefault="005F4789" w:rsidP="001D19B4">
      <w:pPr>
        <w:spacing w:after="0" w:line="240" w:lineRule="auto"/>
        <w:ind w:firstLine="284"/>
        <w:jc w:val="both"/>
      </w:pPr>
      <w:r w:rsidRPr="00F71DF5">
        <w:t xml:space="preserve"> </w:t>
      </w:r>
      <w:r w:rsidR="00D852ED" w:rsidRPr="00F71DF5">
        <w:t xml:space="preserve">Η Δευτεροβάθμια Εκπαίδευση είναι πιο ενεργή στις περιβαλλοντικές δράσεις από την Πρωτοβάθμια Εκπαίδευση. </w:t>
      </w:r>
      <w:r w:rsidR="00206ED0" w:rsidRPr="00F71DF5">
        <w:t>Ειδικά οι εκπαιδευτικοί στα Γυμνάσια δραστηριοποιούνται περισσότερο. Σ’ αυτή τη βαθμίδα δεν υπάρχει η πίεση των εξετάσεων, όπως στο Λύκειο, και τα παιδιά αναπτυξιακά είναι σε κατάλληλο επίπεδο για να προσεγγίσουν σύνθετα ζητήματα. Εντούτοις, η διαφοροποίηση που παρατηρείται μπορεί να οφείλεται και σε θεσμικά ζητήματα, όπως είναι η απουσία Υπεύθυνου/ ης Π.Ε. στη Διεύθυνση Α’/</w:t>
      </w:r>
      <w:proofErr w:type="spellStart"/>
      <w:r w:rsidR="00206ED0" w:rsidRPr="00F71DF5">
        <w:t>θμιας</w:t>
      </w:r>
      <w:proofErr w:type="spellEnd"/>
      <w:r w:rsidR="00206ED0" w:rsidRPr="00F71DF5">
        <w:t xml:space="preserve"> Εκπαίδευσης Ανατολικής Θεσσαλονίκης, στην οποία εργάζεται η πλειοψηφία του δείγματος της έρευνας, με αποτέλεσμα την έλλειψη παρότρυνσης και καθοδήγησης των εκπαιδευτικών της Πρωτοβάθμιας Εκπαίδευσης. </w:t>
      </w:r>
    </w:p>
    <w:p w14:paraId="23F72511" w14:textId="0EEF83CD" w:rsidR="00986EA0" w:rsidRDefault="00D852ED" w:rsidP="001D19B4">
      <w:pPr>
        <w:spacing w:after="0" w:line="240" w:lineRule="auto"/>
        <w:ind w:firstLine="284"/>
        <w:jc w:val="both"/>
      </w:pPr>
      <w:r>
        <w:lastRenderedPageBreak/>
        <w:t xml:space="preserve">Όσο μεγαλύτερη η προϋπηρεσία των εκπαιδευτικών τόσο περισσότερες οι πιθανότητες να έχουν επιμορφωθεί και να υλοποιούν εκπαιδευτικά προγράμματα. Υπάρχει θετικός συσχετισμός ανάμεσα στη συμμετοχή σε επιμόρφωση και την εφαρμογή προγραμμάτων με τη σχολική ομάδα. </w:t>
      </w:r>
      <w:r w:rsidR="00986EA0">
        <w:t>Η μεγάλη πλειοψηφία του δείγματος, 89% (58 εκπαιδευτικοί) είναι πρόθυμοι να υλοποιήσουν προγράμματα Π.Ε. στο μέλλον.</w:t>
      </w:r>
      <w:r w:rsidR="00986EA0" w:rsidRPr="00986EA0">
        <w:t xml:space="preserve"> </w:t>
      </w:r>
      <w:r w:rsidR="00D57749">
        <w:t xml:space="preserve">Τα αποτελέσματα αυτά είναι αναμενόμενα, γιατί πρώτον το δείγμα της έρευνας είναι εκπαιδευτικοί που ασχολούνται με την Π.Ε. και δεύτερον επειδή αυτοί οι εκπαιδευτικοί εργάζονται σε μία Περιφέρεια Εκπαίδευσης με υψηλή ηλικιακή κατανομή. </w:t>
      </w:r>
      <w:r w:rsidR="00986EA0">
        <w:t xml:space="preserve">Πέρα από το δείγμα της παρούσας έρευνας, </w:t>
      </w:r>
      <w:r w:rsidR="00D57749">
        <w:t xml:space="preserve">όμως, </w:t>
      </w:r>
      <w:r w:rsidR="00A1173D">
        <w:t xml:space="preserve">θα πρέπει να επισημάνουμε ότι </w:t>
      </w:r>
      <w:r w:rsidR="00986EA0">
        <w:t>στο</w:t>
      </w:r>
      <w:r w:rsidR="00986EA0" w:rsidRPr="00C1442C">
        <w:t>ν</w:t>
      </w:r>
      <w:r w:rsidR="00986EA0">
        <w:t xml:space="preserve"> γενικό πληθυσμό των </w:t>
      </w:r>
      <w:r w:rsidR="00D55B58">
        <w:t>εκπαιδευτικών το ποσοστό που</w:t>
      </w:r>
      <w:r w:rsidR="00986EA0">
        <w:t xml:space="preserve"> αναλαμβάνει την εκπόνηση προγραμμάτων Π.Ε. είναι πολύ </w:t>
      </w:r>
      <w:r w:rsidR="00D55B58">
        <w:t>χαμηλότερο</w:t>
      </w:r>
      <w:r w:rsidR="00986EA0">
        <w:t>.</w:t>
      </w:r>
    </w:p>
    <w:p w14:paraId="55397A1C" w14:textId="6BE8122A" w:rsidR="008D3BFF" w:rsidRDefault="00986EA0" w:rsidP="001D19B4">
      <w:pPr>
        <w:spacing w:after="0" w:line="240" w:lineRule="auto"/>
        <w:ind w:firstLine="284"/>
        <w:jc w:val="both"/>
      </w:pPr>
      <w:r>
        <w:t>Θέματα τόσο τοπικού</w:t>
      </w:r>
      <w:r w:rsidRPr="00D02A2D">
        <w:t>,</w:t>
      </w:r>
      <w:r>
        <w:t xml:space="preserve"> όσο και παγκόσμιου ενδιαφέροντος επιλέγονται ανεξάρτητα από τον τύπο της περιοχής του σχολείου. Η</w:t>
      </w:r>
      <w:r w:rsidRPr="0061718A">
        <w:t xml:space="preserve"> </w:t>
      </w:r>
      <w:r>
        <w:t xml:space="preserve">επίδραση του τοπικού περιβάλλοντος δεν είναι καθοριστική. </w:t>
      </w:r>
      <w:r w:rsidR="008D3BFF">
        <w:t>Ευρύτερα περιβαλλοντικά ζητήματα απασχολούν την εκπαιδευτική κοινότητα.</w:t>
      </w:r>
    </w:p>
    <w:p w14:paraId="29B83AE3" w14:textId="77777777" w:rsidR="00641437" w:rsidRDefault="00641437" w:rsidP="00641437">
      <w:pPr>
        <w:spacing w:after="0" w:line="240" w:lineRule="auto"/>
        <w:ind w:firstLine="284"/>
        <w:jc w:val="both"/>
      </w:pPr>
      <w:r>
        <w:rPr>
          <w:rFonts w:cstheme="minorHAnsi"/>
        </w:rPr>
        <w:t>Στην ιεράρχηση των 17 ΣΒΑ</w:t>
      </w:r>
      <w:r w:rsidRPr="009A2213">
        <w:rPr>
          <w:rFonts w:cstheme="minorHAnsi"/>
        </w:rPr>
        <w:t xml:space="preserve"> οι εκπαιδευτικοί θεωρούν τους κοινωνικούς και οικονομικούς στόχους της βιώσιμης ανάπτυξης πολύ σημαντικούς</w:t>
      </w:r>
      <w:r>
        <w:rPr>
          <w:rFonts w:cstheme="minorHAnsi"/>
        </w:rPr>
        <w:t>.</w:t>
      </w:r>
      <w:r w:rsidRPr="00605E5A">
        <w:t xml:space="preserve"> </w:t>
      </w:r>
      <w:r w:rsidRPr="00DC0DB7">
        <w:rPr>
          <w:color w:val="000000" w:themeColor="text1"/>
        </w:rPr>
        <w:t xml:space="preserve">Ο </w:t>
      </w:r>
      <w:proofErr w:type="spellStart"/>
      <w:r w:rsidRPr="00DC0DB7">
        <w:rPr>
          <w:color w:val="000000" w:themeColor="text1"/>
        </w:rPr>
        <w:t>εστιασμός</w:t>
      </w:r>
      <w:proofErr w:type="spellEnd"/>
      <w:r w:rsidRPr="00DC0DB7">
        <w:rPr>
          <w:color w:val="000000" w:themeColor="text1"/>
        </w:rPr>
        <w:t xml:space="preserve"> τους στους οικονομικούς στόχους επισημαίνεται και σε άλλες έρευνες (Τσολάκη, 2024). </w:t>
      </w:r>
      <w:r w:rsidRPr="00DC0DB7">
        <w:rPr>
          <w:rFonts w:cstheme="minorHAnsi"/>
          <w:color w:val="000000" w:themeColor="text1"/>
        </w:rPr>
        <w:t xml:space="preserve"> </w:t>
      </w:r>
      <w:r>
        <w:rPr>
          <w:rFonts w:cstheme="minorHAnsi"/>
          <w:color w:val="000000" w:themeColor="text1"/>
        </w:rPr>
        <w:t xml:space="preserve">Εντούτοις </w:t>
      </w:r>
      <w:r w:rsidRPr="009A2213">
        <w:rPr>
          <w:rFonts w:cstheme="minorHAnsi"/>
        </w:rPr>
        <w:t xml:space="preserve">στον εκπαιδευτικό σχεδιασμό </w:t>
      </w:r>
      <w:r>
        <w:rPr>
          <w:rFonts w:cstheme="minorHAnsi"/>
        </w:rPr>
        <w:t>τους οι εκπαιδευτικοί που συμμετείχαν στην παρούσα έρευνα</w:t>
      </w:r>
      <w:r w:rsidRPr="009A2213">
        <w:rPr>
          <w:rFonts w:cstheme="minorHAnsi"/>
        </w:rPr>
        <w:t xml:space="preserve"> δίνουν έμφαση στους περιβαλλοντικούς στόχους</w:t>
      </w:r>
      <w:r>
        <w:rPr>
          <w:rFonts w:cstheme="minorHAnsi"/>
        </w:rPr>
        <w:t xml:space="preserve"> της βιώσιμης ανάπτυξης</w:t>
      </w:r>
      <w:r w:rsidRPr="009A2213">
        <w:rPr>
          <w:rFonts w:cstheme="minorHAnsi"/>
        </w:rPr>
        <w:t xml:space="preserve">. </w:t>
      </w:r>
      <w:r>
        <w:t>Αυτό διαφαίνεται τόσο στη δημοφιλή θεματολογία των προγραμμάτων (Σχήματα 5, 6, 7), όσο και στον συσχετισμό των 17 ΣΒΑ με τη</w:t>
      </w:r>
      <w:r w:rsidRPr="00C1442C">
        <w:t>ν</w:t>
      </w:r>
      <w:r>
        <w:t xml:space="preserve"> Π.Ε. (Πίνακας 2, Σχήμα 9).</w:t>
      </w:r>
      <w:r w:rsidRPr="00641437">
        <w:t xml:space="preserve"> </w:t>
      </w:r>
    </w:p>
    <w:p w14:paraId="46E521EF" w14:textId="1BB7CE10" w:rsidR="00641437" w:rsidRDefault="00641437" w:rsidP="00641437">
      <w:pPr>
        <w:spacing w:after="0" w:line="240" w:lineRule="auto"/>
        <w:ind w:firstLine="284"/>
        <w:jc w:val="both"/>
      </w:pPr>
      <w:r>
        <w:t xml:space="preserve">Είναι φανερό ότι οι περισσότεροι από τους κοινωνικούς και οικονομικούς στόχους, όσο σημαντικοί κι αν αξιολογούνται, δε λαμβάνονται υπόψη κατά τον εκπαιδευτικό σχεδιασμό (Πίνακας 4, δεξιά στήλη). Αντίστοιχη τάση είχε παρουσιαστεί στην ελληνική βιβλιογραφία για την Π.Ε. μέχρι το 1990, όταν οι συγγραφείς έδιναν βαρύτητα στην κατανόηση βασικών περιβαλλοντικών εννοιών, απέφευγαν, όμως, να εστιάσουν στις </w:t>
      </w:r>
      <w:proofErr w:type="spellStart"/>
      <w:r>
        <w:t>κοινωνικο</w:t>
      </w:r>
      <w:proofErr w:type="spellEnd"/>
      <w:r>
        <w:t>-οικονομικές προεκτάσεις των περιβαλλοντικών ζητημάτων (</w:t>
      </w:r>
      <w:proofErr w:type="spellStart"/>
      <w:r>
        <w:t>Καμαρινού</w:t>
      </w:r>
      <w:proofErr w:type="spellEnd"/>
      <w:r>
        <w:t>, 2005). Αντίθετα, άλλες έρευνες μαρτυρούν ότι οι εκπαιδευτικοί επικεντρώνουν περισσότερο σε κοινωνικούς και οικονομικούς στόχους (Παπαβασιλείου, 2024).</w:t>
      </w:r>
    </w:p>
    <w:p w14:paraId="5072C17F" w14:textId="04547F67" w:rsidR="002D70E3" w:rsidRPr="002D70E3" w:rsidRDefault="002D70E3" w:rsidP="001D19B4">
      <w:pPr>
        <w:spacing w:before="240" w:after="0" w:line="240" w:lineRule="auto"/>
        <w:ind w:firstLine="284"/>
        <w:jc w:val="center"/>
        <w:rPr>
          <w:b/>
        </w:rPr>
      </w:pPr>
      <w:r w:rsidRPr="002D70E3">
        <w:rPr>
          <w:b/>
        </w:rPr>
        <w:t xml:space="preserve">Πίνακας </w:t>
      </w:r>
      <w:r w:rsidR="00243AEC">
        <w:rPr>
          <w:b/>
        </w:rPr>
        <w:t>4</w:t>
      </w:r>
      <w:r w:rsidRPr="002D70E3">
        <w:rPr>
          <w:b/>
        </w:rPr>
        <w:t>. Προτεραιότητα στόχων κατά τον εκπαιδευτικό σχεδιασμό</w:t>
      </w:r>
    </w:p>
    <w:tbl>
      <w:tblPr>
        <w:tblStyle w:val="a3"/>
        <w:tblW w:w="0" w:type="auto"/>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4151"/>
        <w:gridCol w:w="4151"/>
      </w:tblGrid>
      <w:tr w:rsidR="00F26AA7" w:rsidRPr="006F0508" w14:paraId="13F720A8" w14:textId="77777777" w:rsidTr="00BD72F1">
        <w:tc>
          <w:tcPr>
            <w:tcW w:w="8302" w:type="dxa"/>
            <w:gridSpan w:val="2"/>
          </w:tcPr>
          <w:p w14:paraId="5D7606FE" w14:textId="77777777" w:rsidR="00F26AA7" w:rsidRPr="006F0508" w:rsidRDefault="006F0508" w:rsidP="001D19B4">
            <w:pPr>
              <w:ind w:firstLine="284"/>
              <w:rPr>
                <w:b/>
              </w:rPr>
            </w:pPr>
            <w:r>
              <w:rPr>
                <w:b/>
              </w:rPr>
              <w:t xml:space="preserve">            </w:t>
            </w:r>
            <w:r w:rsidRPr="006F0508">
              <w:rPr>
                <w:b/>
              </w:rPr>
              <w:t>ΕΠΙΛΕΓΟΝΤΑΙ</w:t>
            </w:r>
            <w:r>
              <w:rPr>
                <w:b/>
              </w:rPr>
              <w:t xml:space="preserve">          </w:t>
            </w:r>
            <w:r w:rsidRPr="006F0508">
              <w:rPr>
                <w:b/>
              </w:rPr>
              <w:t xml:space="preserve">                                                                 ΔΕΝ ΕΠΙΛΕΓΟΝΤΑΙ</w:t>
            </w:r>
          </w:p>
        </w:tc>
      </w:tr>
      <w:tr w:rsidR="00E01A79" w14:paraId="19A20C2E" w14:textId="77777777" w:rsidTr="006F0508">
        <w:tc>
          <w:tcPr>
            <w:tcW w:w="8302" w:type="dxa"/>
            <w:gridSpan w:val="2"/>
            <w:tcBorders>
              <w:bottom w:val="single" w:sz="4" w:space="0" w:color="auto"/>
            </w:tcBorders>
          </w:tcPr>
          <w:p w14:paraId="0AAC9378" w14:textId="77777777" w:rsidR="00E01A79" w:rsidRPr="00FF60AD" w:rsidRDefault="00E01A79" w:rsidP="001D19B4">
            <w:pPr>
              <w:ind w:firstLine="284"/>
              <w:jc w:val="center"/>
              <w:rPr>
                <w:spacing w:val="20"/>
              </w:rPr>
            </w:pPr>
            <w:r w:rsidRPr="00FF60AD">
              <w:rPr>
                <w:spacing w:val="20"/>
              </w:rPr>
              <w:t>Περιβαλλοντικοί στόχοι</w:t>
            </w:r>
          </w:p>
        </w:tc>
      </w:tr>
      <w:tr w:rsidR="00E01A79" w14:paraId="4C6785E9" w14:textId="77777777" w:rsidTr="006F0508">
        <w:tc>
          <w:tcPr>
            <w:tcW w:w="8302" w:type="dxa"/>
            <w:gridSpan w:val="2"/>
            <w:tcBorders>
              <w:top w:val="single" w:sz="4" w:space="0" w:color="auto"/>
            </w:tcBorders>
          </w:tcPr>
          <w:p w14:paraId="78BA1347" w14:textId="77777777" w:rsidR="00E01A79" w:rsidRPr="00FF60AD" w:rsidRDefault="00E01A79" w:rsidP="00641437">
            <w:pPr>
              <w:ind w:left="176"/>
              <w:contextualSpacing/>
              <w:rPr>
                <w:rFonts w:ascii="Times New Roman" w:eastAsia="Times New Roman" w:hAnsi="Times New Roman" w:cs="Times New Roman"/>
                <w:lang w:eastAsia="el-GR"/>
              </w:rPr>
            </w:pPr>
            <w:r w:rsidRPr="00FF60AD">
              <w:rPr>
                <w:rFonts w:ascii="Calibri" w:eastAsia="Times New Roman" w:hAnsi="Calibri" w:cs="Calibri"/>
                <w:bCs/>
                <w:lang w:eastAsia="el-GR"/>
              </w:rPr>
              <w:t>6. Καθαρό νερό και αποχέτευση</w:t>
            </w:r>
          </w:p>
          <w:p w14:paraId="15829171" w14:textId="77777777" w:rsidR="00E01A79" w:rsidRPr="00FF60AD" w:rsidRDefault="00E01A79" w:rsidP="00641437">
            <w:pPr>
              <w:ind w:left="176"/>
              <w:contextualSpacing/>
              <w:rPr>
                <w:rFonts w:ascii="Times New Roman" w:eastAsia="Times New Roman" w:hAnsi="Times New Roman" w:cs="Times New Roman"/>
                <w:lang w:eastAsia="el-GR"/>
              </w:rPr>
            </w:pPr>
            <w:r w:rsidRPr="00FF60AD">
              <w:rPr>
                <w:rFonts w:ascii="Calibri" w:eastAsia="Times New Roman" w:hAnsi="Calibri" w:cs="Calibri"/>
                <w:bCs/>
                <w:lang w:eastAsia="el-GR"/>
              </w:rPr>
              <w:t>13. Δράση για το κλίμα</w:t>
            </w:r>
          </w:p>
          <w:p w14:paraId="4D125F43" w14:textId="77777777" w:rsidR="00E01A79" w:rsidRPr="00FF60AD" w:rsidRDefault="00E01A79" w:rsidP="00641437">
            <w:pPr>
              <w:ind w:left="176"/>
              <w:contextualSpacing/>
              <w:rPr>
                <w:rFonts w:ascii="Times New Roman" w:eastAsia="Times New Roman" w:hAnsi="Times New Roman" w:cs="Times New Roman"/>
                <w:lang w:eastAsia="el-GR"/>
              </w:rPr>
            </w:pPr>
            <w:r w:rsidRPr="00FF60AD">
              <w:rPr>
                <w:rFonts w:ascii="Calibri" w:eastAsia="Times New Roman" w:hAnsi="Calibri" w:cs="Calibri"/>
                <w:bCs/>
                <w:lang w:eastAsia="el-GR"/>
              </w:rPr>
              <w:t>14. Ζωή στο νερό (ποτάμια, θάλασσες, λίμνες)</w:t>
            </w:r>
          </w:p>
          <w:p w14:paraId="54DD648E" w14:textId="77777777" w:rsidR="00E01A79" w:rsidRPr="005A6563" w:rsidRDefault="00E01A79" w:rsidP="00641437">
            <w:pPr>
              <w:ind w:left="176"/>
              <w:contextualSpacing/>
              <w:rPr>
                <w:rFonts w:ascii="Times New Roman" w:eastAsia="Times New Roman" w:hAnsi="Times New Roman" w:cs="Times New Roman"/>
                <w:sz w:val="20"/>
                <w:szCs w:val="24"/>
                <w:lang w:eastAsia="el-GR"/>
              </w:rPr>
            </w:pPr>
            <w:r w:rsidRPr="00FF60AD">
              <w:rPr>
                <w:rFonts w:ascii="Calibri" w:eastAsia="Times New Roman" w:hAnsi="Calibri" w:cs="Calibri"/>
                <w:bCs/>
                <w:lang w:eastAsia="el-GR"/>
              </w:rPr>
              <w:t>15. Ζωή στη στεριά (δάση, βιοποικιλότητα)</w:t>
            </w:r>
          </w:p>
        </w:tc>
      </w:tr>
      <w:tr w:rsidR="00E01A79" w14:paraId="36973867" w14:textId="77777777" w:rsidTr="006F0508">
        <w:tc>
          <w:tcPr>
            <w:tcW w:w="8302" w:type="dxa"/>
            <w:gridSpan w:val="2"/>
            <w:tcBorders>
              <w:bottom w:val="single" w:sz="4" w:space="0" w:color="auto"/>
            </w:tcBorders>
          </w:tcPr>
          <w:p w14:paraId="3A890BD2" w14:textId="77777777" w:rsidR="00E01A79" w:rsidRPr="00FF60AD" w:rsidRDefault="00E01A79" w:rsidP="001D19B4">
            <w:pPr>
              <w:ind w:firstLine="284"/>
              <w:jc w:val="center"/>
              <w:rPr>
                <w:spacing w:val="20"/>
              </w:rPr>
            </w:pPr>
            <w:r w:rsidRPr="00FF60AD">
              <w:rPr>
                <w:spacing w:val="20"/>
              </w:rPr>
              <w:t>Οικονομικοί στόχοι</w:t>
            </w:r>
          </w:p>
        </w:tc>
      </w:tr>
      <w:tr w:rsidR="00E01A79" w14:paraId="1876E548" w14:textId="77777777" w:rsidTr="006F0508">
        <w:tc>
          <w:tcPr>
            <w:tcW w:w="4151" w:type="dxa"/>
            <w:tcBorders>
              <w:top w:val="single" w:sz="4" w:space="0" w:color="auto"/>
              <w:right w:val="nil"/>
            </w:tcBorders>
          </w:tcPr>
          <w:p w14:paraId="625B9B56" w14:textId="5520C222" w:rsidR="005A6563" w:rsidRPr="00FF60AD" w:rsidRDefault="005A6563" w:rsidP="00641437">
            <w:pPr>
              <w:ind w:left="94" w:firstLine="82"/>
              <w:contextualSpacing/>
              <w:rPr>
                <w:rFonts w:ascii="Times New Roman" w:eastAsia="Times New Roman" w:hAnsi="Times New Roman" w:cs="Times New Roman"/>
                <w:lang w:eastAsia="el-GR"/>
              </w:rPr>
            </w:pPr>
            <w:r w:rsidRPr="00FF60AD">
              <w:rPr>
                <w:rFonts w:ascii="Calibri" w:eastAsia="Times New Roman" w:hAnsi="Calibri" w:cs="Calibri"/>
                <w:bCs/>
                <w:lang w:eastAsia="el-GR"/>
              </w:rPr>
              <w:t xml:space="preserve">12. Υπεύθυνη παραγωγή και </w:t>
            </w:r>
            <w:r w:rsidR="00641437">
              <w:rPr>
                <w:rFonts w:ascii="Calibri" w:eastAsia="Times New Roman" w:hAnsi="Calibri" w:cs="Calibri"/>
                <w:bCs/>
                <w:lang w:eastAsia="el-GR"/>
              </w:rPr>
              <w:t xml:space="preserve">  </w:t>
            </w:r>
            <w:r w:rsidR="00641437">
              <w:rPr>
                <w:rFonts w:ascii="Calibri" w:eastAsia="Times New Roman" w:hAnsi="Calibri" w:cs="Calibri"/>
                <w:bCs/>
                <w:lang w:eastAsia="el-GR"/>
              </w:rPr>
              <w:br/>
              <w:t xml:space="preserve">        κατανάλωση (ανακύκλωση, </w:t>
            </w:r>
            <w:proofErr w:type="spellStart"/>
            <w:r w:rsidRPr="00FF60AD">
              <w:rPr>
                <w:rFonts w:ascii="Calibri" w:eastAsia="Times New Roman" w:hAnsi="Calibri" w:cs="Calibri"/>
                <w:bCs/>
                <w:lang w:eastAsia="el-GR"/>
              </w:rPr>
              <w:t>αειφορία</w:t>
            </w:r>
            <w:proofErr w:type="spellEnd"/>
            <w:r w:rsidRPr="00FF60AD">
              <w:rPr>
                <w:rFonts w:ascii="Calibri" w:eastAsia="Times New Roman" w:hAnsi="Calibri" w:cs="Calibri"/>
                <w:bCs/>
                <w:lang w:eastAsia="el-GR"/>
              </w:rPr>
              <w:t>)</w:t>
            </w:r>
          </w:p>
          <w:p w14:paraId="6F631CDD" w14:textId="77777777" w:rsidR="00E01A79" w:rsidRDefault="00E01A79" w:rsidP="001D19B4">
            <w:pPr>
              <w:ind w:firstLine="284"/>
              <w:jc w:val="both"/>
            </w:pPr>
          </w:p>
        </w:tc>
        <w:tc>
          <w:tcPr>
            <w:tcW w:w="4151" w:type="dxa"/>
            <w:tcBorders>
              <w:top w:val="single" w:sz="4" w:space="0" w:color="auto"/>
              <w:left w:val="nil"/>
            </w:tcBorders>
          </w:tcPr>
          <w:p w14:paraId="48573655" w14:textId="34C4ADE4" w:rsidR="005A6563" w:rsidRPr="005A6563" w:rsidRDefault="005A6563" w:rsidP="001D19B4">
            <w:pPr>
              <w:ind w:left="277" w:firstLine="284"/>
              <w:contextualSpacing/>
              <w:rPr>
                <w:rFonts w:ascii="Times New Roman" w:eastAsia="Times New Roman" w:hAnsi="Times New Roman" w:cs="Times New Roman"/>
                <w:lang w:eastAsia="el-GR"/>
              </w:rPr>
            </w:pPr>
            <w:r w:rsidRPr="005A6563">
              <w:rPr>
                <w:rFonts w:ascii="Calibri" w:eastAsia="Times New Roman" w:hAnsi="Calibri" w:cs="Calibri"/>
                <w:color w:val="000000"/>
                <w:lang w:eastAsia="el-GR"/>
              </w:rPr>
              <w:t xml:space="preserve">8. Αξιοπρεπής εργασία και </w:t>
            </w:r>
            <w:r w:rsidR="00641437">
              <w:rPr>
                <w:rFonts w:ascii="Calibri" w:eastAsia="Times New Roman" w:hAnsi="Calibri" w:cs="Calibri"/>
                <w:color w:val="000000"/>
                <w:lang w:eastAsia="el-GR"/>
              </w:rPr>
              <w:t xml:space="preserve">      </w:t>
            </w:r>
            <w:r w:rsidR="00641437">
              <w:rPr>
                <w:rFonts w:ascii="Calibri" w:eastAsia="Times New Roman" w:hAnsi="Calibri" w:cs="Calibri"/>
                <w:color w:val="000000"/>
                <w:lang w:eastAsia="el-GR"/>
              </w:rPr>
              <w:br/>
              <w:t xml:space="preserve">          </w:t>
            </w:r>
            <w:r w:rsidRPr="005A6563">
              <w:rPr>
                <w:rFonts w:ascii="Calibri" w:eastAsia="Times New Roman" w:hAnsi="Calibri" w:cs="Calibri"/>
                <w:color w:val="000000"/>
                <w:lang w:eastAsia="el-GR"/>
              </w:rPr>
              <w:t>οικονομική ανάπτυξη</w:t>
            </w:r>
          </w:p>
          <w:p w14:paraId="54CC3205" w14:textId="77777777" w:rsidR="005A6563" w:rsidRPr="005A6563" w:rsidRDefault="005A6563" w:rsidP="001D19B4">
            <w:pPr>
              <w:ind w:left="277" w:firstLine="284"/>
              <w:contextualSpacing/>
              <w:rPr>
                <w:rFonts w:ascii="Times New Roman" w:eastAsia="Times New Roman" w:hAnsi="Times New Roman" w:cs="Times New Roman"/>
                <w:lang w:eastAsia="el-GR"/>
              </w:rPr>
            </w:pPr>
            <w:r w:rsidRPr="005A6563">
              <w:rPr>
                <w:rFonts w:ascii="Calibri" w:eastAsia="Times New Roman" w:hAnsi="Calibri" w:cs="Calibri"/>
                <w:color w:val="000000"/>
                <w:lang w:eastAsia="el-GR"/>
              </w:rPr>
              <w:t>9. Βιομηχανία, καινοτομία, υποδομές</w:t>
            </w:r>
          </w:p>
          <w:p w14:paraId="38A7CD2C" w14:textId="77777777" w:rsidR="00E01A79" w:rsidRPr="005A6563" w:rsidRDefault="005A6563" w:rsidP="001D19B4">
            <w:pPr>
              <w:ind w:left="277" w:firstLine="284"/>
              <w:contextualSpacing/>
              <w:rPr>
                <w:rFonts w:ascii="Times New Roman" w:eastAsia="Times New Roman" w:hAnsi="Times New Roman" w:cs="Times New Roman"/>
                <w:sz w:val="20"/>
                <w:szCs w:val="24"/>
                <w:lang w:eastAsia="el-GR"/>
              </w:rPr>
            </w:pPr>
            <w:r w:rsidRPr="005A6563">
              <w:rPr>
                <w:rFonts w:ascii="Calibri" w:eastAsia="Times New Roman" w:hAnsi="Calibri" w:cs="Calibri"/>
                <w:color w:val="000000"/>
                <w:lang w:eastAsia="el-GR"/>
              </w:rPr>
              <w:t>10. Λιγότερες ανισότητες</w:t>
            </w:r>
          </w:p>
        </w:tc>
      </w:tr>
      <w:tr w:rsidR="00E01A79" w14:paraId="48A317A2" w14:textId="77777777" w:rsidTr="006F0508">
        <w:tc>
          <w:tcPr>
            <w:tcW w:w="8302" w:type="dxa"/>
            <w:gridSpan w:val="2"/>
            <w:tcBorders>
              <w:bottom w:val="single" w:sz="4" w:space="0" w:color="auto"/>
            </w:tcBorders>
          </w:tcPr>
          <w:p w14:paraId="2446BBE5" w14:textId="77777777" w:rsidR="00E01A79" w:rsidRPr="00FF60AD" w:rsidRDefault="00E01A79" w:rsidP="001D19B4">
            <w:pPr>
              <w:ind w:firstLine="284"/>
              <w:jc w:val="center"/>
              <w:rPr>
                <w:spacing w:val="20"/>
              </w:rPr>
            </w:pPr>
            <w:r w:rsidRPr="00FF60AD">
              <w:rPr>
                <w:spacing w:val="20"/>
              </w:rPr>
              <w:t>Κοινωνικοί στόχοι</w:t>
            </w:r>
          </w:p>
        </w:tc>
      </w:tr>
      <w:tr w:rsidR="00E01A79" w14:paraId="3F936FEC" w14:textId="77777777" w:rsidTr="006F0508">
        <w:tc>
          <w:tcPr>
            <w:tcW w:w="4151" w:type="dxa"/>
            <w:tcBorders>
              <w:top w:val="single" w:sz="4" w:space="0" w:color="auto"/>
              <w:right w:val="nil"/>
            </w:tcBorders>
          </w:tcPr>
          <w:p w14:paraId="33CE7AB8" w14:textId="77777777" w:rsidR="005A6563" w:rsidRPr="00FF60AD" w:rsidRDefault="005A6563" w:rsidP="00641437">
            <w:pPr>
              <w:ind w:left="176" w:firstLine="142"/>
              <w:rPr>
                <w:rFonts w:ascii="Calibri" w:eastAsia="Times New Roman" w:hAnsi="Calibri" w:cs="Calibri"/>
                <w:bCs/>
                <w:lang w:eastAsia="el-GR"/>
              </w:rPr>
            </w:pPr>
            <w:r w:rsidRPr="00FF60AD">
              <w:rPr>
                <w:rFonts w:ascii="Calibri" w:eastAsia="Times New Roman" w:hAnsi="Calibri" w:cs="Calibri"/>
                <w:bCs/>
                <w:lang w:eastAsia="el-GR"/>
              </w:rPr>
              <w:t xml:space="preserve">1. Μηδενική φτώχεια    </w:t>
            </w:r>
          </w:p>
          <w:p w14:paraId="1346A8A8" w14:textId="77777777" w:rsidR="005A6563" w:rsidRPr="00FF60AD" w:rsidRDefault="005A6563" w:rsidP="00641437">
            <w:pPr>
              <w:ind w:left="176" w:firstLine="142"/>
              <w:rPr>
                <w:rFonts w:ascii="Times New Roman" w:eastAsia="Times New Roman" w:hAnsi="Times New Roman" w:cs="Times New Roman"/>
                <w:lang w:eastAsia="el-GR"/>
              </w:rPr>
            </w:pPr>
            <w:r w:rsidRPr="00FF60AD">
              <w:rPr>
                <w:rFonts w:ascii="Calibri" w:eastAsia="Times New Roman" w:hAnsi="Calibri" w:cs="Calibri"/>
                <w:bCs/>
                <w:lang w:eastAsia="el-GR"/>
              </w:rPr>
              <w:t xml:space="preserve">3. Καλή υγεία και ευημερία                          </w:t>
            </w:r>
          </w:p>
          <w:p w14:paraId="18C0F745" w14:textId="77777777" w:rsidR="00E01A79" w:rsidRDefault="00963771" w:rsidP="00641437">
            <w:pPr>
              <w:ind w:left="176" w:firstLine="142"/>
            </w:pPr>
            <w:r w:rsidRPr="00FF60AD">
              <w:rPr>
                <w:bCs/>
              </w:rPr>
              <w:t>7. Φτηνή και καθαρή ενέ</w:t>
            </w:r>
            <w:r w:rsidR="00D06E45" w:rsidRPr="00FF60AD">
              <w:rPr>
                <w:bCs/>
              </w:rPr>
              <w:t>ρ</w:t>
            </w:r>
            <w:r w:rsidRPr="00FF60AD">
              <w:rPr>
                <w:bCs/>
              </w:rPr>
              <w:t xml:space="preserve">γεια                    </w:t>
            </w:r>
            <w:r w:rsidRPr="00FF60AD">
              <w:br/>
            </w:r>
            <w:r w:rsidRPr="00FF60AD">
              <w:rPr>
                <w:bCs/>
              </w:rPr>
              <w:t>11. Βιώσιμες</w:t>
            </w:r>
            <w:r w:rsidR="005A6563" w:rsidRPr="00FF60AD">
              <w:rPr>
                <w:bCs/>
              </w:rPr>
              <w:t xml:space="preserve"> πόλεις και κοινότητες</w:t>
            </w:r>
            <w:r w:rsidR="005A6563" w:rsidRPr="00FF60AD">
              <w:rPr>
                <w:b/>
                <w:bCs/>
              </w:rPr>
              <w:t xml:space="preserve">         </w:t>
            </w:r>
          </w:p>
        </w:tc>
        <w:tc>
          <w:tcPr>
            <w:tcW w:w="4151" w:type="dxa"/>
            <w:tcBorders>
              <w:top w:val="single" w:sz="4" w:space="0" w:color="auto"/>
              <w:left w:val="nil"/>
            </w:tcBorders>
          </w:tcPr>
          <w:p w14:paraId="3DDADB6C" w14:textId="77777777" w:rsidR="005A6563" w:rsidRPr="00D06E45" w:rsidRDefault="005A6563" w:rsidP="001D19B4">
            <w:pPr>
              <w:ind w:left="360" w:firstLine="284"/>
              <w:contextualSpacing/>
              <w:rPr>
                <w:rFonts w:ascii="Times New Roman" w:eastAsia="Times New Roman" w:hAnsi="Times New Roman" w:cs="Times New Roman"/>
                <w:lang w:eastAsia="el-GR"/>
              </w:rPr>
            </w:pPr>
            <w:r w:rsidRPr="005A6563">
              <w:rPr>
                <w:rFonts w:ascii="Calibri" w:eastAsia="Times New Roman" w:hAnsi="Calibri" w:cs="Calibri"/>
                <w:color w:val="000000"/>
                <w:lang w:eastAsia="el-GR"/>
              </w:rPr>
              <w:t>2. Μηδενική πείνα</w:t>
            </w:r>
          </w:p>
          <w:p w14:paraId="10209168" w14:textId="77777777" w:rsidR="005A6563" w:rsidRPr="005A6563" w:rsidRDefault="005A6563" w:rsidP="001D19B4">
            <w:pPr>
              <w:ind w:left="360" w:firstLine="284"/>
              <w:contextualSpacing/>
              <w:rPr>
                <w:rFonts w:ascii="Times New Roman" w:eastAsia="Times New Roman" w:hAnsi="Times New Roman" w:cs="Times New Roman"/>
                <w:lang w:eastAsia="el-GR"/>
              </w:rPr>
            </w:pPr>
            <w:r w:rsidRPr="005A6563">
              <w:rPr>
                <w:rFonts w:ascii="Calibri" w:eastAsia="Times New Roman" w:hAnsi="Calibri" w:cs="Calibri"/>
                <w:color w:val="000000"/>
                <w:lang w:eastAsia="el-GR"/>
              </w:rPr>
              <w:t xml:space="preserve">4. Ποιοτική εκπαίδευση                                                                                                                   </w:t>
            </w:r>
          </w:p>
          <w:p w14:paraId="4C770E15" w14:textId="77777777" w:rsidR="005A6563" w:rsidRPr="00D06E45" w:rsidRDefault="005A6563" w:rsidP="001D19B4">
            <w:pPr>
              <w:ind w:firstLine="284"/>
              <w:rPr>
                <w:rFonts w:ascii="Times New Roman" w:eastAsia="Times New Roman" w:hAnsi="Times New Roman" w:cs="Times New Roman"/>
                <w:lang w:eastAsia="el-GR"/>
              </w:rPr>
            </w:pPr>
            <w:r w:rsidRPr="00D06E45">
              <w:rPr>
                <w:rFonts w:ascii="Calibri" w:eastAsia="Times New Roman" w:hAnsi="Calibri" w:cs="Calibri"/>
                <w:color w:val="000000"/>
                <w:lang w:eastAsia="el-GR"/>
              </w:rPr>
              <w:t xml:space="preserve">       </w:t>
            </w:r>
            <w:r w:rsidR="00D06E45">
              <w:rPr>
                <w:rFonts w:ascii="Calibri" w:eastAsia="Times New Roman" w:hAnsi="Calibri" w:cs="Calibri"/>
                <w:color w:val="000000"/>
                <w:lang w:eastAsia="el-GR"/>
              </w:rPr>
              <w:t xml:space="preserve"> </w:t>
            </w:r>
            <w:r w:rsidRPr="00D06E45">
              <w:rPr>
                <w:rFonts w:ascii="Calibri" w:eastAsia="Times New Roman" w:hAnsi="Calibri" w:cs="Calibri"/>
                <w:color w:val="000000"/>
                <w:lang w:eastAsia="el-GR"/>
              </w:rPr>
              <w:t>5. Ισότητα φύλων</w:t>
            </w:r>
          </w:p>
          <w:p w14:paraId="0E642A87" w14:textId="34A59F4B" w:rsidR="005A6563" w:rsidRPr="00D06E45" w:rsidRDefault="005A6563" w:rsidP="001D19B4">
            <w:pPr>
              <w:ind w:firstLine="284"/>
              <w:contextualSpacing/>
              <w:rPr>
                <w:rFonts w:ascii="Calibri" w:eastAsia="Times New Roman" w:hAnsi="Calibri" w:cs="Calibri"/>
                <w:color w:val="000000"/>
                <w:lang w:eastAsia="el-GR"/>
              </w:rPr>
            </w:pPr>
            <w:r w:rsidRPr="00D06E45">
              <w:rPr>
                <w:rFonts w:ascii="Calibri" w:eastAsia="Times New Roman" w:hAnsi="Calibri" w:cs="Calibri"/>
                <w:color w:val="000000"/>
                <w:lang w:eastAsia="el-GR"/>
              </w:rPr>
              <w:t xml:space="preserve">       </w:t>
            </w:r>
            <w:r w:rsidRPr="005A6563">
              <w:rPr>
                <w:rFonts w:ascii="Calibri" w:eastAsia="Times New Roman" w:hAnsi="Calibri" w:cs="Calibri"/>
                <w:color w:val="000000"/>
                <w:lang w:eastAsia="el-GR"/>
              </w:rPr>
              <w:t>16. Ειρήνη, δικ</w:t>
            </w:r>
            <w:r w:rsidRPr="00D06E45">
              <w:rPr>
                <w:rFonts w:ascii="Calibri" w:eastAsia="Times New Roman" w:hAnsi="Calibri" w:cs="Calibri"/>
                <w:color w:val="000000"/>
                <w:lang w:eastAsia="el-GR"/>
              </w:rPr>
              <w:t xml:space="preserve">αιοσύνη και ισχυροί </w:t>
            </w:r>
            <w:r w:rsidR="00D06E45">
              <w:rPr>
                <w:rFonts w:ascii="Calibri" w:eastAsia="Times New Roman" w:hAnsi="Calibri" w:cs="Calibri"/>
                <w:color w:val="000000"/>
                <w:lang w:eastAsia="el-GR"/>
              </w:rPr>
              <w:t xml:space="preserve"> </w:t>
            </w:r>
            <w:r w:rsidR="00D06E45">
              <w:rPr>
                <w:rFonts w:ascii="Calibri" w:eastAsia="Times New Roman" w:hAnsi="Calibri" w:cs="Calibri"/>
                <w:color w:val="000000"/>
                <w:lang w:eastAsia="el-GR"/>
              </w:rPr>
              <w:br/>
              <w:t xml:space="preserve">               </w:t>
            </w:r>
            <w:r w:rsidR="00641437">
              <w:rPr>
                <w:rFonts w:ascii="Calibri" w:eastAsia="Times New Roman" w:hAnsi="Calibri" w:cs="Calibri"/>
                <w:color w:val="000000"/>
                <w:lang w:eastAsia="el-GR"/>
              </w:rPr>
              <w:t xml:space="preserve">    </w:t>
            </w:r>
            <w:r w:rsidRPr="00D06E45">
              <w:rPr>
                <w:rFonts w:ascii="Calibri" w:eastAsia="Times New Roman" w:hAnsi="Calibri" w:cs="Calibri"/>
                <w:color w:val="000000"/>
                <w:lang w:eastAsia="el-GR"/>
              </w:rPr>
              <w:t xml:space="preserve">θεσμοί    </w:t>
            </w:r>
          </w:p>
          <w:p w14:paraId="33C029ED" w14:textId="77777777" w:rsidR="005A6563" w:rsidRPr="00D06E45" w:rsidRDefault="00D06E45" w:rsidP="001D19B4">
            <w:pPr>
              <w:ind w:firstLine="284"/>
              <w:contextualSpacing/>
              <w:rPr>
                <w:rFonts w:ascii="Calibri" w:eastAsia="Times New Roman" w:hAnsi="Calibri" w:cs="Calibri"/>
                <w:color w:val="000000"/>
                <w:lang w:eastAsia="el-GR"/>
              </w:rPr>
            </w:pPr>
            <w:r>
              <w:rPr>
                <w:rFonts w:ascii="Calibri" w:eastAsia="Times New Roman" w:hAnsi="Calibri" w:cs="Calibri"/>
                <w:color w:val="000000"/>
                <w:lang w:eastAsia="el-GR"/>
              </w:rPr>
              <w:t xml:space="preserve">       </w:t>
            </w:r>
            <w:r w:rsidR="005A6563" w:rsidRPr="00D06E45">
              <w:rPr>
                <w:rFonts w:ascii="Calibri" w:eastAsia="Times New Roman" w:hAnsi="Calibri" w:cs="Calibri"/>
                <w:color w:val="000000"/>
                <w:lang w:eastAsia="el-GR"/>
              </w:rPr>
              <w:t>17. Συνεργασία για τους στόχους</w:t>
            </w:r>
          </w:p>
          <w:p w14:paraId="6E153B5E" w14:textId="77777777" w:rsidR="00E01A79" w:rsidRPr="005A6563" w:rsidRDefault="005A6563" w:rsidP="001D19B4">
            <w:pPr>
              <w:ind w:firstLine="284"/>
              <w:contextualSpacing/>
              <w:rPr>
                <w:rFonts w:ascii="Times New Roman" w:eastAsia="Times New Roman" w:hAnsi="Times New Roman" w:cs="Times New Roman"/>
                <w:sz w:val="16"/>
                <w:szCs w:val="24"/>
                <w:lang w:eastAsia="el-GR"/>
              </w:rPr>
            </w:pPr>
            <w:r w:rsidRPr="005A6563">
              <w:rPr>
                <w:rFonts w:ascii="Calibri" w:eastAsia="Times New Roman" w:hAnsi="Calibri" w:cs="Calibri"/>
                <w:color w:val="000000"/>
                <w:sz w:val="16"/>
                <w:szCs w:val="16"/>
                <w:lang w:eastAsia="el-GR"/>
              </w:rPr>
              <w:t xml:space="preserve">                                 </w:t>
            </w:r>
            <w:r>
              <w:rPr>
                <w:rFonts w:ascii="Calibri" w:eastAsia="Times New Roman" w:hAnsi="Calibri" w:cs="Calibri"/>
                <w:color w:val="000000"/>
                <w:sz w:val="16"/>
                <w:szCs w:val="16"/>
                <w:lang w:eastAsia="el-GR"/>
              </w:rPr>
              <w:t xml:space="preserve">                               </w:t>
            </w:r>
          </w:p>
        </w:tc>
      </w:tr>
    </w:tbl>
    <w:p w14:paraId="50320DF9" w14:textId="77777777" w:rsidR="004C4DDB" w:rsidRDefault="004C4DDB" w:rsidP="001D19B4">
      <w:pPr>
        <w:spacing w:after="0" w:line="240" w:lineRule="auto"/>
        <w:ind w:firstLine="284"/>
        <w:jc w:val="both"/>
      </w:pPr>
    </w:p>
    <w:p w14:paraId="32600733" w14:textId="3EB44BB2" w:rsidR="00E80655" w:rsidRPr="00F774AF" w:rsidRDefault="00E80655" w:rsidP="001D19B4">
      <w:pPr>
        <w:spacing w:after="0" w:line="240" w:lineRule="auto"/>
        <w:ind w:firstLine="284"/>
        <w:jc w:val="both"/>
        <w:rPr>
          <w:rFonts w:cstheme="minorHAnsi"/>
        </w:rPr>
      </w:pPr>
      <w:r w:rsidRPr="009A2213">
        <w:rPr>
          <w:rFonts w:cstheme="minorHAnsi"/>
        </w:rPr>
        <w:lastRenderedPageBreak/>
        <w:t xml:space="preserve">Φαίνεται ότι οι εκπαιδευτικοί </w:t>
      </w:r>
      <w:r>
        <w:rPr>
          <w:rFonts w:cstheme="minorHAnsi"/>
        </w:rPr>
        <w:t>εστιάζουν</w:t>
      </w:r>
      <w:r w:rsidRPr="009A2213">
        <w:rPr>
          <w:rFonts w:cstheme="minorHAnsi"/>
        </w:rPr>
        <w:t xml:space="preserve"> στην περιβαλλοντική θεματολογία</w:t>
      </w:r>
      <w:r w:rsidR="008F6ECD">
        <w:rPr>
          <w:rFonts w:cstheme="minorHAnsi"/>
        </w:rPr>
        <w:t>,</w:t>
      </w:r>
      <w:r w:rsidR="00231FFF">
        <w:rPr>
          <w:rFonts w:cstheme="minorHAnsi"/>
        </w:rPr>
        <w:t xml:space="preserve"> </w:t>
      </w:r>
      <w:r w:rsidR="008F6ECD">
        <w:rPr>
          <w:rFonts w:cstheme="minorHAnsi"/>
        </w:rPr>
        <w:t>αλλά</w:t>
      </w:r>
      <w:r w:rsidR="00231FFF">
        <w:rPr>
          <w:rFonts w:cstheme="minorHAnsi"/>
        </w:rPr>
        <w:t xml:space="preserve"> δυσκολεύονται </w:t>
      </w:r>
      <w:r w:rsidR="008F6ECD">
        <w:rPr>
          <w:rFonts w:cstheme="minorHAnsi"/>
        </w:rPr>
        <w:t xml:space="preserve">να προσεγγίσουν τις </w:t>
      </w:r>
      <w:proofErr w:type="spellStart"/>
      <w:r w:rsidR="008F6ECD">
        <w:rPr>
          <w:rFonts w:cstheme="minorHAnsi"/>
        </w:rPr>
        <w:t>κοινωνικο</w:t>
      </w:r>
      <w:proofErr w:type="spellEnd"/>
      <w:r w:rsidR="008F6ECD">
        <w:rPr>
          <w:rFonts w:cstheme="minorHAnsi"/>
        </w:rPr>
        <w:t>-οικονομικές παραμέτρους</w:t>
      </w:r>
      <w:r w:rsidR="00461053">
        <w:rPr>
          <w:rFonts w:cstheme="minorHAnsi"/>
        </w:rPr>
        <w:t>, καθώς η επιμόρφωσή τους είναι ελλιπής (</w:t>
      </w:r>
      <w:proofErr w:type="spellStart"/>
      <w:r w:rsidR="00461053">
        <w:rPr>
          <w:rFonts w:cstheme="minorHAnsi"/>
        </w:rPr>
        <w:t>Σκαναβή</w:t>
      </w:r>
      <w:proofErr w:type="spellEnd"/>
      <w:r w:rsidR="00461053">
        <w:rPr>
          <w:rFonts w:cstheme="minorHAnsi"/>
        </w:rPr>
        <w:t xml:space="preserve"> κ.ά., 2005).</w:t>
      </w:r>
      <w:r w:rsidRPr="009A2213">
        <w:rPr>
          <w:rFonts w:cstheme="minorHAnsi"/>
        </w:rPr>
        <w:t xml:space="preserve"> </w:t>
      </w:r>
      <w:r w:rsidR="00461053">
        <w:rPr>
          <w:rFonts w:cstheme="minorHAnsi"/>
        </w:rPr>
        <w:t>Τ</w:t>
      </w:r>
      <w:r>
        <w:rPr>
          <w:rFonts w:cstheme="minorHAnsi"/>
        </w:rPr>
        <w:t xml:space="preserve">α ιδρυτικά κείμενα της Π.Ε., όπως είναι η </w:t>
      </w:r>
      <w:r w:rsidRPr="003B04C5">
        <w:rPr>
          <w:rFonts w:cstheme="minorHAnsi"/>
        </w:rPr>
        <w:t>«Διακήρυξη για το Περιβάλλον του Ανθρώπου»</w:t>
      </w:r>
      <w:r>
        <w:rPr>
          <w:rFonts w:cstheme="minorHAnsi"/>
        </w:rPr>
        <w:t xml:space="preserve"> στη Διάσκεψη της Στοκχόλμης το 1972 και η</w:t>
      </w:r>
      <w:r w:rsidRPr="009A2213">
        <w:rPr>
          <w:rFonts w:cstheme="minorHAnsi"/>
        </w:rPr>
        <w:t xml:space="preserve"> «Διακήρυξη για την Περιβαλλοντική Εκπαίδευση», η οποία ήταν ο καρπός της Διάσκεψης της </w:t>
      </w:r>
      <w:proofErr w:type="spellStart"/>
      <w:r w:rsidRPr="009A2213">
        <w:rPr>
          <w:rFonts w:cstheme="minorHAnsi"/>
        </w:rPr>
        <w:t>Τυφλίδας</w:t>
      </w:r>
      <w:proofErr w:type="spellEnd"/>
      <w:r w:rsidRPr="009A2213">
        <w:rPr>
          <w:rFonts w:cstheme="minorHAnsi"/>
        </w:rPr>
        <w:t xml:space="preserve"> το 1977</w:t>
      </w:r>
      <w:r w:rsidR="000E7423">
        <w:rPr>
          <w:rFonts w:cstheme="minorHAnsi"/>
        </w:rPr>
        <w:t>, ορίζουν</w:t>
      </w:r>
      <w:r w:rsidRPr="009A2213">
        <w:rPr>
          <w:rFonts w:cstheme="minorHAnsi"/>
        </w:rPr>
        <w:t xml:space="preserve"> ότι η εκπαίδευση, για να είναι περιβαλλοντική, πρέπει να δρα στο επίπεδο της διαμόρφωσης νέου ήθους, νέων αξιών, νέων κοινωνικών στόχων και στη διαμόρφωση μιας διαφορετικής αντίληψης για τα σχέσεις μεταξύ των ανθρώπων, μεταξύ των λαών, μεταξύ το</w:t>
      </w:r>
      <w:r>
        <w:rPr>
          <w:rFonts w:cstheme="minorHAnsi"/>
        </w:rPr>
        <w:t>υ ανθρώπου και της φύσης (</w:t>
      </w:r>
      <w:proofErr w:type="spellStart"/>
      <w:r>
        <w:rPr>
          <w:rFonts w:cstheme="minorHAnsi"/>
        </w:rPr>
        <w:t>Φλογαΐ</w:t>
      </w:r>
      <w:r w:rsidRPr="009A2213">
        <w:rPr>
          <w:rFonts w:cstheme="minorHAnsi"/>
        </w:rPr>
        <w:t>τη</w:t>
      </w:r>
      <w:proofErr w:type="spellEnd"/>
      <w:r>
        <w:rPr>
          <w:rFonts w:cstheme="minorHAnsi"/>
        </w:rPr>
        <w:t>,</w:t>
      </w:r>
      <w:r w:rsidRPr="009A2213">
        <w:rPr>
          <w:rFonts w:cstheme="minorHAnsi"/>
        </w:rPr>
        <w:t xml:space="preserve"> 1993).</w:t>
      </w:r>
      <w:r>
        <w:rPr>
          <w:rFonts w:cstheme="minorHAnsi"/>
        </w:rPr>
        <w:t xml:space="preserve"> </w:t>
      </w:r>
      <w:r w:rsidR="00F774AF">
        <w:rPr>
          <w:rFonts w:cstheme="minorHAnsi"/>
        </w:rPr>
        <w:t>Τ</w:t>
      </w:r>
      <w:r w:rsidR="000E7423">
        <w:rPr>
          <w:rFonts w:cstheme="minorHAnsi"/>
        </w:rPr>
        <w:t>ρ</w:t>
      </w:r>
      <w:r w:rsidR="00F774AF">
        <w:rPr>
          <w:rFonts w:cstheme="minorHAnsi"/>
        </w:rPr>
        <w:t>ι</w:t>
      </w:r>
      <w:r w:rsidR="000E7423">
        <w:rPr>
          <w:rFonts w:cstheme="minorHAnsi"/>
        </w:rPr>
        <w:t>άντα περίπου χρόνια μετά</w:t>
      </w:r>
      <w:r w:rsidR="00F774AF">
        <w:rPr>
          <w:rFonts w:cstheme="minorHAnsi"/>
        </w:rPr>
        <w:t xml:space="preserve"> γίνεται λόγος για την κοινωνική δικαιοσύνη και τα δικαιώματα των επόμενων γενεών και άλλα δέκα χρόνια μετά η παγκόσμια κοινότητα εστιάζει στην άρση των ανισοτήτων. Είναι σαφές, λοιπόν, ότι</w:t>
      </w:r>
      <w:r>
        <w:rPr>
          <w:rFonts w:cstheme="minorHAnsi"/>
        </w:rPr>
        <w:t xml:space="preserve"> από την ίδρυση της Π.Ε. υπάρχει σαφής στοχοθέτηση για τις κοινωνικές αξίες</w:t>
      </w:r>
      <w:r w:rsidR="00F774AF">
        <w:rPr>
          <w:rFonts w:cstheme="minorHAnsi"/>
        </w:rPr>
        <w:t xml:space="preserve">, οι οποίες </w:t>
      </w:r>
      <w:r w:rsidR="00B3710B">
        <w:rPr>
          <w:rFonts w:cstheme="minorHAnsi"/>
        </w:rPr>
        <w:t xml:space="preserve">στο πέρασμα των χρόνων </w:t>
      </w:r>
      <w:r w:rsidR="00F774AF">
        <w:rPr>
          <w:rFonts w:cstheme="minorHAnsi"/>
        </w:rPr>
        <w:t xml:space="preserve">επαναδιατυπώνονται με </w:t>
      </w:r>
      <w:proofErr w:type="spellStart"/>
      <w:r w:rsidR="00F774AF">
        <w:rPr>
          <w:rFonts w:cstheme="minorHAnsi"/>
        </w:rPr>
        <w:t>επικαιροποιημένο</w:t>
      </w:r>
      <w:proofErr w:type="spellEnd"/>
      <w:r w:rsidR="00F774AF">
        <w:rPr>
          <w:rFonts w:cstheme="minorHAnsi"/>
        </w:rPr>
        <w:t xml:space="preserve"> λεξιλόγιο</w:t>
      </w:r>
      <w:r w:rsidR="009D0E62">
        <w:rPr>
          <w:rFonts w:cstheme="minorHAnsi"/>
        </w:rPr>
        <w:t xml:space="preserve"> σε μία προσπάθεια </w:t>
      </w:r>
      <w:proofErr w:type="spellStart"/>
      <w:r w:rsidR="009D0E62">
        <w:rPr>
          <w:rFonts w:cstheme="minorHAnsi"/>
        </w:rPr>
        <w:t>επανεστίασης</w:t>
      </w:r>
      <w:proofErr w:type="spellEnd"/>
      <w:r w:rsidR="009D0E62">
        <w:rPr>
          <w:rFonts w:cstheme="minorHAnsi"/>
        </w:rPr>
        <w:t xml:space="preserve"> του ενδιαφέροντος.</w:t>
      </w:r>
      <w:r w:rsidR="00F774AF">
        <w:rPr>
          <w:rFonts w:cstheme="minorHAnsi"/>
        </w:rPr>
        <w:t xml:space="preserve"> </w:t>
      </w:r>
      <w:r w:rsidR="009D0E62">
        <w:rPr>
          <w:rFonts w:cstheme="minorHAnsi"/>
        </w:rPr>
        <w:t>Ταυτόχρονα</w:t>
      </w:r>
      <w:r w:rsidR="00F774AF">
        <w:rPr>
          <w:rFonts w:cstheme="minorHAnsi"/>
        </w:rPr>
        <w:t>, η Π.Ε. διευρύνεται και μετεξελίσσεται</w:t>
      </w:r>
      <w:r>
        <w:rPr>
          <w:rFonts w:cstheme="minorHAnsi"/>
        </w:rPr>
        <w:t xml:space="preserve"> σε </w:t>
      </w:r>
      <w:r w:rsidR="006C1316">
        <w:rPr>
          <w:rFonts w:cstheme="minorHAnsi"/>
        </w:rPr>
        <w:t xml:space="preserve">Εκπαίδευση για το Περιβάλλον και την </w:t>
      </w:r>
      <w:proofErr w:type="spellStart"/>
      <w:r w:rsidR="006C1316">
        <w:rPr>
          <w:rFonts w:cstheme="minorHAnsi"/>
        </w:rPr>
        <w:t>Αειφορία</w:t>
      </w:r>
      <w:proofErr w:type="spellEnd"/>
      <w:r w:rsidR="006C1316">
        <w:rPr>
          <w:rFonts w:cstheme="minorHAnsi"/>
        </w:rPr>
        <w:t xml:space="preserve"> (</w:t>
      </w:r>
      <w:r>
        <w:rPr>
          <w:rFonts w:cstheme="minorHAnsi"/>
        </w:rPr>
        <w:t>Ε.Π.Α.</w:t>
      </w:r>
      <w:r w:rsidR="006C1316">
        <w:rPr>
          <w:rFonts w:cstheme="minorHAnsi"/>
        </w:rPr>
        <w:t>)</w:t>
      </w:r>
      <w:r w:rsidR="009D0E62">
        <w:rPr>
          <w:rFonts w:cstheme="minorHAnsi"/>
        </w:rPr>
        <w:t>.</w:t>
      </w:r>
      <w:r w:rsidR="00B3710B">
        <w:rPr>
          <w:rFonts w:cstheme="minorHAnsi"/>
        </w:rPr>
        <w:t xml:space="preserve"> </w:t>
      </w:r>
      <w:r w:rsidR="009D0E62">
        <w:rPr>
          <w:rFonts w:cstheme="minorHAnsi"/>
        </w:rPr>
        <w:t>Η</w:t>
      </w:r>
      <w:r>
        <w:t xml:space="preserve"> πλειονότητα των εκπαιδευτικών</w:t>
      </w:r>
      <w:r w:rsidR="009D0E62">
        <w:t>, όμως,</w:t>
      </w:r>
      <w:r w:rsidR="00B3710B">
        <w:t xml:space="preserve"> θεωρεί </w:t>
      </w:r>
      <w:r>
        <w:t>ότι η Π.Ε. καλύπτει το μεγαλύτερο μέρος τη</w:t>
      </w:r>
      <w:r w:rsidR="00B3710B">
        <w:t xml:space="preserve">ς στρατηγικής για την </w:t>
      </w:r>
      <w:proofErr w:type="spellStart"/>
      <w:r w:rsidR="00B3710B">
        <w:t>Αειφορία</w:t>
      </w:r>
      <w:proofErr w:type="spellEnd"/>
      <w:r w:rsidR="009D0E62">
        <w:t xml:space="preserve"> (</w:t>
      </w:r>
      <w:proofErr w:type="spellStart"/>
      <w:r w:rsidR="009D0E62">
        <w:t>Λιαράκου</w:t>
      </w:r>
      <w:proofErr w:type="spellEnd"/>
      <w:r w:rsidR="009D0E62">
        <w:t xml:space="preserve"> &amp; </w:t>
      </w:r>
      <w:proofErr w:type="spellStart"/>
      <w:r w:rsidR="009D0E62">
        <w:t>Φλογαΐτη</w:t>
      </w:r>
      <w:proofErr w:type="spellEnd"/>
      <w:r w:rsidR="009D0E62">
        <w:t>, 2007, Φράγκου, 2017) και δεν συνειδητοποιεί την διεθνή τάση για ολιστική θεώρηση των περιβαλλοντικών και των κοινωνικών και οικονομικών στόχων</w:t>
      </w:r>
      <w:r w:rsidR="00B3710B">
        <w:t>.</w:t>
      </w:r>
    </w:p>
    <w:p w14:paraId="4E043C95" w14:textId="1CE9F7C5" w:rsidR="00A9598F" w:rsidRDefault="00E80655" w:rsidP="001D19B4">
      <w:pPr>
        <w:spacing w:after="0" w:line="240" w:lineRule="auto"/>
        <w:ind w:firstLine="284"/>
        <w:jc w:val="both"/>
      </w:pPr>
      <w:r>
        <w:t xml:space="preserve">Εντούτοις, καθώς η Ατζέντα 2030 εγείρει σημαντικές προκλήσεις σε επίπεδο κοινωνίας, οικονομίας και περιβάλλοντος </w:t>
      </w:r>
      <w:r w:rsidR="00036D23">
        <w:t xml:space="preserve">σε άλλες χώρες </w:t>
      </w:r>
      <w:r>
        <w:t>στρατεύεται η Ε.</w:t>
      </w:r>
      <w:r w:rsidR="00036D23">
        <w:t>Π.</w:t>
      </w:r>
      <w:r>
        <w:t>Α. (</w:t>
      </w:r>
      <w:proofErr w:type="spellStart"/>
      <w:r>
        <w:t>Laurie</w:t>
      </w:r>
      <w:proofErr w:type="spellEnd"/>
      <w:r>
        <w:t xml:space="preserve"> </w:t>
      </w:r>
      <w:proofErr w:type="spellStart"/>
      <w:r>
        <w:t>et</w:t>
      </w:r>
      <w:proofErr w:type="spellEnd"/>
      <w:r>
        <w:t xml:space="preserve"> </w:t>
      </w:r>
      <w:proofErr w:type="spellStart"/>
      <w:r>
        <w:t>al</w:t>
      </w:r>
      <w:proofErr w:type="spellEnd"/>
      <w:r>
        <w:t>., 2016), που οδηγεί σε αλλαγές στο περιεχόμενο του αναλυτικού προγράμματος σπουδών. Οι μαθητές εκπαιδεύονται στη βιωσιμότητα, ενώ παράλληλα το σχολείο προβαίνει στην κατάλληλη διαχείριση των φυσικών εγκαταστάσεων</w:t>
      </w:r>
      <w:r w:rsidRPr="00D02A2D">
        <w:t>,</w:t>
      </w:r>
      <w:r w:rsidRPr="00A00B0C">
        <w:rPr>
          <w:color w:val="FF0000"/>
        </w:rPr>
        <w:t xml:space="preserve"> </w:t>
      </w:r>
      <w:r>
        <w:t>αλλά και την αλλαγή του ήθους και της δομής διακυβέρνησής του (</w:t>
      </w:r>
      <w:proofErr w:type="spellStart"/>
      <w:r>
        <w:t>Müller</w:t>
      </w:r>
      <w:proofErr w:type="spellEnd"/>
      <w:r>
        <w:t xml:space="preserve"> </w:t>
      </w:r>
      <w:proofErr w:type="spellStart"/>
      <w:r>
        <w:t>et</w:t>
      </w:r>
      <w:proofErr w:type="spellEnd"/>
      <w:r>
        <w:t xml:space="preserve"> </w:t>
      </w:r>
      <w:proofErr w:type="spellStart"/>
      <w:r>
        <w:t>al</w:t>
      </w:r>
      <w:proofErr w:type="spellEnd"/>
      <w:r>
        <w:t xml:space="preserve">., 2020). Σ’ αυτή τη γραμμή σκέψης στην Ελλάδα θεσμοθετήθηκε το Πρόγραμμα Σπουδών «Περιβάλλον και Εκπαίδευση για την Αειφόρο Ανάπτυξη» στο Νηπιαγωγείο, το Δημοτικό και το Γυμνάσιο (ΦΕΚ 2820/ 6.6.2022 τ. Β’). </w:t>
      </w:r>
      <w:r w:rsidR="001802AB">
        <w:t>Το κέντρο βάρους στρέφεται στη δομή και την οργάνωση της σχολικής μονάδας, ώστε να υπηρετούνται οι αρχές της βιωσιμότητας. Αυτό που προέχει</w:t>
      </w:r>
      <w:r>
        <w:t xml:space="preserve"> είναι η ενδυνάμωση των μαθητών/ τριών μέσα από την εμπλοκή τους σε συνεργατικές δράσεις και σε λήψη αποφάσεων, ώστε η εκπαιδευτική διαδικασία να είναι καινοτόμα και μετασχηματιστική (</w:t>
      </w:r>
      <w:proofErr w:type="spellStart"/>
      <w:r>
        <w:t>Κορφιάτης</w:t>
      </w:r>
      <w:proofErr w:type="spellEnd"/>
      <w:r>
        <w:t>, 2024). Ο κεντρικός στόχος της Ε.</w:t>
      </w:r>
      <w:r w:rsidR="00CB4EFB">
        <w:t>Π.</w:t>
      </w:r>
      <w:r>
        <w:t>Α. είναι να προετοιμάσει τους εκπαιδευόμενους, ώστε να γίνουν μελλοντικοί υπεύθυνοι πολίτες. Οι μαθητές θα πρέπει να είναι σε θέση να συμμετέχουν σε μια δημοκρατική κοινωνία, να βοηθούν στη</w:t>
      </w:r>
      <w:r w:rsidR="001802AB">
        <w:t xml:space="preserve">ν </w:t>
      </w:r>
      <w:proofErr w:type="spellStart"/>
      <w:r w:rsidR="001802AB">
        <w:t>αειφορική</w:t>
      </w:r>
      <w:proofErr w:type="spellEnd"/>
      <w:r>
        <w:t xml:space="preserve"> δια</w:t>
      </w:r>
      <w:r w:rsidR="00CB4EFB">
        <w:t>χείρι</w:t>
      </w:r>
      <w:r>
        <w:t>σ</w:t>
      </w:r>
      <w:r w:rsidRPr="00C1442C">
        <w:t>ή</w:t>
      </w:r>
      <w:r>
        <w:t xml:space="preserve"> της, να αναλαμβάνουν την ευθύνη τόσο για τον εαυτό τους, όσο και για την κοινωνία τους σε βραχυπρόθ</w:t>
      </w:r>
      <w:r w:rsidR="00CB4EFB">
        <w:t>εσμο και μακροπρόθεσμο ορίζοντα</w:t>
      </w:r>
      <w:r>
        <w:t xml:space="preserve"> (</w:t>
      </w:r>
      <w:proofErr w:type="spellStart"/>
      <w:r>
        <w:t>Mogensen</w:t>
      </w:r>
      <w:proofErr w:type="spellEnd"/>
      <w:r>
        <w:t xml:space="preserve"> &amp; </w:t>
      </w:r>
      <w:proofErr w:type="spellStart"/>
      <w:r>
        <w:t>Schnack</w:t>
      </w:r>
      <w:proofErr w:type="spellEnd"/>
      <w:r>
        <w:t xml:space="preserve">, 2010; </w:t>
      </w:r>
      <w:proofErr w:type="spellStart"/>
      <w:r>
        <w:t>Burmeister</w:t>
      </w:r>
      <w:proofErr w:type="spellEnd"/>
      <w:r>
        <w:t xml:space="preserve"> &amp; </w:t>
      </w:r>
      <w:proofErr w:type="spellStart"/>
      <w:r>
        <w:t>Eilks</w:t>
      </w:r>
      <w:proofErr w:type="spellEnd"/>
      <w:r>
        <w:t xml:space="preserve">, 2013). </w:t>
      </w:r>
    </w:p>
    <w:p w14:paraId="1639846F" w14:textId="77777777" w:rsidR="00D81ABB" w:rsidRDefault="00D81ABB" w:rsidP="001D19B4">
      <w:pPr>
        <w:spacing w:before="240" w:after="0" w:line="240" w:lineRule="auto"/>
        <w:ind w:firstLine="284"/>
        <w:rPr>
          <w:b/>
        </w:rPr>
      </w:pPr>
      <w:r w:rsidRPr="00694384">
        <w:rPr>
          <w:b/>
        </w:rPr>
        <w:t>Συμπεράσματα</w:t>
      </w:r>
    </w:p>
    <w:p w14:paraId="31357E97" w14:textId="1F5D8BB2" w:rsidR="0003780C" w:rsidRPr="0003780C" w:rsidRDefault="0003780C" w:rsidP="001D19B4">
      <w:pPr>
        <w:spacing w:after="0" w:line="240" w:lineRule="auto"/>
        <w:ind w:firstLine="284"/>
        <w:jc w:val="both"/>
      </w:pPr>
      <w:r w:rsidRPr="0003780C">
        <w:t>Θεωρώντας συνολικά τα αποτελέσματα της παρούσας έρευνας</w:t>
      </w:r>
      <w:r>
        <w:t xml:space="preserve"> τα κυριότερα συμπεράσματα που εξάγονται είναι τα ακόλουθα:</w:t>
      </w:r>
    </w:p>
    <w:p w14:paraId="6870BDD9" w14:textId="338547E2" w:rsidR="0052221E" w:rsidRDefault="0052221E" w:rsidP="00AC4A16">
      <w:pPr>
        <w:pStyle w:val="a6"/>
        <w:numPr>
          <w:ilvl w:val="0"/>
          <w:numId w:val="18"/>
        </w:numPr>
        <w:tabs>
          <w:tab w:val="left" w:pos="851"/>
        </w:tabs>
        <w:spacing w:after="0" w:line="240" w:lineRule="auto"/>
        <w:ind w:left="851" w:hanging="567"/>
        <w:jc w:val="both"/>
      </w:pPr>
      <w:r>
        <w:t>Η πλειοψηφία των εκπαιδευτικών του δείγματος δηλώνει ότι στο</w:t>
      </w:r>
      <w:r w:rsidRPr="00C1442C">
        <w:t>ν</w:t>
      </w:r>
      <w:r>
        <w:t xml:space="preserve"> σχεδιασμό των προγραμμάτων Π.Ε. λαμβάνει υπόψη της τους 17 ΣΒΑ.</w:t>
      </w:r>
    </w:p>
    <w:p w14:paraId="1E32307A" w14:textId="60C0DF9E" w:rsidR="0083550F" w:rsidRDefault="0083550F" w:rsidP="00AC4A16">
      <w:pPr>
        <w:pStyle w:val="a6"/>
        <w:numPr>
          <w:ilvl w:val="0"/>
          <w:numId w:val="18"/>
        </w:numPr>
        <w:tabs>
          <w:tab w:val="left" w:pos="851"/>
        </w:tabs>
        <w:spacing w:before="240" w:after="0" w:line="240" w:lineRule="auto"/>
        <w:ind w:left="851" w:hanging="567"/>
        <w:jc w:val="both"/>
      </w:pPr>
      <w:r>
        <w:t xml:space="preserve">Τα πιο δημοφιλή θέματα σχετίζονται με την ανακύκλωση, την </w:t>
      </w:r>
      <w:proofErr w:type="spellStart"/>
      <w:r>
        <w:t>αειφορία</w:t>
      </w:r>
      <w:proofErr w:type="spellEnd"/>
      <w:r>
        <w:t>, το δάσος, και ακολουθούν η βιώσιμη πόλη, το νερό, η βιοποικιλότητα, η κλιματική αλλαγή και τα ζώα.</w:t>
      </w:r>
    </w:p>
    <w:p w14:paraId="0B48A6A9" w14:textId="29ABE5F5" w:rsidR="00E26294" w:rsidRDefault="001B6643" w:rsidP="00AC4A16">
      <w:pPr>
        <w:pStyle w:val="a6"/>
        <w:numPr>
          <w:ilvl w:val="0"/>
          <w:numId w:val="18"/>
        </w:numPr>
        <w:tabs>
          <w:tab w:val="left" w:pos="851"/>
        </w:tabs>
        <w:spacing w:after="0" w:line="240" w:lineRule="auto"/>
        <w:ind w:left="851" w:hanging="567"/>
        <w:jc w:val="both"/>
        <w:rPr>
          <w:noProof/>
          <w:lang w:eastAsia="el-GR"/>
        </w:rPr>
      </w:pPr>
      <w:r>
        <w:t>Ό</w:t>
      </w:r>
      <w:r w:rsidR="00E26294">
        <w:t>ταν οι 17 ΣΒΑ θεωρούνται ανεξάρτητα από την Π.Ε.</w:t>
      </w:r>
      <w:r w:rsidR="00E26294" w:rsidRPr="00796610">
        <w:t>,</w:t>
      </w:r>
      <w:r w:rsidR="00E26294">
        <w:t xml:space="preserve"> τότε οι κοινωνικοί και οικονομικοί στόχοι ιεραρχούνται διαφορετικά, πιο υψηλά από τους περιβαλλοντικούς.</w:t>
      </w:r>
      <w:r w:rsidR="00E26294" w:rsidRPr="007C10BF">
        <w:rPr>
          <w:noProof/>
          <w:lang w:eastAsia="el-GR"/>
        </w:rPr>
        <w:t xml:space="preserve"> </w:t>
      </w:r>
    </w:p>
    <w:p w14:paraId="4756E5CE" w14:textId="0114E408" w:rsidR="001B6643" w:rsidRDefault="001B6643" w:rsidP="00AC4A16">
      <w:pPr>
        <w:pStyle w:val="a6"/>
        <w:numPr>
          <w:ilvl w:val="0"/>
          <w:numId w:val="18"/>
        </w:numPr>
        <w:tabs>
          <w:tab w:val="left" w:pos="851"/>
        </w:tabs>
        <w:spacing w:before="240" w:after="0" w:line="240" w:lineRule="auto"/>
        <w:ind w:left="851" w:hanging="567"/>
        <w:jc w:val="both"/>
      </w:pPr>
      <w:r>
        <w:t>Όταν οι 17 ΣΒΑ συσχετίζονται με τους στόχους της Π.Ε. τότε αναδεικνύεται υψηλή συσχέτιση για όλ</w:t>
      </w:r>
      <w:bookmarkStart w:id="0" w:name="_GoBack"/>
      <w:bookmarkEnd w:id="0"/>
      <w:r>
        <w:t xml:space="preserve">ους τους περιβαλλοντικούς στόχους. Οι περισσότεροι από τους </w:t>
      </w:r>
      <w:r>
        <w:lastRenderedPageBreak/>
        <w:t>κοινωνικούς και οικονομικούς στόχους, όσο σημαντικοί κι αν αξιολογούνται, δε λαμβάνονται υπόψη κατά τον εκπαιδευτικό σχεδιασμό.</w:t>
      </w:r>
    </w:p>
    <w:p w14:paraId="6A8978A1" w14:textId="1D5ADFB4" w:rsidR="00114D4A" w:rsidRDefault="0003780C" w:rsidP="00114D4A">
      <w:pPr>
        <w:spacing w:after="0" w:line="240" w:lineRule="auto"/>
        <w:ind w:firstLine="284"/>
        <w:jc w:val="both"/>
      </w:pPr>
      <w:r>
        <w:t>Παρότι οι εκπαιδευτικοί σε μεγάλο ποσοστό δηλώνουν ό</w:t>
      </w:r>
      <w:r w:rsidR="00ED4210">
        <w:t>τι λαμβάνουν υπόψη</w:t>
      </w:r>
      <w:r w:rsidR="00CF5EC6">
        <w:t xml:space="preserve"> τους</w:t>
      </w:r>
      <w:r w:rsidR="00ED4210">
        <w:t xml:space="preserve"> </w:t>
      </w:r>
      <w:proofErr w:type="spellStart"/>
      <w:r w:rsidR="00ED4210">
        <w:t>τους</w:t>
      </w:r>
      <w:proofErr w:type="spellEnd"/>
      <w:r w:rsidR="00ED4210">
        <w:t xml:space="preserve"> 17 ΣΒΑ</w:t>
      </w:r>
      <w:r>
        <w:t xml:space="preserve"> στο σχεδιασμό εκπαιδευτικών περιβαλλοντικών προγραμμάτων</w:t>
      </w:r>
      <w:r w:rsidR="00CF5EC6">
        <w:t>,</w:t>
      </w:r>
      <w:r>
        <w:t xml:space="preserve"> φαίνεται ότι εστιάζουν στους περιβαλλοντικούς στόχους και αντίθετα με το διεθνές πρόγραμμα της </w:t>
      </w:r>
      <w:proofErr w:type="spellStart"/>
      <w:r>
        <w:rPr>
          <w:lang w:val="en-GB"/>
        </w:rPr>
        <w:t>Unesco</w:t>
      </w:r>
      <w:proofErr w:type="spellEnd"/>
      <w:r w:rsidRPr="0003780C">
        <w:t xml:space="preserve"> (2017) </w:t>
      </w:r>
      <w:r>
        <w:t xml:space="preserve">αποφεύγουν την </w:t>
      </w:r>
      <w:proofErr w:type="spellStart"/>
      <w:r>
        <w:t>κοινωνικο</w:t>
      </w:r>
      <w:proofErr w:type="spellEnd"/>
      <w:r>
        <w:t xml:space="preserve"> – οικονομική </w:t>
      </w:r>
      <w:r w:rsidR="001B1EDF">
        <w:t>συνιστώσα</w:t>
      </w:r>
      <w:r>
        <w:t>.</w:t>
      </w:r>
      <w:r w:rsidR="00CF5EC6">
        <w:t xml:space="preserve"> Η αδυναμία αυτή μπορεί να ξεπεραστεί με μία επιμόρφωση των εκπαιδευτικών, η οποία θα </w:t>
      </w:r>
      <w:r w:rsidR="003E211B">
        <w:t>επικεντρώνει</w:t>
      </w:r>
      <w:r w:rsidR="00CF5EC6">
        <w:t xml:space="preserve"> στη </w:t>
      </w:r>
      <w:r w:rsidR="00A9598F">
        <w:t xml:space="preserve">συστημική και ολιστική προσέγγιση </w:t>
      </w:r>
      <w:r w:rsidR="00CF5EC6">
        <w:t xml:space="preserve">της Π.Ε. </w:t>
      </w:r>
      <w:r w:rsidR="003E211B">
        <w:t>Οι εκπαιδευτικοί θα πρέπει να συνειδητοποιήσουν</w:t>
      </w:r>
      <w:r w:rsidR="00CF5EC6">
        <w:t xml:space="preserve"> ότι πολλά οικονομικά και κοινωνικά ζητήματα </w:t>
      </w:r>
      <w:proofErr w:type="spellStart"/>
      <w:r w:rsidR="00CF5EC6">
        <w:t>αλληλεπιδρούν</w:t>
      </w:r>
      <w:proofErr w:type="spellEnd"/>
      <w:r w:rsidR="00CF5EC6">
        <w:t xml:space="preserve"> άμεσα με τα πε</w:t>
      </w:r>
      <w:r w:rsidR="00B5793F">
        <w:t>ριβαλλοντικά</w:t>
      </w:r>
      <w:r w:rsidR="009A4315">
        <w:t xml:space="preserve"> προβλήματα</w:t>
      </w:r>
      <w:r w:rsidR="00A9598F">
        <w:t xml:space="preserve"> και</w:t>
      </w:r>
      <w:r w:rsidR="00B5793F">
        <w:t xml:space="preserve"> να </w:t>
      </w:r>
      <w:r w:rsidR="009A4315">
        <w:t xml:space="preserve">τα </w:t>
      </w:r>
      <w:r w:rsidR="00B5793F">
        <w:t xml:space="preserve">εντάξουν στον εκπαιδευτικό σχεδιασμό </w:t>
      </w:r>
      <w:r w:rsidR="009A4315">
        <w:t>τους,</w:t>
      </w:r>
      <w:r w:rsidR="001B1EDF">
        <w:t xml:space="preserve"> </w:t>
      </w:r>
      <w:r w:rsidR="009A4315">
        <w:t>προκειμένου να προσεγγίσουν τη θεματολογία τους αναδε</w:t>
      </w:r>
      <w:r w:rsidR="00A9598F">
        <w:t>ικνύοντας</w:t>
      </w:r>
      <w:r w:rsidR="009A4315">
        <w:t xml:space="preserve"> την π</w:t>
      </w:r>
      <w:r w:rsidR="00A9598F">
        <w:t>ολυπλοκότητά τη</w:t>
      </w:r>
      <w:r w:rsidR="009A4315">
        <w:t>ς</w:t>
      </w:r>
      <w:r w:rsidR="00B5793F">
        <w:t>.</w:t>
      </w:r>
      <w:r w:rsidR="00A9598F">
        <w:t xml:space="preserve"> Σε σχέση με τις αναδυόμενες κοινωνικές αξίες </w:t>
      </w:r>
      <w:r w:rsidR="00342B48">
        <w:t xml:space="preserve">ποιος είναι ο κατάλληλος τρόπος προσέγγισής τους στα εκπαιδευτικά </w:t>
      </w:r>
      <w:r w:rsidR="00CB4EFB">
        <w:t>προγράμματα Π.Ε. ή Ε.Π.Α.</w:t>
      </w:r>
      <w:r w:rsidR="00342B48">
        <w:t>;</w:t>
      </w:r>
      <w:r w:rsidR="00342B48" w:rsidRPr="00342B48">
        <w:t xml:space="preserve"> </w:t>
      </w:r>
      <w:r w:rsidR="00342B48">
        <w:t>Ένα ωραίο θέμα διερεύνησης θα ήταν η επιλογή ανάμεσα στην υλοποίηση ενός προγράμματος εστιασμένου σε αξίες ή η διάχυση των αξιών σε διάφορα προγράμματα.</w:t>
      </w:r>
      <w:r w:rsidR="00114D4A" w:rsidRPr="00114D4A">
        <w:t xml:space="preserve"> </w:t>
      </w:r>
      <w:r w:rsidR="00114D4A">
        <w:t xml:space="preserve">Επίσης, μία επόμενη </w:t>
      </w:r>
      <w:r w:rsidR="00CB4EFB">
        <w:t xml:space="preserve">έρευνα </w:t>
      </w:r>
      <w:r w:rsidR="00114D4A">
        <w:t xml:space="preserve">θα ήταν καλό να μελετήσει τις μεθοδολογικές και παιδαγωγικές προσεγγίσεις που εφαρμόζονται </w:t>
      </w:r>
      <w:r w:rsidR="00415254">
        <w:t xml:space="preserve">κατά την υλοποίηση εκπαιδευτικών προγραμμάτων </w:t>
      </w:r>
      <w:r w:rsidR="00114D4A">
        <w:t>στην τάξη</w:t>
      </w:r>
      <w:r w:rsidR="00CB4EFB">
        <w:t xml:space="preserve"> με έμφαση στις δημοκρατικές διαδικασίες και τη συμμετοχή στη λήψη αποφάσεων</w:t>
      </w:r>
      <w:r w:rsidR="00114D4A">
        <w:t xml:space="preserve">. </w:t>
      </w:r>
    </w:p>
    <w:p w14:paraId="306A9974" w14:textId="77777777" w:rsidR="00E151B1" w:rsidRPr="00AA2038" w:rsidRDefault="00E151B1" w:rsidP="001D19B4">
      <w:pPr>
        <w:spacing w:before="240" w:after="0" w:line="240" w:lineRule="auto"/>
        <w:ind w:firstLine="284"/>
        <w:rPr>
          <w:b/>
          <w:lang w:val="en-US"/>
        </w:rPr>
      </w:pPr>
      <w:r w:rsidRPr="00AC58F1">
        <w:rPr>
          <w:b/>
        </w:rPr>
        <w:t>Αναφορές</w:t>
      </w:r>
    </w:p>
    <w:p w14:paraId="048DC4C5" w14:textId="77777777" w:rsidR="00E151B1" w:rsidRDefault="00E151B1" w:rsidP="001D19B4">
      <w:pPr>
        <w:spacing w:after="0" w:line="240" w:lineRule="auto"/>
        <w:ind w:firstLine="284"/>
        <w:jc w:val="both"/>
        <w:rPr>
          <w:lang w:val="en-GB"/>
        </w:rPr>
      </w:pPr>
      <w:proofErr w:type="spellStart"/>
      <w:r w:rsidRPr="0065113B">
        <w:rPr>
          <w:lang w:val="en-GB"/>
        </w:rPr>
        <w:t>Burmeister</w:t>
      </w:r>
      <w:proofErr w:type="spellEnd"/>
      <w:r w:rsidRPr="0065113B">
        <w:rPr>
          <w:lang w:val="en-GB"/>
        </w:rPr>
        <w:t xml:space="preserve">, M., &amp; </w:t>
      </w:r>
      <w:proofErr w:type="spellStart"/>
      <w:r w:rsidRPr="0065113B">
        <w:rPr>
          <w:lang w:val="en-GB"/>
        </w:rPr>
        <w:t>Eilks</w:t>
      </w:r>
      <w:proofErr w:type="spellEnd"/>
      <w:r w:rsidRPr="0065113B">
        <w:rPr>
          <w:lang w:val="en-GB"/>
        </w:rPr>
        <w:t xml:space="preserve">, I. (2013). An </w:t>
      </w:r>
      <w:r w:rsidR="006155E8">
        <w:rPr>
          <w:lang w:val="en-GB"/>
        </w:rPr>
        <w:t>U</w:t>
      </w:r>
      <w:r w:rsidRPr="0065113B">
        <w:rPr>
          <w:lang w:val="en-GB"/>
        </w:rPr>
        <w:t xml:space="preserve">nderstanding of </w:t>
      </w:r>
      <w:r w:rsidR="006155E8">
        <w:rPr>
          <w:lang w:val="en-GB"/>
        </w:rPr>
        <w:t>S</w:t>
      </w:r>
      <w:r w:rsidRPr="0065113B">
        <w:rPr>
          <w:lang w:val="en-GB"/>
        </w:rPr>
        <w:t xml:space="preserve">ustainability and </w:t>
      </w:r>
      <w:r w:rsidR="006155E8">
        <w:rPr>
          <w:lang w:val="en-GB"/>
        </w:rPr>
        <w:t>E</w:t>
      </w:r>
      <w:r w:rsidRPr="0065113B">
        <w:rPr>
          <w:lang w:val="en-GB"/>
        </w:rPr>
        <w:t xml:space="preserve">ducation for </w:t>
      </w:r>
      <w:r w:rsidR="006155E8">
        <w:rPr>
          <w:lang w:val="en-GB"/>
        </w:rPr>
        <w:t>S</w:t>
      </w:r>
      <w:r w:rsidRPr="0065113B">
        <w:rPr>
          <w:lang w:val="en-GB"/>
        </w:rPr>
        <w:t xml:space="preserve">ustainable </w:t>
      </w:r>
      <w:r w:rsidR="006155E8">
        <w:rPr>
          <w:lang w:val="en-GB"/>
        </w:rPr>
        <w:t>D</w:t>
      </w:r>
      <w:r w:rsidRPr="0065113B">
        <w:rPr>
          <w:lang w:val="en-GB"/>
        </w:rPr>
        <w:t xml:space="preserve">evelopment </w:t>
      </w:r>
      <w:proofErr w:type="gramStart"/>
      <w:r w:rsidR="006155E8">
        <w:rPr>
          <w:lang w:val="en-GB"/>
        </w:rPr>
        <w:t>A</w:t>
      </w:r>
      <w:r w:rsidRPr="0065113B">
        <w:rPr>
          <w:lang w:val="en-GB"/>
        </w:rPr>
        <w:t>mong</w:t>
      </w:r>
      <w:proofErr w:type="gramEnd"/>
      <w:r w:rsidRPr="0065113B">
        <w:rPr>
          <w:lang w:val="en-GB"/>
        </w:rPr>
        <w:t xml:space="preserve"> German </w:t>
      </w:r>
      <w:r w:rsidR="006155E8">
        <w:rPr>
          <w:lang w:val="en-GB"/>
        </w:rPr>
        <w:t>S</w:t>
      </w:r>
      <w:r w:rsidRPr="0065113B">
        <w:rPr>
          <w:lang w:val="en-GB"/>
        </w:rPr>
        <w:t xml:space="preserve">tudent </w:t>
      </w:r>
      <w:r w:rsidR="006155E8">
        <w:rPr>
          <w:lang w:val="en-GB"/>
        </w:rPr>
        <w:t>T</w:t>
      </w:r>
      <w:r w:rsidRPr="0065113B">
        <w:rPr>
          <w:lang w:val="en-GB"/>
        </w:rPr>
        <w:t xml:space="preserve">eachers and </w:t>
      </w:r>
      <w:r w:rsidR="006155E8">
        <w:rPr>
          <w:lang w:val="en-GB"/>
        </w:rPr>
        <w:t>T</w:t>
      </w:r>
      <w:r w:rsidRPr="0065113B">
        <w:rPr>
          <w:lang w:val="en-GB"/>
        </w:rPr>
        <w:t xml:space="preserve">rainee </w:t>
      </w:r>
      <w:r w:rsidR="006155E8">
        <w:rPr>
          <w:lang w:val="en-GB"/>
        </w:rPr>
        <w:t>T</w:t>
      </w:r>
      <w:r w:rsidRPr="0065113B">
        <w:rPr>
          <w:lang w:val="en-GB"/>
        </w:rPr>
        <w:t xml:space="preserve">eachers of </w:t>
      </w:r>
      <w:r w:rsidR="006155E8">
        <w:rPr>
          <w:lang w:val="en-GB"/>
        </w:rPr>
        <w:t>C</w:t>
      </w:r>
      <w:r w:rsidRPr="0065113B">
        <w:rPr>
          <w:lang w:val="en-GB"/>
        </w:rPr>
        <w:t xml:space="preserve">hemistry. </w:t>
      </w:r>
      <w:r w:rsidRPr="00415F91">
        <w:rPr>
          <w:i/>
          <w:lang w:val="en-GB"/>
        </w:rPr>
        <w:t>Science Education International</w:t>
      </w:r>
      <w:r w:rsidRPr="00A37E20">
        <w:rPr>
          <w:lang w:val="en-GB"/>
        </w:rPr>
        <w:t>, 24(2), 167-194.</w:t>
      </w:r>
    </w:p>
    <w:p w14:paraId="4DC273EF" w14:textId="77777777" w:rsidR="00E151B1" w:rsidRPr="00A37E20" w:rsidRDefault="00E151B1" w:rsidP="001D19B4">
      <w:pPr>
        <w:spacing w:after="0" w:line="240" w:lineRule="auto"/>
        <w:ind w:firstLine="284"/>
        <w:jc w:val="both"/>
        <w:rPr>
          <w:lang w:val="en-GB"/>
        </w:rPr>
      </w:pPr>
      <w:r w:rsidRPr="0065113B">
        <w:rPr>
          <w:lang w:val="en-GB"/>
        </w:rPr>
        <w:t xml:space="preserve">Du </w:t>
      </w:r>
      <w:proofErr w:type="spellStart"/>
      <w:r w:rsidRPr="0065113B">
        <w:rPr>
          <w:lang w:val="en-GB"/>
        </w:rPr>
        <w:t>Pisani</w:t>
      </w:r>
      <w:proofErr w:type="spellEnd"/>
      <w:r w:rsidRPr="0065113B">
        <w:rPr>
          <w:lang w:val="en-GB"/>
        </w:rPr>
        <w:t xml:space="preserve">, J. A. (2006). Sustainable development – historical roots of the concept. </w:t>
      </w:r>
      <w:r w:rsidRPr="00415F91">
        <w:rPr>
          <w:i/>
          <w:lang w:val="en-GB"/>
        </w:rPr>
        <w:t>Environmental Sciences</w:t>
      </w:r>
      <w:r w:rsidRPr="00A37E20">
        <w:rPr>
          <w:lang w:val="en-GB"/>
        </w:rPr>
        <w:t>, 3(2), 83-96.</w:t>
      </w:r>
    </w:p>
    <w:p w14:paraId="37E684C5" w14:textId="77777777" w:rsidR="009D0D47" w:rsidRPr="00AA2038" w:rsidRDefault="009D0D47" w:rsidP="001D19B4">
      <w:pPr>
        <w:spacing w:after="0" w:line="240" w:lineRule="auto"/>
        <w:ind w:firstLine="284"/>
        <w:jc w:val="both"/>
        <w:rPr>
          <w:lang w:val="en-US"/>
        </w:rPr>
      </w:pPr>
      <w:r w:rsidRPr="003B04C5">
        <w:rPr>
          <w:rFonts w:cstheme="minorHAnsi"/>
          <w:lang w:val="en-US"/>
        </w:rPr>
        <w:t>IUCN</w:t>
      </w:r>
      <w:r w:rsidRPr="009D0D47">
        <w:rPr>
          <w:rFonts w:cstheme="minorHAnsi"/>
          <w:lang w:val="en-GB"/>
        </w:rPr>
        <w:t xml:space="preserve">, </w:t>
      </w:r>
      <w:r w:rsidRPr="003B04C5">
        <w:rPr>
          <w:rFonts w:cstheme="minorHAnsi"/>
          <w:lang w:val="en-US"/>
        </w:rPr>
        <w:t>UNEP</w:t>
      </w:r>
      <w:r w:rsidRPr="009D0D47">
        <w:rPr>
          <w:rFonts w:cstheme="minorHAnsi"/>
          <w:lang w:val="en-GB"/>
        </w:rPr>
        <w:t xml:space="preserve">, </w:t>
      </w:r>
      <w:r w:rsidRPr="003B04C5">
        <w:rPr>
          <w:rFonts w:cstheme="minorHAnsi"/>
          <w:lang w:val="en-US"/>
        </w:rPr>
        <w:t>WWF</w:t>
      </w:r>
      <w:r>
        <w:rPr>
          <w:rFonts w:cstheme="minorHAnsi"/>
          <w:lang w:val="en-US"/>
        </w:rPr>
        <w:t>,</w:t>
      </w:r>
      <w:r w:rsidRPr="009D0D47">
        <w:rPr>
          <w:rFonts w:cstheme="minorHAnsi"/>
          <w:lang w:val="en-GB"/>
        </w:rPr>
        <w:t xml:space="preserve"> </w:t>
      </w:r>
      <w:r>
        <w:rPr>
          <w:rFonts w:cstheme="minorHAnsi"/>
          <w:lang w:val="en-GB"/>
        </w:rPr>
        <w:t>(</w:t>
      </w:r>
      <w:r w:rsidRPr="009D0D47">
        <w:rPr>
          <w:rFonts w:cstheme="minorHAnsi"/>
          <w:lang w:val="en-GB"/>
        </w:rPr>
        <w:t>1980).</w:t>
      </w:r>
      <w:r w:rsidRPr="003B04C5">
        <w:rPr>
          <w:rFonts w:cstheme="minorHAnsi"/>
          <w:lang w:val="en-US"/>
        </w:rPr>
        <w:t xml:space="preserve"> </w:t>
      </w:r>
      <w:r w:rsidRPr="004E27BC">
        <w:rPr>
          <w:rFonts w:cstheme="minorHAnsi"/>
          <w:i/>
          <w:lang w:val="en-US"/>
        </w:rPr>
        <w:t>World</w:t>
      </w:r>
      <w:r w:rsidRPr="004E27BC">
        <w:rPr>
          <w:rFonts w:cstheme="minorHAnsi"/>
          <w:i/>
          <w:lang w:val="en-GB"/>
        </w:rPr>
        <w:t xml:space="preserve"> </w:t>
      </w:r>
      <w:r w:rsidRPr="004E27BC">
        <w:rPr>
          <w:rFonts w:cstheme="minorHAnsi"/>
          <w:i/>
          <w:lang w:val="en-US"/>
        </w:rPr>
        <w:t>Conservation</w:t>
      </w:r>
      <w:r w:rsidRPr="004E27BC">
        <w:rPr>
          <w:rFonts w:cstheme="minorHAnsi"/>
          <w:i/>
          <w:lang w:val="en-GB"/>
        </w:rPr>
        <w:t xml:space="preserve"> </w:t>
      </w:r>
      <w:r w:rsidRPr="004E27BC">
        <w:rPr>
          <w:rFonts w:cstheme="minorHAnsi"/>
          <w:i/>
          <w:lang w:val="en-US"/>
        </w:rPr>
        <w:t>Strategy</w:t>
      </w:r>
      <w:r w:rsidR="00630B5D" w:rsidRPr="00630B5D">
        <w:rPr>
          <w:rFonts w:cstheme="minorHAnsi"/>
          <w:lang w:val="en-GB"/>
        </w:rPr>
        <w:t xml:space="preserve">. </w:t>
      </w:r>
      <w:r w:rsidR="005A621A" w:rsidRPr="00AA2038">
        <w:rPr>
          <w:rFonts w:cstheme="minorHAnsi"/>
          <w:lang w:val="en-US"/>
        </w:rPr>
        <w:t>(</w:t>
      </w:r>
      <w:r w:rsidR="005A621A">
        <w:rPr>
          <w:rFonts w:cstheme="minorHAnsi"/>
        </w:rPr>
        <w:t>Διαθέσιμο</w:t>
      </w:r>
      <w:r w:rsidR="005A621A" w:rsidRPr="00AA2038">
        <w:rPr>
          <w:rFonts w:cstheme="minorHAnsi"/>
          <w:lang w:val="en-US"/>
        </w:rPr>
        <w:t>:</w:t>
      </w:r>
      <w:r w:rsidRPr="00AA2038">
        <w:rPr>
          <w:rFonts w:cstheme="minorHAnsi"/>
          <w:lang w:val="en-US"/>
        </w:rPr>
        <w:t xml:space="preserve"> </w:t>
      </w:r>
      <w:r w:rsidR="005A621A" w:rsidRPr="005A621A">
        <w:rPr>
          <w:rFonts w:cstheme="minorHAnsi"/>
          <w:lang w:val="en-GB"/>
        </w:rPr>
        <w:t>https</w:t>
      </w:r>
      <w:r w:rsidR="005A621A" w:rsidRPr="00AA2038">
        <w:rPr>
          <w:rFonts w:cstheme="minorHAnsi"/>
          <w:lang w:val="en-US"/>
        </w:rPr>
        <w:t>://</w:t>
      </w:r>
      <w:r w:rsidR="005A621A" w:rsidRPr="005A621A">
        <w:rPr>
          <w:rFonts w:cstheme="minorHAnsi"/>
          <w:lang w:val="en-GB"/>
        </w:rPr>
        <w:t>portals</w:t>
      </w:r>
      <w:r w:rsidR="005A621A" w:rsidRPr="00AA2038">
        <w:rPr>
          <w:rFonts w:cstheme="minorHAnsi"/>
          <w:lang w:val="en-US"/>
        </w:rPr>
        <w:t>.</w:t>
      </w:r>
      <w:proofErr w:type="spellStart"/>
      <w:r w:rsidR="005A621A" w:rsidRPr="005A621A">
        <w:rPr>
          <w:rFonts w:cstheme="minorHAnsi"/>
          <w:lang w:val="en-GB"/>
        </w:rPr>
        <w:t>iucn</w:t>
      </w:r>
      <w:proofErr w:type="spellEnd"/>
      <w:r w:rsidR="005A621A" w:rsidRPr="00AA2038">
        <w:rPr>
          <w:rFonts w:cstheme="minorHAnsi"/>
          <w:lang w:val="en-US"/>
        </w:rPr>
        <w:t>.</w:t>
      </w:r>
      <w:r w:rsidR="005A621A" w:rsidRPr="005A621A">
        <w:rPr>
          <w:rFonts w:cstheme="minorHAnsi"/>
          <w:lang w:val="en-GB"/>
        </w:rPr>
        <w:t>org</w:t>
      </w:r>
      <w:r w:rsidR="005A621A" w:rsidRPr="00AA2038">
        <w:rPr>
          <w:rFonts w:cstheme="minorHAnsi"/>
          <w:lang w:val="en-US"/>
        </w:rPr>
        <w:t>/</w:t>
      </w:r>
      <w:r w:rsidR="005A621A" w:rsidRPr="005A621A">
        <w:rPr>
          <w:rFonts w:cstheme="minorHAnsi"/>
          <w:lang w:val="en-GB"/>
        </w:rPr>
        <w:t>library</w:t>
      </w:r>
      <w:r w:rsidR="005A621A" w:rsidRPr="00AA2038">
        <w:rPr>
          <w:rFonts w:cstheme="minorHAnsi"/>
          <w:lang w:val="en-US"/>
        </w:rPr>
        <w:t>/</w:t>
      </w:r>
      <w:proofErr w:type="spellStart"/>
      <w:r w:rsidR="005A621A" w:rsidRPr="005A621A">
        <w:rPr>
          <w:rFonts w:cstheme="minorHAnsi"/>
          <w:lang w:val="en-GB"/>
        </w:rPr>
        <w:t>efiles</w:t>
      </w:r>
      <w:proofErr w:type="spellEnd"/>
      <w:r w:rsidR="005A621A" w:rsidRPr="00AA2038">
        <w:rPr>
          <w:rFonts w:cstheme="minorHAnsi"/>
          <w:lang w:val="en-US"/>
        </w:rPr>
        <w:t>/</w:t>
      </w:r>
      <w:r w:rsidR="005A621A" w:rsidRPr="005A621A">
        <w:rPr>
          <w:rFonts w:cstheme="minorHAnsi"/>
          <w:lang w:val="en-GB"/>
        </w:rPr>
        <w:t>documents</w:t>
      </w:r>
      <w:r w:rsidR="005A621A" w:rsidRPr="00AA2038">
        <w:rPr>
          <w:rFonts w:cstheme="minorHAnsi"/>
          <w:lang w:val="en-US"/>
        </w:rPr>
        <w:t>/</w:t>
      </w:r>
      <w:proofErr w:type="spellStart"/>
      <w:r w:rsidR="005A621A" w:rsidRPr="005A621A">
        <w:rPr>
          <w:rFonts w:cstheme="minorHAnsi"/>
          <w:lang w:val="en-GB"/>
        </w:rPr>
        <w:t>wcs</w:t>
      </w:r>
      <w:proofErr w:type="spellEnd"/>
      <w:r w:rsidR="005A621A" w:rsidRPr="00AA2038">
        <w:rPr>
          <w:rFonts w:cstheme="minorHAnsi"/>
          <w:lang w:val="en-US"/>
        </w:rPr>
        <w:t>-004.</w:t>
      </w:r>
      <w:r w:rsidR="005A621A" w:rsidRPr="005A621A">
        <w:rPr>
          <w:rFonts w:cstheme="minorHAnsi"/>
          <w:lang w:val="en-GB"/>
        </w:rPr>
        <w:t>pdf</w:t>
      </w:r>
      <w:r w:rsidR="005A621A" w:rsidRPr="00AA2038">
        <w:rPr>
          <w:rFonts w:cstheme="minorHAnsi"/>
          <w:lang w:val="en-US"/>
        </w:rPr>
        <w:t xml:space="preserve">, </w:t>
      </w:r>
      <w:r w:rsidR="005A621A">
        <w:rPr>
          <w:rFonts w:cstheme="minorHAnsi"/>
        </w:rPr>
        <w:t>προσπελάστηκε</w:t>
      </w:r>
      <w:r w:rsidR="005A621A" w:rsidRPr="00AA2038">
        <w:rPr>
          <w:rFonts w:cstheme="minorHAnsi"/>
          <w:lang w:val="en-US"/>
        </w:rPr>
        <w:t xml:space="preserve"> </w:t>
      </w:r>
      <w:r w:rsidR="005A621A">
        <w:rPr>
          <w:rFonts w:cstheme="minorHAnsi"/>
        </w:rPr>
        <w:t>στις</w:t>
      </w:r>
      <w:r w:rsidR="005A621A" w:rsidRPr="00AA2038">
        <w:rPr>
          <w:rFonts w:cstheme="minorHAnsi"/>
          <w:lang w:val="en-US"/>
        </w:rPr>
        <w:t xml:space="preserve"> 04.07.2024)</w:t>
      </w:r>
    </w:p>
    <w:p w14:paraId="21805774" w14:textId="77777777" w:rsidR="00E151B1" w:rsidRDefault="00E151B1" w:rsidP="001D19B4">
      <w:pPr>
        <w:spacing w:after="0" w:line="240" w:lineRule="auto"/>
        <w:ind w:firstLine="284"/>
        <w:jc w:val="both"/>
        <w:rPr>
          <w:lang w:val="en-GB"/>
        </w:rPr>
      </w:pPr>
      <w:r w:rsidRPr="0065113B">
        <w:rPr>
          <w:lang w:val="en-GB"/>
        </w:rPr>
        <w:t xml:space="preserve">Laurie, R., </w:t>
      </w:r>
      <w:proofErr w:type="spellStart"/>
      <w:r w:rsidRPr="0065113B">
        <w:rPr>
          <w:lang w:val="en-GB"/>
        </w:rPr>
        <w:t>Nonoyama</w:t>
      </w:r>
      <w:proofErr w:type="spellEnd"/>
      <w:r w:rsidRPr="0065113B">
        <w:rPr>
          <w:lang w:val="en-GB"/>
        </w:rPr>
        <w:t xml:space="preserve">-Tarumi, Y., </w:t>
      </w:r>
      <w:proofErr w:type="spellStart"/>
      <w:r w:rsidRPr="0065113B">
        <w:rPr>
          <w:lang w:val="en-GB"/>
        </w:rPr>
        <w:t>McKeown</w:t>
      </w:r>
      <w:proofErr w:type="spellEnd"/>
      <w:r w:rsidRPr="0065113B">
        <w:rPr>
          <w:lang w:val="en-GB"/>
        </w:rPr>
        <w:t xml:space="preserve">, R., &amp; Hopkins, C. (2016). Contributions of Education for Sustainable Development (ESD) to Quality Education: A Synthesis of Research. </w:t>
      </w:r>
      <w:r w:rsidRPr="00415F91">
        <w:rPr>
          <w:i/>
          <w:lang w:val="en-GB"/>
        </w:rPr>
        <w:t>Journal of Education for Sustainable Development</w:t>
      </w:r>
      <w:r w:rsidRPr="0065113B">
        <w:rPr>
          <w:lang w:val="en-GB"/>
        </w:rPr>
        <w:t>, 10(2), 226-242</w:t>
      </w:r>
    </w:p>
    <w:p w14:paraId="53A7C778" w14:textId="77777777" w:rsidR="00E151B1" w:rsidRDefault="00E151B1" w:rsidP="001D19B4">
      <w:pPr>
        <w:spacing w:after="0" w:line="240" w:lineRule="auto"/>
        <w:ind w:firstLine="284"/>
        <w:jc w:val="both"/>
        <w:rPr>
          <w:lang w:val="en-GB"/>
        </w:rPr>
      </w:pPr>
      <w:proofErr w:type="spellStart"/>
      <w:r w:rsidRPr="0065113B">
        <w:rPr>
          <w:lang w:val="en-GB"/>
        </w:rPr>
        <w:t>Mogensen</w:t>
      </w:r>
      <w:proofErr w:type="spellEnd"/>
      <w:r w:rsidRPr="0065113B">
        <w:rPr>
          <w:lang w:val="en-GB"/>
        </w:rPr>
        <w:t xml:space="preserve"> F., &amp; </w:t>
      </w:r>
      <w:proofErr w:type="spellStart"/>
      <w:r w:rsidRPr="0065113B">
        <w:rPr>
          <w:lang w:val="en-GB"/>
        </w:rPr>
        <w:t>Schnack</w:t>
      </w:r>
      <w:proofErr w:type="spellEnd"/>
      <w:r w:rsidRPr="0065113B">
        <w:rPr>
          <w:lang w:val="en-GB"/>
        </w:rPr>
        <w:t xml:space="preserve"> K., (2010). The </w:t>
      </w:r>
      <w:r w:rsidR="004E27BC">
        <w:rPr>
          <w:lang w:val="en-GB"/>
        </w:rPr>
        <w:t>A</w:t>
      </w:r>
      <w:r w:rsidRPr="0065113B">
        <w:rPr>
          <w:lang w:val="en-GB"/>
        </w:rPr>
        <w:t xml:space="preserve">ction </w:t>
      </w:r>
      <w:r w:rsidR="004E27BC">
        <w:rPr>
          <w:lang w:val="en-GB"/>
        </w:rPr>
        <w:t>C</w:t>
      </w:r>
      <w:r w:rsidRPr="0065113B">
        <w:rPr>
          <w:lang w:val="en-GB"/>
        </w:rPr>
        <w:t xml:space="preserve">ompetence </w:t>
      </w:r>
      <w:r w:rsidR="004E27BC">
        <w:rPr>
          <w:lang w:val="en-GB"/>
        </w:rPr>
        <w:t>A</w:t>
      </w:r>
      <w:r w:rsidRPr="0065113B">
        <w:rPr>
          <w:lang w:val="en-GB"/>
        </w:rPr>
        <w:t>pproach and the ‘</w:t>
      </w:r>
      <w:r w:rsidR="004E27BC">
        <w:rPr>
          <w:lang w:val="en-GB"/>
        </w:rPr>
        <w:t>N</w:t>
      </w:r>
      <w:r w:rsidRPr="0065113B">
        <w:rPr>
          <w:lang w:val="en-GB"/>
        </w:rPr>
        <w:t xml:space="preserve">ew’ </w:t>
      </w:r>
      <w:r w:rsidR="004E27BC">
        <w:rPr>
          <w:lang w:val="en-GB"/>
        </w:rPr>
        <w:t>D</w:t>
      </w:r>
      <w:r w:rsidRPr="0065113B">
        <w:rPr>
          <w:lang w:val="en-GB"/>
        </w:rPr>
        <w:t xml:space="preserve">iscourse of </w:t>
      </w:r>
      <w:r w:rsidR="004E27BC">
        <w:rPr>
          <w:lang w:val="en-GB"/>
        </w:rPr>
        <w:t>E</w:t>
      </w:r>
      <w:r w:rsidRPr="0065113B">
        <w:rPr>
          <w:lang w:val="en-GB"/>
        </w:rPr>
        <w:t xml:space="preserve">ducation for </w:t>
      </w:r>
      <w:r w:rsidR="004E27BC">
        <w:rPr>
          <w:lang w:val="en-GB"/>
        </w:rPr>
        <w:t>S</w:t>
      </w:r>
      <w:r w:rsidRPr="0065113B">
        <w:rPr>
          <w:lang w:val="en-GB"/>
        </w:rPr>
        <w:t xml:space="preserve">ustainable </w:t>
      </w:r>
      <w:r w:rsidR="004E27BC">
        <w:rPr>
          <w:lang w:val="en-GB"/>
        </w:rPr>
        <w:t>D</w:t>
      </w:r>
      <w:r w:rsidRPr="0065113B">
        <w:rPr>
          <w:lang w:val="en-GB"/>
        </w:rPr>
        <w:t xml:space="preserve">evelopment, </w:t>
      </w:r>
      <w:r w:rsidR="004E27BC">
        <w:rPr>
          <w:lang w:val="en-GB"/>
        </w:rPr>
        <w:t>C</w:t>
      </w:r>
      <w:r w:rsidRPr="0065113B">
        <w:rPr>
          <w:lang w:val="en-GB"/>
        </w:rPr>
        <w:t xml:space="preserve">ompetence and </w:t>
      </w:r>
      <w:r w:rsidR="004E27BC">
        <w:rPr>
          <w:lang w:val="en-GB"/>
        </w:rPr>
        <w:t>Q</w:t>
      </w:r>
      <w:r w:rsidRPr="0065113B">
        <w:rPr>
          <w:lang w:val="en-GB"/>
        </w:rPr>
        <w:t xml:space="preserve">uality </w:t>
      </w:r>
      <w:r w:rsidR="004E27BC">
        <w:rPr>
          <w:lang w:val="en-GB"/>
        </w:rPr>
        <w:t>C</w:t>
      </w:r>
      <w:r w:rsidRPr="0065113B">
        <w:rPr>
          <w:lang w:val="en-GB"/>
        </w:rPr>
        <w:t xml:space="preserve">riteria. </w:t>
      </w:r>
      <w:r w:rsidRPr="00415F91">
        <w:rPr>
          <w:i/>
          <w:lang w:val="en-GB"/>
        </w:rPr>
        <w:t>Environmental Education Research</w:t>
      </w:r>
      <w:r w:rsidRPr="0065113B">
        <w:rPr>
          <w:lang w:val="en-GB"/>
        </w:rPr>
        <w:t xml:space="preserve">, 16, 59–76. </w:t>
      </w:r>
    </w:p>
    <w:p w14:paraId="669C27A0" w14:textId="77777777" w:rsidR="00E151B1" w:rsidRPr="005A621A" w:rsidRDefault="00E151B1" w:rsidP="001D19B4">
      <w:pPr>
        <w:spacing w:after="0" w:line="240" w:lineRule="auto"/>
        <w:ind w:firstLine="284"/>
        <w:jc w:val="both"/>
        <w:rPr>
          <w:lang w:val="en-GB"/>
        </w:rPr>
      </w:pPr>
      <w:r w:rsidRPr="0065113B">
        <w:rPr>
          <w:lang w:val="en-GB"/>
        </w:rPr>
        <w:t xml:space="preserve">Müller, U., </w:t>
      </w:r>
      <w:proofErr w:type="spellStart"/>
      <w:r w:rsidRPr="0065113B">
        <w:rPr>
          <w:lang w:val="en-GB"/>
        </w:rPr>
        <w:t>Lude</w:t>
      </w:r>
      <w:proofErr w:type="spellEnd"/>
      <w:r w:rsidRPr="0065113B">
        <w:rPr>
          <w:lang w:val="en-GB"/>
        </w:rPr>
        <w:t xml:space="preserve">, A., &amp; Hancock, D. R. (2020). Leading Schools towards Sustainability. Fields of Action and Management Strategies for Principals. </w:t>
      </w:r>
      <w:r w:rsidRPr="00415F91">
        <w:rPr>
          <w:i/>
          <w:lang w:val="en-GB"/>
        </w:rPr>
        <w:t>Sustainability</w:t>
      </w:r>
      <w:r w:rsidRPr="00270EEF">
        <w:rPr>
          <w:lang w:val="en-GB"/>
        </w:rPr>
        <w:t>, 12</w:t>
      </w:r>
      <w:r w:rsidR="002A34D3">
        <w:rPr>
          <w:lang w:val="en-GB"/>
        </w:rPr>
        <w:t xml:space="preserve"> (7)</w:t>
      </w:r>
      <w:r w:rsidRPr="00270EEF">
        <w:rPr>
          <w:lang w:val="en-GB"/>
        </w:rPr>
        <w:t xml:space="preserve">, </w:t>
      </w:r>
      <w:r w:rsidR="002A34D3">
        <w:rPr>
          <w:lang w:val="en-GB"/>
        </w:rPr>
        <w:t xml:space="preserve">3031. </w:t>
      </w:r>
      <w:r w:rsidR="005A621A" w:rsidRPr="005A621A">
        <w:rPr>
          <w:lang w:val="en-GB"/>
        </w:rPr>
        <w:t>(</w:t>
      </w:r>
      <w:r w:rsidR="005A621A">
        <w:t>Διαθέσιμο</w:t>
      </w:r>
      <w:r w:rsidR="005A621A" w:rsidRPr="005A621A">
        <w:rPr>
          <w:lang w:val="en-GB"/>
        </w:rPr>
        <w:t xml:space="preserve">: https://www.mdpi.com/2071-1050/12/7/3031, </w:t>
      </w:r>
      <w:r w:rsidR="005A621A">
        <w:t>προσπελάστηκε</w:t>
      </w:r>
      <w:r w:rsidR="005A621A" w:rsidRPr="005A621A">
        <w:rPr>
          <w:lang w:val="en-GB"/>
        </w:rPr>
        <w:t xml:space="preserve"> </w:t>
      </w:r>
      <w:r w:rsidR="005A621A">
        <w:t>στις</w:t>
      </w:r>
      <w:r w:rsidR="005A621A">
        <w:rPr>
          <w:lang w:val="en-GB"/>
        </w:rPr>
        <w:t xml:space="preserve"> 04.07.2024</w:t>
      </w:r>
      <w:r w:rsidR="005A621A" w:rsidRPr="005A621A">
        <w:rPr>
          <w:lang w:val="en-GB"/>
        </w:rPr>
        <w:t>)</w:t>
      </w:r>
      <w:r w:rsidR="005A621A">
        <w:rPr>
          <w:lang w:val="en-GB"/>
        </w:rPr>
        <w:t xml:space="preserve"> </w:t>
      </w:r>
    </w:p>
    <w:p w14:paraId="0FA90796" w14:textId="77777777" w:rsidR="00630B5D" w:rsidRPr="004E27BC" w:rsidRDefault="00630B5D" w:rsidP="001D19B4">
      <w:pPr>
        <w:spacing w:after="0" w:line="240" w:lineRule="auto"/>
        <w:ind w:firstLine="284"/>
        <w:jc w:val="both"/>
      </w:pPr>
      <w:r w:rsidRPr="00630B5D">
        <w:rPr>
          <w:lang w:val="en-GB"/>
        </w:rPr>
        <w:t>Report of the World Commission on Environment and Development</w:t>
      </w:r>
      <w:r w:rsidR="004E27BC">
        <w:rPr>
          <w:lang w:val="en-GB"/>
        </w:rPr>
        <w:t>, (1987).</w:t>
      </w:r>
      <w:r w:rsidRPr="00630B5D">
        <w:rPr>
          <w:lang w:val="en-GB"/>
        </w:rPr>
        <w:t xml:space="preserve"> </w:t>
      </w:r>
      <w:r w:rsidRPr="004E27BC">
        <w:rPr>
          <w:i/>
          <w:lang w:val="en-GB"/>
        </w:rPr>
        <w:t>Our</w:t>
      </w:r>
      <w:r w:rsidRPr="004E27BC">
        <w:rPr>
          <w:i/>
        </w:rPr>
        <w:t xml:space="preserve"> </w:t>
      </w:r>
      <w:r w:rsidRPr="004E27BC">
        <w:rPr>
          <w:i/>
          <w:lang w:val="en-GB"/>
        </w:rPr>
        <w:t>Common</w:t>
      </w:r>
      <w:r w:rsidRPr="004E27BC">
        <w:rPr>
          <w:i/>
        </w:rPr>
        <w:t xml:space="preserve"> </w:t>
      </w:r>
      <w:r w:rsidRPr="004E27BC">
        <w:rPr>
          <w:i/>
          <w:lang w:val="en-GB"/>
        </w:rPr>
        <w:t>Future</w:t>
      </w:r>
      <w:r w:rsidRPr="004E27BC">
        <w:t xml:space="preserve">, </w:t>
      </w:r>
      <w:r w:rsidR="005B5B4D" w:rsidRPr="004E27BC">
        <w:t>(</w:t>
      </w:r>
      <w:r w:rsidR="005B5B4D">
        <w:t>Διαθέσιμο</w:t>
      </w:r>
      <w:r w:rsidR="005B5B4D" w:rsidRPr="004E27BC">
        <w:t>:</w:t>
      </w:r>
      <w:r w:rsidRPr="004E27BC">
        <w:t xml:space="preserve"> </w:t>
      </w:r>
      <w:r w:rsidRPr="00630B5D">
        <w:rPr>
          <w:lang w:val="en-GB"/>
        </w:rPr>
        <w:t>https</w:t>
      </w:r>
      <w:r w:rsidRPr="004E27BC">
        <w:t>://</w:t>
      </w:r>
      <w:proofErr w:type="spellStart"/>
      <w:r w:rsidRPr="00630B5D">
        <w:rPr>
          <w:lang w:val="en-GB"/>
        </w:rPr>
        <w:t>sustainabledevelopment</w:t>
      </w:r>
      <w:proofErr w:type="spellEnd"/>
      <w:r w:rsidRPr="004E27BC">
        <w:t>.</w:t>
      </w:r>
      <w:r w:rsidRPr="00630B5D">
        <w:rPr>
          <w:lang w:val="en-GB"/>
        </w:rPr>
        <w:t>un</w:t>
      </w:r>
      <w:r w:rsidRPr="004E27BC">
        <w:t>.</w:t>
      </w:r>
      <w:r w:rsidRPr="00630B5D">
        <w:rPr>
          <w:lang w:val="en-GB"/>
        </w:rPr>
        <w:t>org</w:t>
      </w:r>
      <w:r w:rsidRPr="004E27BC">
        <w:t>/</w:t>
      </w:r>
      <w:r w:rsidRPr="00630B5D">
        <w:rPr>
          <w:lang w:val="en-GB"/>
        </w:rPr>
        <w:t>content</w:t>
      </w:r>
      <w:r w:rsidRPr="004E27BC">
        <w:t>/</w:t>
      </w:r>
      <w:r w:rsidRPr="00630B5D">
        <w:rPr>
          <w:lang w:val="en-GB"/>
        </w:rPr>
        <w:t>documents</w:t>
      </w:r>
      <w:r w:rsidRPr="004E27BC">
        <w:t>/5987</w:t>
      </w:r>
      <w:r w:rsidRPr="00630B5D">
        <w:rPr>
          <w:lang w:val="en-GB"/>
        </w:rPr>
        <w:t>our</w:t>
      </w:r>
      <w:r w:rsidRPr="004E27BC">
        <w:t>-</w:t>
      </w:r>
      <w:r w:rsidRPr="00630B5D">
        <w:rPr>
          <w:lang w:val="en-GB"/>
        </w:rPr>
        <w:t>common</w:t>
      </w:r>
      <w:r w:rsidRPr="004E27BC">
        <w:t>-</w:t>
      </w:r>
      <w:proofErr w:type="gramStart"/>
      <w:r w:rsidRPr="00630B5D">
        <w:rPr>
          <w:lang w:val="en-GB"/>
        </w:rPr>
        <w:t>future</w:t>
      </w:r>
      <w:r w:rsidRPr="004E27BC">
        <w:t>.</w:t>
      </w:r>
      <w:r w:rsidRPr="00630B5D">
        <w:rPr>
          <w:lang w:val="en-GB"/>
        </w:rPr>
        <w:t>pdf</w:t>
      </w:r>
      <w:r w:rsidRPr="004E27BC">
        <w:t xml:space="preserve"> </w:t>
      </w:r>
      <w:r w:rsidR="005A621A" w:rsidRPr="004E27BC">
        <w:t>,</w:t>
      </w:r>
      <w:proofErr w:type="gramEnd"/>
      <w:r w:rsidR="005A621A" w:rsidRPr="004E27BC">
        <w:t xml:space="preserve"> </w:t>
      </w:r>
      <w:r w:rsidR="005A621A">
        <w:t>προσπελάστηκε</w:t>
      </w:r>
      <w:r w:rsidR="005A621A" w:rsidRPr="004E27BC">
        <w:t xml:space="preserve"> </w:t>
      </w:r>
      <w:r w:rsidR="005A621A">
        <w:t>στις</w:t>
      </w:r>
      <w:r w:rsidR="005A621A" w:rsidRPr="004E27BC">
        <w:t xml:space="preserve"> 04.07.2024)</w:t>
      </w:r>
    </w:p>
    <w:p w14:paraId="6294AC87" w14:textId="77777777" w:rsidR="009775C7" w:rsidRPr="00AA2038" w:rsidRDefault="004E27BC" w:rsidP="001D19B4">
      <w:pPr>
        <w:spacing w:after="0" w:line="240" w:lineRule="auto"/>
        <w:ind w:firstLine="284"/>
        <w:jc w:val="both"/>
        <w:rPr>
          <w:rStyle w:val="-"/>
          <w:color w:val="auto"/>
          <w:u w:val="none"/>
        </w:rPr>
      </w:pPr>
      <w:r>
        <w:rPr>
          <w:lang w:val="en-GB"/>
        </w:rPr>
        <w:t xml:space="preserve">UNESCO, (2017). </w:t>
      </w:r>
      <w:r w:rsidR="009775C7" w:rsidRPr="004E27BC">
        <w:rPr>
          <w:i/>
          <w:lang w:val="en-GB"/>
        </w:rPr>
        <w:t>Education for Sustainable Development Goals: Learning Objectives</w:t>
      </w:r>
      <w:r w:rsidR="009775C7" w:rsidRPr="00004F77">
        <w:rPr>
          <w:lang w:val="en-GB"/>
        </w:rPr>
        <w:t xml:space="preserve">. </w:t>
      </w:r>
      <w:r w:rsidR="005B5B4D" w:rsidRPr="00AA2038">
        <w:t>(</w:t>
      </w:r>
      <w:r w:rsidR="005B5B4D">
        <w:t>Διαθέσιμο</w:t>
      </w:r>
      <w:r w:rsidR="005B5B4D" w:rsidRPr="00AA2038">
        <w:t xml:space="preserve">: </w:t>
      </w:r>
      <w:r w:rsidR="009775C7" w:rsidRPr="00837B1F">
        <w:rPr>
          <w:lang w:val="en-GB"/>
        </w:rPr>
        <w:t>http</w:t>
      </w:r>
      <w:r w:rsidR="009775C7" w:rsidRPr="00AA2038">
        <w:t>://</w:t>
      </w:r>
      <w:proofErr w:type="spellStart"/>
      <w:r w:rsidR="009775C7" w:rsidRPr="00837B1F">
        <w:rPr>
          <w:lang w:val="en-GB"/>
        </w:rPr>
        <w:t>unesdoc</w:t>
      </w:r>
      <w:proofErr w:type="spellEnd"/>
      <w:r w:rsidR="009775C7" w:rsidRPr="00AA2038">
        <w:t>.</w:t>
      </w:r>
      <w:proofErr w:type="spellStart"/>
      <w:r w:rsidR="009775C7" w:rsidRPr="00837B1F">
        <w:rPr>
          <w:lang w:val="en-GB"/>
        </w:rPr>
        <w:t>unesco</w:t>
      </w:r>
      <w:proofErr w:type="spellEnd"/>
      <w:r w:rsidR="009775C7" w:rsidRPr="00AA2038">
        <w:t>.</w:t>
      </w:r>
      <w:r w:rsidR="009775C7" w:rsidRPr="00837B1F">
        <w:rPr>
          <w:lang w:val="en-GB"/>
        </w:rPr>
        <w:t>org</w:t>
      </w:r>
      <w:r w:rsidR="009775C7" w:rsidRPr="00AA2038">
        <w:t>/</w:t>
      </w:r>
      <w:r w:rsidR="009775C7" w:rsidRPr="00837B1F">
        <w:rPr>
          <w:lang w:val="en-GB"/>
        </w:rPr>
        <w:t>images</w:t>
      </w:r>
      <w:r w:rsidR="009775C7" w:rsidRPr="00AA2038">
        <w:t>/0024/002474/247444</w:t>
      </w:r>
      <w:r w:rsidR="009775C7" w:rsidRPr="00837B1F">
        <w:rPr>
          <w:lang w:val="en-GB"/>
        </w:rPr>
        <w:t>E</w:t>
      </w:r>
      <w:r w:rsidR="009775C7" w:rsidRPr="00AA2038">
        <w:t>.</w:t>
      </w:r>
      <w:r w:rsidR="009775C7" w:rsidRPr="00837B1F">
        <w:rPr>
          <w:lang w:val="en-GB"/>
        </w:rPr>
        <w:t>pdf</w:t>
      </w:r>
      <w:r w:rsidR="00837B1F" w:rsidRPr="00AA2038">
        <w:rPr>
          <w:rStyle w:val="-"/>
          <w:color w:val="auto"/>
          <w:u w:val="none"/>
        </w:rPr>
        <w:t xml:space="preserve">, </w:t>
      </w:r>
      <w:r w:rsidR="005B5B4D">
        <w:t>προσπελάστηκε</w:t>
      </w:r>
      <w:r w:rsidR="005B5B4D" w:rsidRPr="00AA2038">
        <w:t xml:space="preserve"> </w:t>
      </w:r>
      <w:r w:rsidR="005B5B4D">
        <w:t>στις</w:t>
      </w:r>
      <w:r w:rsidR="005B5B4D" w:rsidRPr="00AA2038">
        <w:t xml:space="preserve"> </w:t>
      </w:r>
      <w:r w:rsidR="00837B1F" w:rsidRPr="00AA2038">
        <w:rPr>
          <w:rStyle w:val="-"/>
          <w:color w:val="auto"/>
          <w:u w:val="none"/>
        </w:rPr>
        <w:t>04.07.2024</w:t>
      </w:r>
      <w:r w:rsidR="005B5B4D" w:rsidRPr="00AA2038">
        <w:rPr>
          <w:rStyle w:val="-"/>
          <w:color w:val="auto"/>
          <w:u w:val="none"/>
        </w:rPr>
        <w:t>)</w:t>
      </w:r>
    </w:p>
    <w:p w14:paraId="7CABA93B" w14:textId="77777777" w:rsidR="00E151B1" w:rsidRPr="009D0D47" w:rsidRDefault="00E151B1" w:rsidP="001D19B4">
      <w:pPr>
        <w:spacing w:after="0" w:line="240" w:lineRule="auto"/>
        <w:ind w:firstLine="284"/>
        <w:jc w:val="both"/>
        <w:rPr>
          <w:rFonts w:cstheme="minorHAnsi"/>
          <w:lang w:val="en-US"/>
        </w:rPr>
      </w:pPr>
      <w:r w:rsidRPr="009D0D47">
        <w:rPr>
          <w:rFonts w:cstheme="minorHAnsi"/>
          <w:lang w:val="en-US"/>
        </w:rPr>
        <w:t>U</w:t>
      </w:r>
      <w:proofErr w:type="spellStart"/>
      <w:r w:rsidR="00837B1F">
        <w:rPr>
          <w:rFonts w:cstheme="minorHAnsi"/>
          <w:lang w:val="en-GB"/>
        </w:rPr>
        <w:t>nited</w:t>
      </w:r>
      <w:proofErr w:type="spellEnd"/>
      <w:r w:rsidR="00837B1F">
        <w:rPr>
          <w:rFonts w:cstheme="minorHAnsi"/>
          <w:lang w:val="en-GB"/>
        </w:rPr>
        <w:t xml:space="preserve"> </w:t>
      </w:r>
      <w:r w:rsidRPr="009D0D47">
        <w:rPr>
          <w:rFonts w:cstheme="minorHAnsi"/>
          <w:lang w:val="en-US"/>
        </w:rPr>
        <w:t>N</w:t>
      </w:r>
      <w:r w:rsidR="00837B1F">
        <w:rPr>
          <w:rFonts w:cstheme="minorHAnsi"/>
          <w:lang w:val="en-US"/>
        </w:rPr>
        <w:t>ations,</w:t>
      </w:r>
      <w:r w:rsidRPr="009D0D47">
        <w:rPr>
          <w:rFonts w:cstheme="minorHAnsi"/>
          <w:lang w:val="en-US"/>
        </w:rPr>
        <w:t xml:space="preserve"> </w:t>
      </w:r>
      <w:r w:rsidR="004E27BC">
        <w:rPr>
          <w:rFonts w:cstheme="minorHAnsi"/>
          <w:lang w:val="en-US"/>
        </w:rPr>
        <w:t>(</w:t>
      </w:r>
      <w:r w:rsidR="009775C7" w:rsidRPr="009D0D47">
        <w:rPr>
          <w:rFonts w:cstheme="minorHAnsi"/>
          <w:lang w:val="en-GB"/>
        </w:rPr>
        <w:t>1972</w:t>
      </w:r>
      <w:r w:rsidR="004E27BC">
        <w:rPr>
          <w:rFonts w:cstheme="minorHAnsi"/>
          <w:lang w:val="en-GB"/>
        </w:rPr>
        <w:t>).</w:t>
      </w:r>
      <w:r w:rsidRPr="009D0D47">
        <w:rPr>
          <w:rFonts w:cstheme="minorHAnsi"/>
          <w:lang w:val="en-US"/>
        </w:rPr>
        <w:t xml:space="preserve"> </w:t>
      </w:r>
      <w:r w:rsidRPr="004E27BC">
        <w:rPr>
          <w:rFonts w:cstheme="minorHAnsi"/>
          <w:i/>
          <w:lang w:val="en-US"/>
        </w:rPr>
        <w:t>Report of the United Nations Conference on the Human Environment</w:t>
      </w:r>
      <w:r w:rsidRPr="009D0D47">
        <w:rPr>
          <w:rFonts w:cstheme="minorHAnsi"/>
          <w:lang w:val="en-US"/>
        </w:rPr>
        <w:t xml:space="preserve"> (Stockholm, 5-16 June 1972), New York 1973, A/CONF 48/14/Rev. 1.</w:t>
      </w:r>
    </w:p>
    <w:p w14:paraId="608835BE" w14:textId="77777777" w:rsidR="009775C7" w:rsidRPr="00AA2038" w:rsidRDefault="004E27BC" w:rsidP="001D19B4">
      <w:pPr>
        <w:spacing w:after="0" w:line="240" w:lineRule="auto"/>
        <w:ind w:firstLine="284"/>
        <w:jc w:val="both"/>
      </w:pPr>
      <w:r>
        <w:rPr>
          <w:lang w:val="en-GB"/>
        </w:rPr>
        <w:t xml:space="preserve">United Nations, (2015). </w:t>
      </w:r>
      <w:r w:rsidR="009775C7" w:rsidRPr="004E27BC">
        <w:rPr>
          <w:i/>
          <w:lang w:val="en-GB"/>
        </w:rPr>
        <w:t>Transforming Our World: The 2030 Age</w:t>
      </w:r>
      <w:r w:rsidRPr="004E27BC">
        <w:rPr>
          <w:i/>
          <w:lang w:val="en-GB"/>
        </w:rPr>
        <w:t>nda for Sustainable Development</w:t>
      </w:r>
      <w:r w:rsidR="009775C7" w:rsidRPr="00004F77">
        <w:rPr>
          <w:lang w:val="en-GB"/>
        </w:rPr>
        <w:t xml:space="preserve">. </w:t>
      </w:r>
      <w:r w:rsidR="005B5B4D" w:rsidRPr="00AA2038">
        <w:t>(</w:t>
      </w:r>
      <w:r w:rsidR="005B5B4D">
        <w:t>Διαθέσιμο</w:t>
      </w:r>
      <w:r w:rsidR="005B5B4D" w:rsidRPr="00AA2038">
        <w:t xml:space="preserve">: </w:t>
      </w:r>
      <w:r w:rsidR="00417F05" w:rsidRPr="00417F05">
        <w:rPr>
          <w:lang w:val="en-GB"/>
        </w:rPr>
        <w:t>https</w:t>
      </w:r>
      <w:r w:rsidR="00417F05" w:rsidRPr="00AA2038">
        <w:t>://</w:t>
      </w:r>
      <w:proofErr w:type="spellStart"/>
      <w:r w:rsidR="00417F05" w:rsidRPr="00417F05">
        <w:rPr>
          <w:lang w:val="en-GB"/>
        </w:rPr>
        <w:t>sustainabledevelopment</w:t>
      </w:r>
      <w:proofErr w:type="spellEnd"/>
      <w:r w:rsidR="00417F05" w:rsidRPr="00AA2038">
        <w:t>.</w:t>
      </w:r>
      <w:r w:rsidR="00417F05" w:rsidRPr="00417F05">
        <w:rPr>
          <w:lang w:val="en-GB"/>
        </w:rPr>
        <w:t>un</w:t>
      </w:r>
      <w:r w:rsidR="00417F05" w:rsidRPr="00AA2038">
        <w:t>.</w:t>
      </w:r>
      <w:r w:rsidR="00417F05" w:rsidRPr="00417F05">
        <w:rPr>
          <w:lang w:val="en-GB"/>
        </w:rPr>
        <w:t>org</w:t>
      </w:r>
      <w:r w:rsidR="00417F05" w:rsidRPr="00AA2038">
        <w:t>/</w:t>
      </w:r>
      <w:r w:rsidR="00417F05" w:rsidRPr="00417F05">
        <w:rPr>
          <w:lang w:val="en-GB"/>
        </w:rPr>
        <w:t>post</w:t>
      </w:r>
      <w:r w:rsidR="00417F05" w:rsidRPr="00AA2038">
        <w:t>2015/</w:t>
      </w:r>
      <w:proofErr w:type="spellStart"/>
      <w:r w:rsidR="00417F05" w:rsidRPr="00417F05">
        <w:rPr>
          <w:lang w:val="en-GB"/>
        </w:rPr>
        <w:t>transformingourworld</w:t>
      </w:r>
      <w:proofErr w:type="spellEnd"/>
      <w:r w:rsidR="00417F05" w:rsidRPr="00AA2038">
        <w:t xml:space="preserve">, </w:t>
      </w:r>
      <w:r w:rsidR="005B5B4D">
        <w:t>προσπελάστηκε</w:t>
      </w:r>
      <w:r w:rsidR="00417F05" w:rsidRPr="00AA2038">
        <w:t xml:space="preserve"> </w:t>
      </w:r>
      <w:r w:rsidR="00417F05">
        <w:t>στις</w:t>
      </w:r>
      <w:r w:rsidR="00417F05" w:rsidRPr="00AA2038">
        <w:t xml:space="preserve"> 04.07.2024</w:t>
      </w:r>
      <w:r w:rsidR="005B5B4D" w:rsidRPr="00AA2038">
        <w:t>).</w:t>
      </w:r>
      <w:r w:rsidR="009775C7" w:rsidRPr="00AA2038">
        <w:t xml:space="preserve"> </w:t>
      </w:r>
    </w:p>
    <w:p w14:paraId="648296DC" w14:textId="77777777" w:rsidR="009775C7" w:rsidRPr="00AA2038" w:rsidRDefault="004E27BC" w:rsidP="001D19B4">
      <w:pPr>
        <w:spacing w:after="0" w:line="240" w:lineRule="auto"/>
        <w:ind w:firstLine="284"/>
        <w:jc w:val="both"/>
      </w:pPr>
      <w:r>
        <w:rPr>
          <w:lang w:val="en-GB"/>
        </w:rPr>
        <w:t>United</w:t>
      </w:r>
      <w:r w:rsidRPr="00AA2038">
        <w:t xml:space="preserve"> </w:t>
      </w:r>
      <w:r>
        <w:rPr>
          <w:lang w:val="en-GB"/>
        </w:rPr>
        <w:t>Nations</w:t>
      </w:r>
      <w:r w:rsidRPr="00AA2038">
        <w:t>,</w:t>
      </w:r>
      <w:r w:rsidR="009775C7" w:rsidRPr="00AA2038">
        <w:t xml:space="preserve"> </w:t>
      </w:r>
      <w:r w:rsidRPr="00AA2038">
        <w:t>(</w:t>
      </w:r>
      <w:r w:rsidR="009775C7" w:rsidRPr="00AA2038">
        <w:t>2021</w:t>
      </w:r>
      <w:r w:rsidRPr="00AA2038">
        <w:t xml:space="preserve">). </w:t>
      </w:r>
      <w:r w:rsidR="009775C7" w:rsidRPr="004E27BC">
        <w:rPr>
          <w:i/>
          <w:lang w:val="en-GB"/>
        </w:rPr>
        <w:t>The Susta</w:t>
      </w:r>
      <w:r w:rsidRPr="004E27BC">
        <w:rPr>
          <w:i/>
          <w:lang w:val="en-GB"/>
        </w:rPr>
        <w:t>inable Development Goals Report</w:t>
      </w:r>
      <w:r w:rsidR="009775C7" w:rsidRPr="00004F77">
        <w:rPr>
          <w:lang w:val="en-GB"/>
        </w:rPr>
        <w:t xml:space="preserve">. </w:t>
      </w:r>
      <w:r w:rsidR="005B5B4D" w:rsidRPr="00AA2038">
        <w:t>(</w:t>
      </w:r>
      <w:r w:rsidR="005B5B4D">
        <w:t>Διαθέσιμο</w:t>
      </w:r>
      <w:r w:rsidR="005B5B4D" w:rsidRPr="00AA2038">
        <w:t xml:space="preserve">: </w:t>
      </w:r>
      <w:r w:rsidR="009775C7" w:rsidRPr="00417F05">
        <w:rPr>
          <w:lang w:val="en-GB"/>
        </w:rPr>
        <w:t>https</w:t>
      </w:r>
      <w:r w:rsidR="009775C7" w:rsidRPr="00AA2038">
        <w:t>://</w:t>
      </w:r>
      <w:proofErr w:type="spellStart"/>
      <w:r w:rsidR="009775C7" w:rsidRPr="00417F05">
        <w:rPr>
          <w:lang w:val="en-GB"/>
        </w:rPr>
        <w:t>unstats</w:t>
      </w:r>
      <w:proofErr w:type="spellEnd"/>
      <w:r w:rsidR="009775C7" w:rsidRPr="00AA2038">
        <w:t>.</w:t>
      </w:r>
      <w:r w:rsidR="009775C7" w:rsidRPr="00417F05">
        <w:rPr>
          <w:lang w:val="en-GB"/>
        </w:rPr>
        <w:t>un</w:t>
      </w:r>
      <w:r w:rsidR="009775C7" w:rsidRPr="00AA2038">
        <w:t>.</w:t>
      </w:r>
      <w:r w:rsidR="009775C7" w:rsidRPr="00417F05">
        <w:rPr>
          <w:lang w:val="en-GB"/>
        </w:rPr>
        <w:t>org</w:t>
      </w:r>
      <w:r w:rsidR="009775C7" w:rsidRPr="00AA2038">
        <w:t>/</w:t>
      </w:r>
      <w:proofErr w:type="spellStart"/>
      <w:r w:rsidR="009775C7" w:rsidRPr="00417F05">
        <w:rPr>
          <w:lang w:val="en-GB"/>
        </w:rPr>
        <w:t>sdgs</w:t>
      </w:r>
      <w:proofErr w:type="spellEnd"/>
      <w:r w:rsidR="009775C7" w:rsidRPr="00AA2038">
        <w:t>/</w:t>
      </w:r>
      <w:r w:rsidR="009775C7" w:rsidRPr="00417F05">
        <w:rPr>
          <w:lang w:val="en-GB"/>
        </w:rPr>
        <w:t>report</w:t>
      </w:r>
      <w:r w:rsidR="009775C7" w:rsidRPr="00AA2038">
        <w:t>/2021/</w:t>
      </w:r>
      <w:r w:rsidR="00417F05" w:rsidRPr="00AA2038">
        <w:rPr>
          <w:rStyle w:val="-"/>
          <w:color w:val="auto"/>
          <w:u w:val="none"/>
        </w:rPr>
        <w:t xml:space="preserve">, </w:t>
      </w:r>
      <w:r w:rsidR="005B5B4D">
        <w:rPr>
          <w:rStyle w:val="-"/>
          <w:color w:val="auto"/>
          <w:u w:val="none"/>
        </w:rPr>
        <w:t>προσπελάστηκε</w:t>
      </w:r>
      <w:r w:rsidR="00417F05" w:rsidRPr="00AA2038">
        <w:rPr>
          <w:rStyle w:val="-"/>
          <w:color w:val="auto"/>
          <w:u w:val="none"/>
        </w:rPr>
        <w:t xml:space="preserve"> </w:t>
      </w:r>
      <w:r w:rsidR="00417F05" w:rsidRPr="00417F05">
        <w:rPr>
          <w:rStyle w:val="-"/>
          <w:color w:val="auto"/>
          <w:u w:val="none"/>
        </w:rPr>
        <w:t>στις</w:t>
      </w:r>
      <w:r w:rsidR="00417F05" w:rsidRPr="00AA2038">
        <w:rPr>
          <w:rStyle w:val="-"/>
          <w:color w:val="auto"/>
          <w:u w:val="none"/>
        </w:rPr>
        <w:t xml:space="preserve"> 04.07.2024</w:t>
      </w:r>
      <w:r w:rsidR="005B5B4D" w:rsidRPr="00AA2038">
        <w:rPr>
          <w:rStyle w:val="-"/>
          <w:color w:val="auto"/>
          <w:u w:val="none"/>
        </w:rPr>
        <w:t>)</w:t>
      </w:r>
    </w:p>
    <w:p w14:paraId="00E251CA" w14:textId="77777777" w:rsidR="004E27BC" w:rsidRDefault="00E151B1" w:rsidP="001D19B4">
      <w:pPr>
        <w:spacing w:after="0" w:line="240" w:lineRule="auto"/>
        <w:ind w:firstLine="284"/>
        <w:jc w:val="both"/>
        <w:rPr>
          <w:lang w:val="en-GB"/>
        </w:rPr>
      </w:pPr>
      <w:r w:rsidRPr="0065113B">
        <w:rPr>
          <w:lang w:val="en-GB"/>
        </w:rPr>
        <w:lastRenderedPageBreak/>
        <w:t>United</w:t>
      </w:r>
      <w:r w:rsidRPr="00AA2038">
        <w:t xml:space="preserve"> </w:t>
      </w:r>
      <w:r w:rsidRPr="0065113B">
        <w:rPr>
          <w:lang w:val="en-GB"/>
        </w:rPr>
        <w:t>Nations</w:t>
      </w:r>
      <w:r w:rsidR="004E27BC" w:rsidRPr="00AA2038">
        <w:t>,</w:t>
      </w:r>
      <w:r w:rsidRPr="00AA2038">
        <w:t xml:space="preserve"> (2022). </w:t>
      </w:r>
      <w:r w:rsidRPr="0065113B">
        <w:rPr>
          <w:lang w:val="en-GB"/>
        </w:rPr>
        <w:t xml:space="preserve">Sustainability. https://www.un.org/en/academic-impact/sustainability </w:t>
      </w:r>
    </w:p>
    <w:p w14:paraId="05685A06" w14:textId="77777777" w:rsidR="00E151B1" w:rsidRDefault="00E151B1" w:rsidP="001D19B4">
      <w:pPr>
        <w:spacing w:after="0" w:line="240" w:lineRule="auto"/>
        <w:ind w:firstLine="284"/>
        <w:jc w:val="both"/>
        <w:rPr>
          <w:lang w:val="en-GB"/>
        </w:rPr>
      </w:pPr>
      <w:r w:rsidRPr="0065113B">
        <w:rPr>
          <w:lang w:val="en-GB"/>
        </w:rPr>
        <w:t>World Economic Forum</w:t>
      </w:r>
      <w:r w:rsidR="004E27BC">
        <w:rPr>
          <w:lang w:val="en-GB"/>
        </w:rPr>
        <w:t>,</w:t>
      </w:r>
      <w:r w:rsidRPr="0065113B">
        <w:rPr>
          <w:lang w:val="en-GB"/>
        </w:rPr>
        <w:t xml:space="preserve"> (2020). </w:t>
      </w:r>
      <w:r w:rsidRPr="004C30A9">
        <w:rPr>
          <w:lang w:val="en-GB"/>
        </w:rPr>
        <w:t>Unlocking Technology for the Global Goals.</w:t>
      </w:r>
    </w:p>
    <w:p w14:paraId="0F524F08" w14:textId="77777777" w:rsidR="00C35111" w:rsidRPr="00AA2038" w:rsidRDefault="00C35111" w:rsidP="001D19B4">
      <w:pPr>
        <w:spacing w:after="0" w:line="240" w:lineRule="auto"/>
        <w:ind w:firstLine="284"/>
        <w:jc w:val="both"/>
      </w:pPr>
      <w:proofErr w:type="spellStart"/>
      <w:r>
        <w:t>Bell</w:t>
      </w:r>
      <w:proofErr w:type="spellEnd"/>
      <w:r>
        <w:t xml:space="preserve">, J., (2001). </w:t>
      </w:r>
      <w:r w:rsidRPr="00EA5946">
        <w:rPr>
          <w:i/>
        </w:rPr>
        <w:t>Μεθοδολογικός σχεδιασμός παιδαγωγικής και κοινωνικής έρευνας</w:t>
      </w:r>
      <w:r>
        <w:t>. Αθήνα</w:t>
      </w:r>
      <w:r w:rsidRPr="00AA2038">
        <w:t xml:space="preserve">: </w:t>
      </w:r>
      <w:r w:rsidRPr="00826403">
        <w:rPr>
          <w:lang w:val="en-GB"/>
        </w:rPr>
        <w:t>Gutenberg</w:t>
      </w:r>
      <w:r w:rsidRPr="00AA2038">
        <w:t>.</w:t>
      </w:r>
    </w:p>
    <w:p w14:paraId="63AEA361" w14:textId="77777777" w:rsidR="00C35111" w:rsidRPr="00C35111" w:rsidRDefault="00C35111" w:rsidP="001D19B4">
      <w:pPr>
        <w:spacing w:after="0" w:line="240" w:lineRule="auto"/>
        <w:ind w:firstLine="284"/>
        <w:jc w:val="both"/>
      </w:pPr>
      <w:r w:rsidRPr="00826403">
        <w:rPr>
          <w:lang w:val="en-GB"/>
        </w:rPr>
        <w:t>Cohen</w:t>
      </w:r>
      <w:r w:rsidRPr="00C35111">
        <w:t xml:space="preserve">, </w:t>
      </w:r>
      <w:r w:rsidRPr="00826403">
        <w:rPr>
          <w:lang w:val="en-GB"/>
        </w:rPr>
        <w:t>L</w:t>
      </w:r>
      <w:r w:rsidRPr="00C35111">
        <w:t xml:space="preserve">. &amp; </w:t>
      </w:r>
      <w:proofErr w:type="spellStart"/>
      <w:r w:rsidRPr="00826403">
        <w:rPr>
          <w:lang w:val="en-GB"/>
        </w:rPr>
        <w:t>Manion</w:t>
      </w:r>
      <w:proofErr w:type="spellEnd"/>
      <w:r w:rsidRPr="00C35111">
        <w:t xml:space="preserve">, </w:t>
      </w:r>
      <w:r w:rsidRPr="00826403">
        <w:rPr>
          <w:lang w:val="en-GB"/>
        </w:rPr>
        <w:t>L</w:t>
      </w:r>
      <w:r w:rsidRPr="00C35111">
        <w:t xml:space="preserve">., (1997). </w:t>
      </w:r>
      <w:r w:rsidRPr="00EA5946">
        <w:rPr>
          <w:i/>
        </w:rPr>
        <w:t>Μεθοδολογία</w:t>
      </w:r>
      <w:r w:rsidRPr="00C35111">
        <w:rPr>
          <w:i/>
        </w:rPr>
        <w:t xml:space="preserve"> </w:t>
      </w:r>
      <w:r w:rsidRPr="00EA5946">
        <w:rPr>
          <w:i/>
        </w:rPr>
        <w:t>εκπαιδευτικής</w:t>
      </w:r>
      <w:r w:rsidRPr="00C35111">
        <w:rPr>
          <w:i/>
        </w:rPr>
        <w:t xml:space="preserve"> </w:t>
      </w:r>
      <w:r w:rsidRPr="00EA5946">
        <w:rPr>
          <w:i/>
        </w:rPr>
        <w:t>έρευνας</w:t>
      </w:r>
      <w:r w:rsidRPr="00C35111">
        <w:t xml:space="preserve">. </w:t>
      </w:r>
      <w:r>
        <w:t>Αθήνα</w:t>
      </w:r>
      <w:r w:rsidRPr="00C35111">
        <w:t xml:space="preserve">: </w:t>
      </w:r>
      <w:r>
        <w:t>Έκφραση</w:t>
      </w:r>
      <w:r w:rsidRPr="00C35111">
        <w:t>.</w:t>
      </w:r>
    </w:p>
    <w:p w14:paraId="3DBEA706" w14:textId="77777777" w:rsidR="00294319" w:rsidRDefault="00294319" w:rsidP="001D19B4">
      <w:pPr>
        <w:spacing w:after="0" w:line="240" w:lineRule="auto"/>
        <w:ind w:firstLine="284"/>
        <w:jc w:val="both"/>
      </w:pPr>
      <w:proofErr w:type="spellStart"/>
      <w:r>
        <w:t>Λιαράκου</w:t>
      </w:r>
      <w:proofErr w:type="spellEnd"/>
      <w:r w:rsidRPr="00C35111">
        <w:t xml:space="preserve">, </w:t>
      </w:r>
      <w:r>
        <w:t>Γ</w:t>
      </w:r>
      <w:r w:rsidRPr="00C35111">
        <w:t xml:space="preserve">. &amp; </w:t>
      </w:r>
      <w:proofErr w:type="spellStart"/>
      <w:r>
        <w:t>Φλογαΐτη</w:t>
      </w:r>
      <w:proofErr w:type="spellEnd"/>
      <w:r w:rsidRPr="00C35111">
        <w:t xml:space="preserve">, </w:t>
      </w:r>
      <w:r>
        <w:t>Ε</w:t>
      </w:r>
      <w:r w:rsidRPr="00C35111">
        <w:t>.</w:t>
      </w:r>
      <w:r w:rsidR="00C35111">
        <w:t>,</w:t>
      </w:r>
      <w:r w:rsidRPr="00C35111">
        <w:t xml:space="preserve"> (2007). </w:t>
      </w:r>
      <w:r w:rsidRPr="00EA5946">
        <w:rPr>
          <w:i/>
        </w:rPr>
        <w:t xml:space="preserve">Από την Περιβαλλοντική Εκπαίδευση στην Εκπαίδευση για την Αειφόρο Ανάπτυξη: Προβληματισμοί, </w:t>
      </w:r>
      <w:r w:rsidR="00C35111">
        <w:rPr>
          <w:i/>
        </w:rPr>
        <w:t>τ</w:t>
      </w:r>
      <w:r w:rsidRPr="00EA5946">
        <w:rPr>
          <w:i/>
        </w:rPr>
        <w:t xml:space="preserve">άσεις και </w:t>
      </w:r>
      <w:r w:rsidR="00C35111">
        <w:rPr>
          <w:i/>
        </w:rPr>
        <w:t>π</w:t>
      </w:r>
      <w:r w:rsidRPr="00EA5946">
        <w:rPr>
          <w:i/>
        </w:rPr>
        <w:t>ροτάσεις</w:t>
      </w:r>
      <w:r>
        <w:t>. Αθήνα: Νήσος.</w:t>
      </w:r>
    </w:p>
    <w:p w14:paraId="11A9A325" w14:textId="705402C5" w:rsidR="00DE34C1" w:rsidRPr="008262F5" w:rsidRDefault="00DE34C1" w:rsidP="001D19B4">
      <w:pPr>
        <w:spacing w:after="0" w:line="240" w:lineRule="auto"/>
        <w:ind w:firstLine="284"/>
        <w:jc w:val="both"/>
      </w:pPr>
      <w:proofErr w:type="spellStart"/>
      <w:r>
        <w:t>Καμαρινού</w:t>
      </w:r>
      <w:proofErr w:type="spellEnd"/>
      <w:r>
        <w:t>, Δ. (2005). Ζητήματα εκπαιδευτικής πολιτικής για πιο αποτελεσματική Περιβαλλοντική Εκπαίδευση. Στο Α. Γεωργόπουλος (</w:t>
      </w:r>
      <w:proofErr w:type="spellStart"/>
      <w:r>
        <w:t>επιμ</w:t>
      </w:r>
      <w:proofErr w:type="spellEnd"/>
      <w:r>
        <w:t>.)</w:t>
      </w:r>
      <w:r w:rsidR="00F40848" w:rsidRPr="00F40848">
        <w:t>,</w:t>
      </w:r>
      <w:r>
        <w:t xml:space="preserve"> </w:t>
      </w:r>
      <w:r w:rsidRPr="00DE34C1">
        <w:rPr>
          <w:i/>
        </w:rPr>
        <w:t>Περιβαλλοντική Εκπαίδευση, Ο νέος πολιτισμός που αναδύεται…</w:t>
      </w:r>
      <w:r>
        <w:t xml:space="preserve"> Αθήνα: </w:t>
      </w:r>
      <w:r>
        <w:rPr>
          <w:lang w:val="en-GB"/>
        </w:rPr>
        <w:t>Gutenberg</w:t>
      </w:r>
      <w:r w:rsidRPr="008262F5">
        <w:t>, 231-252.</w:t>
      </w:r>
    </w:p>
    <w:p w14:paraId="561A549D" w14:textId="77777777" w:rsidR="001B1495" w:rsidRPr="006B5144" w:rsidRDefault="00292B4D" w:rsidP="001D19B4">
      <w:pPr>
        <w:spacing w:after="0" w:line="240" w:lineRule="auto"/>
        <w:ind w:firstLine="284"/>
        <w:jc w:val="both"/>
      </w:pPr>
      <w:proofErr w:type="spellStart"/>
      <w:r>
        <w:t>Κορφιάτης</w:t>
      </w:r>
      <w:proofErr w:type="spellEnd"/>
      <w:r>
        <w:t xml:space="preserve">, Κ. (2024). Αναζητώντας βιώσιμο μέλλον σε εποχές μεγάλης επικινδυνότητας: Η συμβολή της Περιβαλλοντικής Εκπαίδευσης και της Εκπαίδευσης για την </w:t>
      </w:r>
      <w:proofErr w:type="spellStart"/>
      <w:r>
        <w:t>Αειφορία</w:t>
      </w:r>
      <w:proofErr w:type="spellEnd"/>
      <w:r>
        <w:t>.</w:t>
      </w:r>
      <w:r w:rsidR="001B1495" w:rsidRPr="001B1495">
        <w:t xml:space="preserve"> </w:t>
      </w:r>
      <w:r w:rsidR="001B1495">
        <w:t>Στο</w:t>
      </w:r>
      <w:r w:rsidR="005A621A" w:rsidRPr="005A621A">
        <w:t xml:space="preserve"> </w:t>
      </w:r>
      <w:r w:rsidR="005A621A">
        <w:t xml:space="preserve">Μ. Γρηγορίου, Κ. Θ. </w:t>
      </w:r>
      <w:proofErr w:type="spellStart"/>
      <w:r w:rsidR="005A621A">
        <w:t>Μαρδίρη</w:t>
      </w:r>
      <w:proofErr w:type="spellEnd"/>
      <w:r w:rsidR="005A621A">
        <w:t xml:space="preserve"> &amp; Θ. </w:t>
      </w:r>
      <w:proofErr w:type="spellStart"/>
      <w:r w:rsidR="005A621A">
        <w:t>Μαρδίρης</w:t>
      </w:r>
      <w:proofErr w:type="spellEnd"/>
      <w:r w:rsidR="005A621A">
        <w:t xml:space="preserve"> (</w:t>
      </w:r>
      <w:proofErr w:type="spellStart"/>
      <w:r w:rsidR="005A621A">
        <w:t>επιμ</w:t>
      </w:r>
      <w:proofErr w:type="spellEnd"/>
      <w:r w:rsidR="005A621A">
        <w:t xml:space="preserve">.) </w:t>
      </w:r>
      <w:r w:rsidR="001B1495" w:rsidRPr="00415F91">
        <w:rPr>
          <w:i/>
        </w:rPr>
        <w:t>Πρακτικά 1ου Πανελλήνιου Επιστημονικού Συνεδρίου με Διεθνή Συμμετοχή «Οι 17 Στόχοι Βιώσιμης Ανάπτυξης στην Εκπαίδευση», Διδασκαλία, Διά Βίου Μάθηση, Συμπερίληψη και Καινοτομία για την Πράσινη και Ψηφιακή Μετάβαση</w:t>
      </w:r>
      <w:r w:rsidR="001B1495">
        <w:t xml:space="preserve">, </w:t>
      </w:r>
      <w:r w:rsidR="00CD72FA" w:rsidRPr="00CD72FA">
        <w:t xml:space="preserve">17. </w:t>
      </w:r>
      <w:r w:rsidR="001B1495">
        <w:t>Καστοριά 29.09 έως 1.10.2023</w:t>
      </w:r>
    </w:p>
    <w:p w14:paraId="4B2CF728" w14:textId="77777777" w:rsidR="00E151B1" w:rsidRDefault="005A621A" w:rsidP="001D19B4">
      <w:pPr>
        <w:spacing w:after="0" w:line="240" w:lineRule="auto"/>
        <w:ind w:firstLine="284"/>
        <w:jc w:val="both"/>
      </w:pPr>
      <w:r>
        <w:t>Παπαβασιλείου, Α.</w:t>
      </w:r>
      <w:r w:rsidR="00E151B1">
        <w:t xml:space="preserve"> (2024). Αποτύπωση της προόδου εφαρμογής των 17 στόχων της βιώσιμης ανάπτυξης (ΣΒΑ) στη Δευτεροβάθμια Εκπαίδευση της Π.Ε. Κοζάνης. Στο</w:t>
      </w:r>
      <w:r w:rsidRPr="005A621A">
        <w:t xml:space="preserve"> </w:t>
      </w:r>
      <w:r>
        <w:t xml:space="preserve">Μ. Γρηγορίου, Κ. Θ. </w:t>
      </w:r>
      <w:proofErr w:type="spellStart"/>
      <w:r>
        <w:t>Μαρδίρη</w:t>
      </w:r>
      <w:proofErr w:type="spellEnd"/>
      <w:r>
        <w:t xml:space="preserve"> &amp; Θ. </w:t>
      </w:r>
      <w:proofErr w:type="spellStart"/>
      <w:r>
        <w:t>Μαρδίρης</w:t>
      </w:r>
      <w:proofErr w:type="spellEnd"/>
      <w:r>
        <w:t xml:space="preserve"> (</w:t>
      </w:r>
      <w:proofErr w:type="spellStart"/>
      <w:r>
        <w:t>επιμ</w:t>
      </w:r>
      <w:proofErr w:type="spellEnd"/>
      <w:r>
        <w:t xml:space="preserve">.) </w:t>
      </w:r>
      <w:r w:rsidR="00E151B1" w:rsidRPr="00415F91">
        <w:rPr>
          <w:i/>
        </w:rPr>
        <w:t>Πρακτικά 1ου Πανελλήνιου Επιστημονικού Συνεδρίου με Διεθνή Συμμετοχή «Οι 17 Στόχοι Βιώσιμης Ανάπτυξης στην Εκπαίδευση», Διδασκαλία, Διά Βίου Μάθηση, Συμπερίληψη και Καινοτομία για την Πράσινη και Ψηφιακή Μετάβαση</w:t>
      </w:r>
      <w:r w:rsidR="00E151B1">
        <w:t xml:space="preserve">, </w:t>
      </w:r>
      <w:r w:rsidR="00DD477B" w:rsidRPr="00DD477B">
        <w:t xml:space="preserve">498-505. </w:t>
      </w:r>
      <w:r w:rsidR="00E151B1">
        <w:t>Καστοριά 29.09 έως 1.10.2023</w:t>
      </w:r>
    </w:p>
    <w:p w14:paraId="5CFF5398" w14:textId="3ADFD441" w:rsidR="008262F5" w:rsidRPr="006B5144" w:rsidRDefault="008262F5" w:rsidP="001D19B4">
      <w:pPr>
        <w:spacing w:after="0" w:line="240" w:lineRule="auto"/>
        <w:ind w:firstLine="284"/>
        <w:jc w:val="both"/>
      </w:pPr>
      <w:proofErr w:type="spellStart"/>
      <w:r>
        <w:t>Σκαναβή</w:t>
      </w:r>
      <w:proofErr w:type="spellEnd"/>
      <w:r>
        <w:t xml:space="preserve">, Κ., </w:t>
      </w:r>
      <w:proofErr w:type="spellStart"/>
      <w:r>
        <w:t>Πετρενίτη</w:t>
      </w:r>
      <w:proofErr w:type="spellEnd"/>
      <w:r>
        <w:t>, Β. &amp; Γιαννοπούλου, Κ., (</w:t>
      </w:r>
      <w:r w:rsidR="009E5C79">
        <w:t>2005</w:t>
      </w:r>
      <w:r>
        <w:t>). Αφοσίωση εκπαιδευτικών στην Περιβαλλοντική Εκπαίδευση</w:t>
      </w:r>
      <w:r w:rsidR="00137B97" w:rsidRPr="00137B97">
        <w:t xml:space="preserve">. </w:t>
      </w:r>
      <w:r w:rsidR="00137B97">
        <w:t xml:space="preserve">Στο </w:t>
      </w:r>
      <w:proofErr w:type="spellStart"/>
      <w:r w:rsidR="00137B97">
        <w:rPr>
          <w:lang w:val="en-GB"/>
        </w:rPr>
        <w:t>Heleco</w:t>
      </w:r>
      <w:proofErr w:type="spellEnd"/>
      <w:r w:rsidR="00137B97" w:rsidRPr="00137B97">
        <w:t xml:space="preserve"> </w:t>
      </w:r>
      <w:r w:rsidR="00137B97">
        <w:t>’</w:t>
      </w:r>
      <w:r w:rsidR="00137B97" w:rsidRPr="00137B97">
        <w:t>05,</w:t>
      </w:r>
      <w:r w:rsidR="00137B97">
        <w:t xml:space="preserve"> </w:t>
      </w:r>
      <w:r w:rsidR="00137B97" w:rsidRPr="00137B97">
        <w:rPr>
          <w:i/>
        </w:rPr>
        <w:t>5η Διεθνής Έκθεση και Συνέδριο για την Τεχνολογία του Περιβάλλοντος</w:t>
      </w:r>
      <w:r w:rsidR="00137B97">
        <w:t>. Αθήνα 03.02 έως 06.02.2005</w:t>
      </w:r>
      <w:r>
        <w:t xml:space="preserve">  (Διαθέσιμο: </w:t>
      </w:r>
      <w:r w:rsidRPr="00824F89">
        <w:t>https://utopia.duth.gr/~xsakonid/index_htm_files/7_3_18_keim_mel_1.pdf</w:t>
      </w:r>
      <w:r>
        <w:t>, προσπελάστηκε στις 22.08.2024)</w:t>
      </w:r>
    </w:p>
    <w:p w14:paraId="1712977F" w14:textId="77777777" w:rsidR="00E151B1" w:rsidRDefault="00E151B1" w:rsidP="001D19B4">
      <w:pPr>
        <w:spacing w:after="0" w:line="240" w:lineRule="auto"/>
        <w:ind w:firstLine="284"/>
        <w:jc w:val="both"/>
      </w:pPr>
      <w:r>
        <w:t>Τσολάκη,</w:t>
      </w:r>
      <w:r w:rsidR="005A621A">
        <w:t xml:space="preserve"> Ε.</w:t>
      </w:r>
      <w:r>
        <w:t xml:space="preserve"> (2024). Αντιλήψεις εκπαιδευτικών πρωτοβάθμιας εκπαίδευσης ως προς την αειφόρο/ βιώσιμη ανάπτυξη και την εφαρμογή της στην εκπαίδευση. Στο</w:t>
      </w:r>
      <w:r w:rsidR="005A621A" w:rsidRPr="005A621A">
        <w:t xml:space="preserve"> </w:t>
      </w:r>
      <w:r w:rsidR="005A621A">
        <w:t xml:space="preserve">Μ. Γρηγορίου, Κ. Θ. </w:t>
      </w:r>
      <w:proofErr w:type="spellStart"/>
      <w:r w:rsidR="005A621A">
        <w:t>Μαρδίρη</w:t>
      </w:r>
      <w:proofErr w:type="spellEnd"/>
      <w:r w:rsidR="005A621A">
        <w:t xml:space="preserve"> &amp; Θ. </w:t>
      </w:r>
      <w:proofErr w:type="spellStart"/>
      <w:r w:rsidR="005A621A">
        <w:t>Μαρδίρης</w:t>
      </w:r>
      <w:proofErr w:type="spellEnd"/>
      <w:r w:rsidR="005A621A">
        <w:t xml:space="preserve"> (</w:t>
      </w:r>
      <w:proofErr w:type="spellStart"/>
      <w:r w:rsidR="005A621A">
        <w:t>επιμ</w:t>
      </w:r>
      <w:proofErr w:type="spellEnd"/>
      <w:r w:rsidR="005A621A">
        <w:t xml:space="preserve">.) </w:t>
      </w:r>
      <w:r w:rsidRPr="00415F91">
        <w:rPr>
          <w:i/>
        </w:rPr>
        <w:t>Πρακτικά 1ου Πανελλήνιου Επιστημονικού Συνεδρίου με Διεθνή Συμμετοχή «Οι 17 Στόχοι Βιώσιμης Ανάπτυξης στην Εκπαίδευση», Διδασκαλία, Διά Βίου Μάθηση, Συμπερίληψη και Καινοτομία για την Πράσινη και Ψηφιακή Μετάβαση</w:t>
      </w:r>
      <w:r>
        <w:t xml:space="preserve">, </w:t>
      </w:r>
      <w:r w:rsidR="00DD477B" w:rsidRPr="00DD477B">
        <w:t xml:space="preserve">261-268. </w:t>
      </w:r>
      <w:r>
        <w:t>Καστοριά 29.09 έως 1.10.2023</w:t>
      </w:r>
    </w:p>
    <w:p w14:paraId="3F4A8E12" w14:textId="77777777" w:rsidR="00E151B1" w:rsidRDefault="00E151B1" w:rsidP="001D19B4">
      <w:pPr>
        <w:spacing w:after="0" w:line="240" w:lineRule="auto"/>
        <w:ind w:firstLine="284"/>
        <w:jc w:val="both"/>
      </w:pPr>
      <w:r>
        <w:t>ΦΕΚ 2820/ 6.6.</w:t>
      </w:r>
      <w:r w:rsidR="004E27BC">
        <w:t xml:space="preserve">2022 τ. Β’. </w:t>
      </w:r>
      <w:r w:rsidR="004E27BC" w:rsidRPr="004E27BC">
        <w:rPr>
          <w:i/>
        </w:rPr>
        <w:t>Πρόγραμμα Σπουδών «</w:t>
      </w:r>
      <w:r w:rsidRPr="004E27BC">
        <w:rPr>
          <w:i/>
        </w:rPr>
        <w:t>Περιβάλλον και Εκπαίδευση για την Αειφόρο Ανάπτυξη» στο Νηπιαγωγείο, το Δημοτικό και το Γυμνάσιο</w:t>
      </w:r>
      <w:r>
        <w:t>.</w:t>
      </w:r>
    </w:p>
    <w:p w14:paraId="2A392574" w14:textId="77777777" w:rsidR="00E151B1" w:rsidRPr="00285913" w:rsidRDefault="00C35111" w:rsidP="001D19B4">
      <w:pPr>
        <w:spacing w:after="0" w:line="240" w:lineRule="auto"/>
        <w:ind w:firstLine="284"/>
        <w:jc w:val="both"/>
        <w:rPr>
          <w:rFonts w:cstheme="minorHAnsi"/>
        </w:rPr>
      </w:pPr>
      <w:proofErr w:type="spellStart"/>
      <w:r>
        <w:rPr>
          <w:rFonts w:cstheme="minorHAnsi"/>
        </w:rPr>
        <w:t>Φλογαΐ</w:t>
      </w:r>
      <w:r w:rsidR="00E151B1" w:rsidRPr="00285913">
        <w:rPr>
          <w:rFonts w:cstheme="minorHAnsi"/>
        </w:rPr>
        <w:t>τη</w:t>
      </w:r>
      <w:proofErr w:type="spellEnd"/>
      <w:r>
        <w:rPr>
          <w:rFonts w:cstheme="minorHAnsi"/>
        </w:rPr>
        <w:t>, Ε., (1993).</w:t>
      </w:r>
      <w:r w:rsidR="00E151B1" w:rsidRPr="00285913">
        <w:rPr>
          <w:rFonts w:cstheme="minorHAnsi"/>
        </w:rPr>
        <w:t xml:space="preserve"> </w:t>
      </w:r>
      <w:r w:rsidR="00E151B1" w:rsidRPr="00285913">
        <w:rPr>
          <w:rFonts w:cstheme="minorHAnsi"/>
          <w:i/>
          <w:iCs/>
        </w:rPr>
        <w:t>Περιβαλλοντική Εκπαίδευση</w:t>
      </w:r>
      <w:r w:rsidR="00E151B1" w:rsidRPr="00285913">
        <w:rPr>
          <w:rFonts w:cstheme="minorHAnsi"/>
        </w:rPr>
        <w:t>, Αθήνα</w:t>
      </w:r>
      <w:r>
        <w:rPr>
          <w:rFonts w:cstheme="minorHAnsi"/>
        </w:rPr>
        <w:t>:</w:t>
      </w:r>
      <w:r w:rsidR="00E151B1" w:rsidRPr="00285913">
        <w:rPr>
          <w:rFonts w:cstheme="minorHAnsi"/>
        </w:rPr>
        <w:t xml:space="preserve"> Ελληνικέ</w:t>
      </w:r>
      <w:r>
        <w:rPr>
          <w:rFonts w:cstheme="minorHAnsi"/>
        </w:rPr>
        <w:t>ς Πανεπιστημιακές Εκδόσεις</w:t>
      </w:r>
      <w:r w:rsidR="00E151B1" w:rsidRPr="00285913">
        <w:rPr>
          <w:rFonts w:cstheme="minorHAnsi"/>
        </w:rPr>
        <w:t>.</w:t>
      </w:r>
    </w:p>
    <w:p w14:paraId="6D5E8F9B" w14:textId="77777777" w:rsidR="00294319" w:rsidRDefault="00294319" w:rsidP="001D19B4">
      <w:pPr>
        <w:spacing w:after="0" w:line="240" w:lineRule="auto"/>
        <w:ind w:firstLine="284"/>
        <w:jc w:val="both"/>
        <w:rPr>
          <w:rFonts w:ascii="Times New Roman" w:hAnsi="Times New Roman"/>
        </w:rPr>
      </w:pPr>
      <w:r>
        <w:t>Φράγκου, Ε.</w:t>
      </w:r>
      <w:r w:rsidR="00C35111">
        <w:t>,</w:t>
      </w:r>
      <w:r>
        <w:t xml:space="preserve"> (2017). </w:t>
      </w:r>
      <w:r w:rsidRPr="004E27BC">
        <w:rPr>
          <w:i/>
        </w:rPr>
        <w:t xml:space="preserve">Εκπαίδευση για το Περιβάλλον και την </w:t>
      </w:r>
      <w:proofErr w:type="spellStart"/>
      <w:r w:rsidRPr="004E27BC">
        <w:rPr>
          <w:i/>
        </w:rPr>
        <w:t>Αειφορία</w:t>
      </w:r>
      <w:proofErr w:type="spellEnd"/>
      <w:r w:rsidRPr="004E27BC">
        <w:rPr>
          <w:i/>
        </w:rPr>
        <w:t xml:space="preserve">: </w:t>
      </w:r>
      <w:r w:rsidR="004E27BC">
        <w:rPr>
          <w:i/>
        </w:rPr>
        <w:t>Ε</w:t>
      </w:r>
      <w:r w:rsidRPr="004E27BC">
        <w:rPr>
          <w:i/>
        </w:rPr>
        <w:t>ννοιολογικές και διδακτικές προσεγγίσεις από τους εκπαιδευτικούς</w:t>
      </w:r>
      <w:r>
        <w:t xml:space="preserve">. (Μεταπτυχιακή διατριβή, ΑΠΘ, Ελλάδα). </w:t>
      </w:r>
      <w:r w:rsidR="00C35111">
        <w:t xml:space="preserve">(Διαθέσιμο: </w:t>
      </w:r>
      <w:r w:rsidR="00417F05" w:rsidRPr="00417F05">
        <w:t>https://bit.ly/3ttYRSV</w:t>
      </w:r>
      <w:r w:rsidR="00417F05">
        <w:t xml:space="preserve">, </w:t>
      </w:r>
      <w:r w:rsidR="00C35111">
        <w:t>προσπελάστ</w:t>
      </w:r>
      <w:r w:rsidR="00417F05">
        <w:t>ηκε στις 04.07.2024</w:t>
      </w:r>
      <w:r w:rsidR="00C35111">
        <w:t>).</w:t>
      </w:r>
    </w:p>
    <w:sectPr w:rsidR="00294319" w:rsidSect="00D55093">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40CA"/>
    <w:multiLevelType w:val="hybridMultilevel"/>
    <w:tmpl w:val="8326CB48"/>
    <w:lvl w:ilvl="0" w:tplc="C6A42478">
      <w:start w:val="1"/>
      <w:numFmt w:val="decimal"/>
      <w:lvlText w:val="%1."/>
      <w:lvlJc w:val="left"/>
      <w:pPr>
        <w:ind w:left="1627" w:hanging="360"/>
      </w:pPr>
      <w:rPr>
        <w:rFonts w:hint="default"/>
      </w:rPr>
    </w:lvl>
    <w:lvl w:ilvl="1" w:tplc="04080019" w:tentative="1">
      <w:start w:val="1"/>
      <w:numFmt w:val="lowerLetter"/>
      <w:lvlText w:val="%2."/>
      <w:lvlJc w:val="left"/>
      <w:pPr>
        <w:ind w:left="2347" w:hanging="360"/>
      </w:pPr>
    </w:lvl>
    <w:lvl w:ilvl="2" w:tplc="0408001B" w:tentative="1">
      <w:start w:val="1"/>
      <w:numFmt w:val="lowerRoman"/>
      <w:lvlText w:val="%3."/>
      <w:lvlJc w:val="right"/>
      <w:pPr>
        <w:ind w:left="3067" w:hanging="180"/>
      </w:pPr>
    </w:lvl>
    <w:lvl w:ilvl="3" w:tplc="0408000F" w:tentative="1">
      <w:start w:val="1"/>
      <w:numFmt w:val="decimal"/>
      <w:lvlText w:val="%4."/>
      <w:lvlJc w:val="left"/>
      <w:pPr>
        <w:ind w:left="3787" w:hanging="360"/>
      </w:pPr>
    </w:lvl>
    <w:lvl w:ilvl="4" w:tplc="04080019" w:tentative="1">
      <w:start w:val="1"/>
      <w:numFmt w:val="lowerLetter"/>
      <w:lvlText w:val="%5."/>
      <w:lvlJc w:val="left"/>
      <w:pPr>
        <w:ind w:left="4507" w:hanging="360"/>
      </w:pPr>
    </w:lvl>
    <w:lvl w:ilvl="5" w:tplc="0408001B" w:tentative="1">
      <w:start w:val="1"/>
      <w:numFmt w:val="lowerRoman"/>
      <w:lvlText w:val="%6."/>
      <w:lvlJc w:val="right"/>
      <w:pPr>
        <w:ind w:left="5227" w:hanging="180"/>
      </w:pPr>
    </w:lvl>
    <w:lvl w:ilvl="6" w:tplc="0408000F" w:tentative="1">
      <w:start w:val="1"/>
      <w:numFmt w:val="decimal"/>
      <w:lvlText w:val="%7."/>
      <w:lvlJc w:val="left"/>
      <w:pPr>
        <w:ind w:left="5947" w:hanging="360"/>
      </w:pPr>
    </w:lvl>
    <w:lvl w:ilvl="7" w:tplc="04080019" w:tentative="1">
      <w:start w:val="1"/>
      <w:numFmt w:val="lowerLetter"/>
      <w:lvlText w:val="%8."/>
      <w:lvlJc w:val="left"/>
      <w:pPr>
        <w:ind w:left="6667" w:hanging="360"/>
      </w:pPr>
    </w:lvl>
    <w:lvl w:ilvl="8" w:tplc="0408001B" w:tentative="1">
      <w:start w:val="1"/>
      <w:numFmt w:val="lowerRoman"/>
      <w:lvlText w:val="%9."/>
      <w:lvlJc w:val="right"/>
      <w:pPr>
        <w:ind w:left="7387" w:hanging="180"/>
      </w:pPr>
    </w:lvl>
  </w:abstractNum>
  <w:abstractNum w:abstractNumId="1">
    <w:nsid w:val="06D265B5"/>
    <w:multiLevelType w:val="hybridMultilevel"/>
    <w:tmpl w:val="43DC9AFC"/>
    <w:lvl w:ilvl="0" w:tplc="36A60342">
      <w:start w:val="1"/>
      <w:numFmt w:val="bullet"/>
      <w:lvlText w:val="•"/>
      <w:lvlJc w:val="left"/>
      <w:pPr>
        <w:tabs>
          <w:tab w:val="num" w:pos="720"/>
        </w:tabs>
        <w:ind w:left="720" w:hanging="360"/>
      </w:pPr>
      <w:rPr>
        <w:rFonts w:ascii="Times New Roman" w:hAnsi="Times New Roman" w:hint="default"/>
      </w:rPr>
    </w:lvl>
    <w:lvl w:ilvl="1" w:tplc="46DEFDFE" w:tentative="1">
      <w:start w:val="1"/>
      <w:numFmt w:val="bullet"/>
      <w:lvlText w:val="•"/>
      <w:lvlJc w:val="left"/>
      <w:pPr>
        <w:tabs>
          <w:tab w:val="num" w:pos="1440"/>
        </w:tabs>
        <w:ind w:left="1440" w:hanging="360"/>
      </w:pPr>
      <w:rPr>
        <w:rFonts w:ascii="Times New Roman" w:hAnsi="Times New Roman" w:hint="default"/>
      </w:rPr>
    </w:lvl>
    <w:lvl w:ilvl="2" w:tplc="82882C18" w:tentative="1">
      <w:start w:val="1"/>
      <w:numFmt w:val="bullet"/>
      <w:lvlText w:val="•"/>
      <w:lvlJc w:val="left"/>
      <w:pPr>
        <w:tabs>
          <w:tab w:val="num" w:pos="2160"/>
        </w:tabs>
        <w:ind w:left="2160" w:hanging="360"/>
      </w:pPr>
      <w:rPr>
        <w:rFonts w:ascii="Times New Roman" w:hAnsi="Times New Roman" w:hint="default"/>
      </w:rPr>
    </w:lvl>
    <w:lvl w:ilvl="3" w:tplc="0F64D7A4" w:tentative="1">
      <w:start w:val="1"/>
      <w:numFmt w:val="bullet"/>
      <w:lvlText w:val="•"/>
      <w:lvlJc w:val="left"/>
      <w:pPr>
        <w:tabs>
          <w:tab w:val="num" w:pos="2880"/>
        </w:tabs>
        <w:ind w:left="2880" w:hanging="360"/>
      </w:pPr>
      <w:rPr>
        <w:rFonts w:ascii="Times New Roman" w:hAnsi="Times New Roman" w:hint="default"/>
      </w:rPr>
    </w:lvl>
    <w:lvl w:ilvl="4" w:tplc="5B625258" w:tentative="1">
      <w:start w:val="1"/>
      <w:numFmt w:val="bullet"/>
      <w:lvlText w:val="•"/>
      <w:lvlJc w:val="left"/>
      <w:pPr>
        <w:tabs>
          <w:tab w:val="num" w:pos="3600"/>
        </w:tabs>
        <w:ind w:left="3600" w:hanging="360"/>
      </w:pPr>
      <w:rPr>
        <w:rFonts w:ascii="Times New Roman" w:hAnsi="Times New Roman" w:hint="default"/>
      </w:rPr>
    </w:lvl>
    <w:lvl w:ilvl="5" w:tplc="5EC05DE8" w:tentative="1">
      <w:start w:val="1"/>
      <w:numFmt w:val="bullet"/>
      <w:lvlText w:val="•"/>
      <w:lvlJc w:val="left"/>
      <w:pPr>
        <w:tabs>
          <w:tab w:val="num" w:pos="4320"/>
        </w:tabs>
        <w:ind w:left="4320" w:hanging="360"/>
      </w:pPr>
      <w:rPr>
        <w:rFonts w:ascii="Times New Roman" w:hAnsi="Times New Roman" w:hint="default"/>
      </w:rPr>
    </w:lvl>
    <w:lvl w:ilvl="6" w:tplc="1512C6F2" w:tentative="1">
      <w:start w:val="1"/>
      <w:numFmt w:val="bullet"/>
      <w:lvlText w:val="•"/>
      <w:lvlJc w:val="left"/>
      <w:pPr>
        <w:tabs>
          <w:tab w:val="num" w:pos="5040"/>
        </w:tabs>
        <w:ind w:left="5040" w:hanging="360"/>
      </w:pPr>
      <w:rPr>
        <w:rFonts w:ascii="Times New Roman" w:hAnsi="Times New Roman" w:hint="default"/>
      </w:rPr>
    </w:lvl>
    <w:lvl w:ilvl="7" w:tplc="E2E29E7A" w:tentative="1">
      <w:start w:val="1"/>
      <w:numFmt w:val="bullet"/>
      <w:lvlText w:val="•"/>
      <w:lvlJc w:val="left"/>
      <w:pPr>
        <w:tabs>
          <w:tab w:val="num" w:pos="5760"/>
        </w:tabs>
        <w:ind w:left="5760" w:hanging="360"/>
      </w:pPr>
      <w:rPr>
        <w:rFonts w:ascii="Times New Roman" w:hAnsi="Times New Roman" w:hint="default"/>
      </w:rPr>
    </w:lvl>
    <w:lvl w:ilvl="8" w:tplc="564059E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CE4971"/>
    <w:multiLevelType w:val="hybridMultilevel"/>
    <w:tmpl w:val="91E8F4BA"/>
    <w:lvl w:ilvl="0" w:tplc="1A20A0F0">
      <w:start w:val="1"/>
      <w:numFmt w:val="bullet"/>
      <w:lvlText w:val="•"/>
      <w:lvlJc w:val="left"/>
      <w:pPr>
        <w:tabs>
          <w:tab w:val="num" w:pos="720"/>
        </w:tabs>
        <w:ind w:left="720" w:hanging="360"/>
      </w:pPr>
      <w:rPr>
        <w:rFonts w:ascii="Times New Roman" w:hAnsi="Times New Roman" w:hint="default"/>
      </w:rPr>
    </w:lvl>
    <w:lvl w:ilvl="1" w:tplc="C6BCC6FE" w:tentative="1">
      <w:start w:val="1"/>
      <w:numFmt w:val="bullet"/>
      <w:lvlText w:val="•"/>
      <w:lvlJc w:val="left"/>
      <w:pPr>
        <w:tabs>
          <w:tab w:val="num" w:pos="1440"/>
        </w:tabs>
        <w:ind w:left="1440" w:hanging="360"/>
      </w:pPr>
      <w:rPr>
        <w:rFonts w:ascii="Times New Roman" w:hAnsi="Times New Roman" w:hint="default"/>
      </w:rPr>
    </w:lvl>
    <w:lvl w:ilvl="2" w:tplc="7F00AB94" w:tentative="1">
      <w:start w:val="1"/>
      <w:numFmt w:val="bullet"/>
      <w:lvlText w:val="•"/>
      <w:lvlJc w:val="left"/>
      <w:pPr>
        <w:tabs>
          <w:tab w:val="num" w:pos="2160"/>
        </w:tabs>
        <w:ind w:left="2160" w:hanging="360"/>
      </w:pPr>
      <w:rPr>
        <w:rFonts w:ascii="Times New Roman" w:hAnsi="Times New Roman" w:hint="default"/>
      </w:rPr>
    </w:lvl>
    <w:lvl w:ilvl="3" w:tplc="F0324998" w:tentative="1">
      <w:start w:val="1"/>
      <w:numFmt w:val="bullet"/>
      <w:lvlText w:val="•"/>
      <w:lvlJc w:val="left"/>
      <w:pPr>
        <w:tabs>
          <w:tab w:val="num" w:pos="2880"/>
        </w:tabs>
        <w:ind w:left="2880" w:hanging="360"/>
      </w:pPr>
      <w:rPr>
        <w:rFonts w:ascii="Times New Roman" w:hAnsi="Times New Roman" w:hint="default"/>
      </w:rPr>
    </w:lvl>
    <w:lvl w:ilvl="4" w:tplc="C5D29A54" w:tentative="1">
      <w:start w:val="1"/>
      <w:numFmt w:val="bullet"/>
      <w:lvlText w:val="•"/>
      <w:lvlJc w:val="left"/>
      <w:pPr>
        <w:tabs>
          <w:tab w:val="num" w:pos="3600"/>
        </w:tabs>
        <w:ind w:left="3600" w:hanging="360"/>
      </w:pPr>
      <w:rPr>
        <w:rFonts w:ascii="Times New Roman" w:hAnsi="Times New Roman" w:hint="default"/>
      </w:rPr>
    </w:lvl>
    <w:lvl w:ilvl="5" w:tplc="F5AA0A28" w:tentative="1">
      <w:start w:val="1"/>
      <w:numFmt w:val="bullet"/>
      <w:lvlText w:val="•"/>
      <w:lvlJc w:val="left"/>
      <w:pPr>
        <w:tabs>
          <w:tab w:val="num" w:pos="4320"/>
        </w:tabs>
        <w:ind w:left="4320" w:hanging="360"/>
      </w:pPr>
      <w:rPr>
        <w:rFonts w:ascii="Times New Roman" w:hAnsi="Times New Roman" w:hint="default"/>
      </w:rPr>
    </w:lvl>
    <w:lvl w:ilvl="6" w:tplc="0F7C57B2" w:tentative="1">
      <w:start w:val="1"/>
      <w:numFmt w:val="bullet"/>
      <w:lvlText w:val="•"/>
      <w:lvlJc w:val="left"/>
      <w:pPr>
        <w:tabs>
          <w:tab w:val="num" w:pos="5040"/>
        </w:tabs>
        <w:ind w:left="5040" w:hanging="360"/>
      </w:pPr>
      <w:rPr>
        <w:rFonts w:ascii="Times New Roman" w:hAnsi="Times New Roman" w:hint="default"/>
      </w:rPr>
    </w:lvl>
    <w:lvl w:ilvl="7" w:tplc="C8308722" w:tentative="1">
      <w:start w:val="1"/>
      <w:numFmt w:val="bullet"/>
      <w:lvlText w:val="•"/>
      <w:lvlJc w:val="left"/>
      <w:pPr>
        <w:tabs>
          <w:tab w:val="num" w:pos="5760"/>
        </w:tabs>
        <w:ind w:left="5760" w:hanging="360"/>
      </w:pPr>
      <w:rPr>
        <w:rFonts w:ascii="Times New Roman" w:hAnsi="Times New Roman" w:hint="default"/>
      </w:rPr>
    </w:lvl>
    <w:lvl w:ilvl="8" w:tplc="99FA8EA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C15EAA"/>
    <w:multiLevelType w:val="hybridMultilevel"/>
    <w:tmpl w:val="B97A2BE6"/>
    <w:lvl w:ilvl="0" w:tplc="88AC9970">
      <w:start w:val="1"/>
      <w:numFmt w:val="bullet"/>
      <w:lvlText w:val="•"/>
      <w:lvlJc w:val="left"/>
      <w:pPr>
        <w:tabs>
          <w:tab w:val="num" w:pos="720"/>
        </w:tabs>
        <w:ind w:left="720" w:hanging="360"/>
      </w:pPr>
      <w:rPr>
        <w:rFonts w:ascii="Times New Roman" w:hAnsi="Times New Roman" w:hint="default"/>
      </w:rPr>
    </w:lvl>
    <w:lvl w:ilvl="1" w:tplc="DCE2688C" w:tentative="1">
      <w:start w:val="1"/>
      <w:numFmt w:val="bullet"/>
      <w:lvlText w:val="•"/>
      <w:lvlJc w:val="left"/>
      <w:pPr>
        <w:tabs>
          <w:tab w:val="num" w:pos="1440"/>
        </w:tabs>
        <w:ind w:left="1440" w:hanging="360"/>
      </w:pPr>
      <w:rPr>
        <w:rFonts w:ascii="Times New Roman" w:hAnsi="Times New Roman" w:hint="default"/>
      </w:rPr>
    </w:lvl>
    <w:lvl w:ilvl="2" w:tplc="57327D48" w:tentative="1">
      <w:start w:val="1"/>
      <w:numFmt w:val="bullet"/>
      <w:lvlText w:val="•"/>
      <w:lvlJc w:val="left"/>
      <w:pPr>
        <w:tabs>
          <w:tab w:val="num" w:pos="2160"/>
        </w:tabs>
        <w:ind w:left="2160" w:hanging="360"/>
      </w:pPr>
      <w:rPr>
        <w:rFonts w:ascii="Times New Roman" w:hAnsi="Times New Roman" w:hint="default"/>
      </w:rPr>
    </w:lvl>
    <w:lvl w:ilvl="3" w:tplc="98FC8254" w:tentative="1">
      <w:start w:val="1"/>
      <w:numFmt w:val="bullet"/>
      <w:lvlText w:val="•"/>
      <w:lvlJc w:val="left"/>
      <w:pPr>
        <w:tabs>
          <w:tab w:val="num" w:pos="2880"/>
        </w:tabs>
        <w:ind w:left="2880" w:hanging="360"/>
      </w:pPr>
      <w:rPr>
        <w:rFonts w:ascii="Times New Roman" w:hAnsi="Times New Roman" w:hint="default"/>
      </w:rPr>
    </w:lvl>
    <w:lvl w:ilvl="4" w:tplc="75468C5C" w:tentative="1">
      <w:start w:val="1"/>
      <w:numFmt w:val="bullet"/>
      <w:lvlText w:val="•"/>
      <w:lvlJc w:val="left"/>
      <w:pPr>
        <w:tabs>
          <w:tab w:val="num" w:pos="3600"/>
        </w:tabs>
        <w:ind w:left="3600" w:hanging="360"/>
      </w:pPr>
      <w:rPr>
        <w:rFonts w:ascii="Times New Roman" w:hAnsi="Times New Roman" w:hint="default"/>
      </w:rPr>
    </w:lvl>
    <w:lvl w:ilvl="5" w:tplc="32EE616C" w:tentative="1">
      <w:start w:val="1"/>
      <w:numFmt w:val="bullet"/>
      <w:lvlText w:val="•"/>
      <w:lvlJc w:val="left"/>
      <w:pPr>
        <w:tabs>
          <w:tab w:val="num" w:pos="4320"/>
        </w:tabs>
        <w:ind w:left="4320" w:hanging="360"/>
      </w:pPr>
      <w:rPr>
        <w:rFonts w:ascii="Times New Roman" w:hAnsi="Times New Roman" w:hint="default"/>
      </w:rPr>
    </w:lvl>
    <w:lvl w:ilvl="6" w:tplc="C6A408A2" w:tentative="1">
      <w:start w:val="1"/>
      <w:numFmt w:val="bullet"/>
      <w:lvlText w:val="•"/>
      <w:lvlJc w:val="left"/>
      <w:pPr>
        <w:tabs>
          <w:tab w:val="num" w:pos="5040"/>
        </w:tabs>
        <w:ind w:left="5040" w:hanging="360"/>
      </w:pPr>
      <w:rPr>
        <w:rFonts w:ascii="Times New Roman" w:hAnsi="Times New Roman" w:hint="default"/>
      </w:rPr>
    </w:lvl>
    <w:lvl w:ilvl="7" w:tplc="6BF8A430" w:tentative="1">
      <w:start w:val="1"/>
      <w:numFmt w:val="bullet"/>
      <w:lvlText w:val="•"/>
      <w:lvlJc w:val="left"/>
      <w:pPr>
        <w:tabs>
          <w:tab w:val="num" w:pos="5760"/>
        </w:tabs>
        <w:ind w:left="5760" w:hanging="360"/>
      </w:pPr>
      <w:rPr>
        <w:rFonts w:ascii="Times New Roman" w:hAnsi="Times New Roman" w:hint="default"/>
      </w:rPr>
    </w:lvl>
    <w:lvl w:ilvl="8" w:tplc="538A5D1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D32E7A"/>
    <w:multiLevelType w:val="hybridMultilevel"/>
    <w:tmpl w:val="84DC92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3CB4FA8"/>
    <w:multiLevelType w:val="hybridMultilevel"/>
    <w:tmpl w:val="2CD0B492"/>
    <w:lvl w:ilvl="0" w:tplc="C3AC5A8C">
      <w:start w:val="1"/>
      <w:numFmt w:val="bullet"/>
      <w:lvlText w:val="•"/>
      <w:lvlJc w:val="left"/>
      <w:pPr>
        <w:tabs>
          <w:tab w:val="num" w:pos="720"/>
        </w:tabs>
        <w:ind w:left="720" w:hanging="360"/>
      </w:pPr>
      <w:rPr>
        <w:rFonts w:ascii="Times New Roman" w:hAnsi="Times New Roman" w:hint="default"/>
      </w:rPr>
    </w:lvl>
    <w:lvl w:ilvl="1" w:tplc="21340902" w:tentative="1">
      <w:start w:val="1"/>
      <w:numFmt w:val="bullet"/>
      <w:lvlText w:val="•"/>
      <w:lvlJc w:val="left"/>
      <w:pPr>
        <w:tabs>
          <w:tab w:val="num" w:pos="1440"/>
        </w:tabs>
        <w:ind w:left="1440" w:hanging="360"/>
      </w:pPr>
      <w:rPr>
        <w:rFonts w:ascii="Times New Roman" w:hAnsi="Times New Roman" w:hint="default"/>
      </w:rPr>
    </w:lvl>
    <w:lvl w:ilvl="2" w:tplc="ED0ED16E" w:tentative="1">
      <w:start w:val="1"/>
      <w:numFmt w:val="bullet"/>
      <w:lvlText w:val="•"/>
      <w:lvlJc w:val="left"/>
      <w:pPr>
        <w:tabs>
          <w:tab w:val="num" w:pos="2160"/>
        </w:tabs>
        <w:ind w:left="2160" w:hanging="360"/>
      </w:pPr>
      <w:rPr>
        <w:rFonts w:ascii="Times New Roman" w:hAnsi="Times New Roman" w:hint="default"/>
      </w:rPr>
    </w:lvl>
    <w:lvl w:ilvl="3" w:tplc="2584A52E" w:tentative="1">
      <w:start w:val="1"/>
      <w:numFmt w:val="bullet"/>
      <w:lvlText w:val="•"/>
      <w:lvlJc w:val="left"/>
      <w:pPr>
        <w:tabs>
          <w:tab w:val="num" w:pos="2880"/>
        </w:tabs>
        <w:ind w:left="2880" w:hanging="360"/>
      </w:pPr>
      <w:rPr>
        <w:rFonts w:ascii="Times New Roman" w:hAnsi="Times New Roman" w:hint="default"/>
      </w:rPr>
    </w:lvl>
    <w:lvl w:ilvl="4" w:tplc="8018BC3E" w:tentative="1">
      <w:start w:val="1"/>
      <w:numFmt w:val="bullet"/>
      <w:lvlText w:val="•"/>
      <w:lvlJc w:val="left"/>
      <w:pPr>
        <w:tabs>
          <w:tab w:val="num" w:pos="3600"/>
        </w:tabs>
        <w:ind w:left="3600" w:hanging="360"/>
      </w:pPr>
      <w:rPr>
        <w:rFonts w:ascii="Times New Roman" w:hAnsi="Times New Roman" w:hint="default"/>
      </w:rPr>
    </w:lvl>
    <w:lvl w:ilvl="5" w:tplc="4E0A6E66" w:tentative="1">
      <w:start w:val="1"/>
      <w:numFmt w:val="bullet"/>
      <w:lvlText w:val="•"/>
      <w:lvlJc w:val="left"/>
      <w:pPr>
        <w:tabs>
          <w:tab w:val="num" w:pos="4320"/>
        </w:tabs>
        <w:ind w:left="4320" w:hanging="360"/>
      </w:pPr>
      <w:rPr>
        <w:rFonts w:ascii="Times New Roman" w:hAnsi="Times New Roman" w:hint="default"/>
      </w:rPr>
    </w:lvl>
    <w:lvl w:ilvl="6" w:tplc="D76AA182" w:tentative="1">
      <w:start w:val="1"/>
      <w:numFmt w:val="bullet"/>
      <w:lvlText w:val="•"/>
      <w:lvlJc w:val="left"/>
      <w:pPr>
        <w:tabs>
          <w:tab w:val="num" w:pos="5040"/>
        </w:tabs>
        <w:ind w:left="5040" w:hanging="360"/>
      </w:pPr>
      <w:rPr>
        <w:rFonts w:ascii="Times New Roman" w:hAnsi="Times New Roman" w:hint="default"/>
      </w:rPr>
    </w:lvl>
    <w:lvl w:ilvl="7" w:tplc="7EB08A5E" w:tentative="1">
      <w:start w:val="1"/>
      <w:numFmt w:val="bullet"/>
      <w:lvlText w:val="•"/>
      <w:lvlJc w:val="left"/>
      <w:pPr>
        <w:tabs>
          <w:tab w:val="num" w:pos="5760"/>
        </w:tabs>
        <w:ind w:left="5760" w:hanging="360"/>
      </w:pPr>
      <w:rPr>
        <w:rFonts w:ascii="Times New Roman" w:hAnsi="Times New Roman" w:hint="default"/>
      </w:rPr>
    </w:lvl>
    <w:lvl w:ilvl="8" w:tplc="E000E4DC" w:tentative="1">
      <w:start w:val="1"/>
      <w:numFmt w:val="bullet"/>
      <w:lvlText w:val="•"/>
      <w:lvlJc w:val="left"/>
      <w:pPr>
        <w:tabs>
          <w:tab w:val="num" w:pos="6480"/>
        </w:tabs>
        <w:ind w:left="6480" w:hanging="360"/>
      </w:pPr>
      <w:rPr>
        <w:rFonts w:ascii="Times New Roman" w:hAnsi="Times New Roman" w:hint="default"/>
      </w:rPr>
    </w:lvl>
  </w:abstractNum>
  <w:abstractNum w:abstractNumId="6">
    <w:nsid w:val="35955654"/>
    <w:multiLevelType w:val="hybridMultilevel"/>
    <w:tmpl w:val="189C8846"/>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nsid w:val="3CB701F6"/>
    <w:multiLevelType w:val="hybridMultilevel"/>
    <w:tmpl w:val="E342FD7C"/>
    <w:lvl w:ilvl="0" w:tplc="46C08FBC">
      <w:start w:val="1"/>
      <w:numFmt w:val="bullet"/>
      <w:lvlText w:val="•"/>
      <w:lvlJc w:val="left"/>
      <w:pPr>
        <w:tabs>
          <w:tab w:val="num" w:pos="360"/>
        </w:tabs>
        <w:ind w:left="360" w:hanging="360"/>
      </w:pPr>
      <w:rPr>
        <w:rFonts w:ascii="Times New Roman" w:hAnsi="Times New Roman" w:hint="default"/>
      </w:rPr>
    </w:lvl>
    <w:lvl w:ilvl="1" w:tplc="8BC69D82" w:tentative="1">
      <w:start w:val="1"/>
      <w:numFmt w:val="bullet"/>
      <w:lvlText w:val="•"/>
      <w:lvlJc w:val="left"/>
      <w:pPr>
        <w:tabs>
          <w:tab w:val="num" w:pos="1080"/>
        </w:tabs>
        <w:ind w:left="1080" w:hanging="360"/>
      </w:pPr>
      <w:rPr>
        <w:rFonts w:ascii="Times New Roman" w:hAnsi="Times New Roman" w:hint="default"/>
      </w:rPr>
    </w:lvl>
    <w:lvl w:ilvl="2" w:tplc="F0069716" w:tentative="1">
      <w:start w:val="1"/>
      <w:numFmt w:val="bullet"/>
      <w:lvlText w:val="•"/>
      <w:lvlJc w:val="left"/>
      <w:pPr>
        <w:tabs>
          <w:tab w:val="num" w:pos="1800"/>
        </w:tabs>
        <w:ind w:left="1800" w:hanging="360"/>
      </w:pPr>
      <w:rPr>
        <w:rFonts w:ascii="Times New Roman" w:hAnsi="Times New Roman" w:hint="default"/>
      </w:rPr>
    </w:lvl>
    <w:lvl w:ilvl="3" w:tplc="BFFE07FA" w:tentative="1">
      <w:start w:val="1"/>
      <w:numFmt w:val="bullet"/>
      <w:lvlText w:val="•"/>
      <w:lvlJc w:val="left"/>
      <w:pPr>
        <w:tabs>
          <w:tab w:val="num" w:pos="2520"/>
        </w:tabs>
        <w:ind w:left="2520" w:hanging="360"/>
      </w:pPr>
      <w:rPr>
        <w:rFonts w:ascii="Times New Roman" w:hAnsi="Times New Roman" w:hint="default"/>
      </w:rPr>
    </w:lvl>
    <w:lvl w:ilvl="4" w:tplc="79E4C35C" w:tentative="1">
      <w:start w:val="1"/>
      <w:numFmt w:val="bullet"/>
      <w:lvlText w:val="•"/>
      <w:lvlJc w:val="left"/>
      <w:pPr>
        <w:tabs>
          <w:tab w:val="num" w:pos="3240"/>
        </w:tabs>
        <w:ind w:left="3240" w:hanging="360"/>
      </w:pPr>
      <w:rPr>
        <w:rFonts w:ascii="Times New Roman" w:hAnsi="Times New Roman" w:hint="default"/>
      </w:rPr>
    </w:lvl>
    <w:lvl w:ilvl="5" w:tplc="3DD68F54" w:tentative="1">
      <w:start w:val="1"/>
      <w:numFmt w:val="bullet"/>
      <w:lvlText w:val="•"/>
      <w:lvlJc w:val="left"/>
      <w:pPr>
        <w:tabs>
          <w:tab w:val="num" w:pos="3960"/>
        </w:tabs>
        <w:ind w:left="3960" w:hanging="360"/>
      </w:pPr>
      <w:rPr>
        <w:rFonts w:ascii="Times New Roman" w:hAnsi="Times New Roman" w:hint="default"/>
      </w:rPr>
    </w:lvl>
    <w:lvl w:ilvl="6" w:tplc="EECA6BAE" w:tentative="1">
      <w:start w:val="1"/>
      <w:numFmt w:val="bullet"/>
      <w:lvlText w:val="•"/>
      <w:lvlJc w:val="left"/>
      <w:pPr>
        <w:tabs>
          <w:tab w:val="num" w:pos="4680"/>
        </w:tabs>
        <w:ind w:left="4680" w:hanging="360"/>
      </w:pPr>
      <w:rPr>
        <w:rFonts w:ascii="Times New Roman" w:hAnsi="Times New Roman" w:hint="default"/>
      </w:rPr>
    </w:lvl>
    <w:lvl w:ilvl="7" w:tplc="8C5E5D8E" w:tentative="1">
      <w:start w:val="1"/>
      <w:numFmt w:val="bullet"/>
      <w:lvlText w:val="•"/>
      <w:lvlJc w:val="left"/>
      <w:pPr>
        <w:tabs>
          <w:tab w:val="num" w:pos="5400"/>
        </w:tabs>
        <w:ind w:left="5400" w:hanging="360"/>
      </w:pPr>
      <w:rPr>
        <w:rFonts w:ascii="Times New Roman" w:hAnsi="Times New Roman" w:hint="default"/>
      </w:rPr>
    </w:lvl>
    <w:lvl w:ilvl="8" w:tplc="9A6E0E8A" w:tentative="1">
      <w:start w:val="1"/>
      <w:numFmt w:val="bullet"/>
      <w:lvlText w:val="•"/>
      <w:lvlJc w:val="left"/>
      <w:pPr>
        <w:tabs>
          <w:tab w:val="num" w:pos="6120"/>
        </w:tabs>
        <w:ind w:left="6120" w:hanging="360"/>
      </w:pPr>
      <w:rPr>
        <w:rFonts w:ascii="Times New Roman" w:hAnsi="Times New Roman" w:hint="default"/>
      </w:rPr>
    </w:lvl>
  </w:abstractNum>
  <w:abstractNum w:abstractNumId="8">
    <w:nsid w:val="3E8709E4"/>
    <w:multiLevelType w:val="hybridMultilevel"/>
    <w:tmpl w:val="5720F8A4"/>
    <w:lvl w:ilvl="0" w:tplc="72D86900">
      <w:start w:val="1"/>
      <w:numFmt w:val="bullet"/>
      <w:lvlText w:val="•"/>
      <w:lvlJc w:val="left"/>
      <w:pPr>
        <w:tabs>
          <w:tab w:val="num" w:pos="720"/>
        </w:tabs>
        <w:ind w:left="720" w:hanging="360"/>
      </w:pPr>
      <w:rPr>
        <w:rFonts w:ascii="Times New Roman" w:hAnsi="Times New Roman" w:hint="default"/>
      </w:rPr>
    </w:lvl>
    <w:lvl w:ilvl="1" w:tplc="A7CE3EC2" w:tentative="1">
      <w:start w:val="1"/>
      <w:numFmt w:val="bullet"/>
      <w:lvlText w:val="•"/>
      <w:lvlJc w:val="left"/>
      <w:pPr>
        <w:tabs>
          <w:tab w:val="num" w:pos="1440"/>
        </w:tabs>
        <w:ind w:left="1440" w:hanging="360"/>
      </w:pPr>
      <w:rPr>
        <w:rFonts w:ascii="Times New Roman" w:hAnsi="Times New Roman" w:hint="default"/>
      </w:rPr>
    </w:lvl>
    <w:lvl w:ilvl="2" w:tplc="F9C2220A" w:tentative="1">
      <w:start w:val="1"/>
      <w:numFmt w:val="bullet"/>
      <w:lvlText w:val="•"/>
      <w:lvlJc w:val="left"/>
      <w:pPr>
        <w:tabs>
          <w:tab w:val="num" w:pos="2160"/>
        </w:tabs>
        <w:ind w:left="2160" w:hanging="360"/>
      </w:pPr>
      <w:rPr>
        <w:rFonts w:ascii="Times New Roman" w:hAnsi="Times New Roman" w:hint="default"/>
      </w:rPr>
    </w:lvl>
    <w:lvl w:ilvl="3" w:tplc="1B62C9F8" w:tentative="1">
      <w:start w:val="1"/>
      <w:numFmt w:val="bullet"/>
      <w:lvlText w:val="•"/>
      <w:lvlJc w:val="left"/>
      <w:pPr>
        <w:tabs>
          <w:tab w:val="num" w:pos="2880"/>
        </w:tabs>
        <w:ind w:left="2880" w:hanging="360"/>
      </w:pPr>
      <w:rPr>
        <w:rFonts w:ascii="Times New Roman" w:hAnsi="Times New Roman" w:hint="default"/>
      </w:rPr>
    </w:lvl>
    <w:lvl w:ilvl="4" w:tplc="E5B85508" w:tentative="1">
      <w:start w:val="1"/>
      <w:numFmt w:val="bullet"/>
      <w:lvlText w:val="•"/>
      <w:lvlJc w:val="left"/>
      <w:pPr>
        <w:tabs>
          <w:tab w:val="num" w:pos="3600"/>
        </w:tabs>
        <w:ind w:left="3600" w:hanging="360"/>
      </w:pPr>
      <w:rPr>
        <w:rFonts w:ascii="Times New Roman" w:hAnsi="Times New Roman" w:hint="default"/>
      </w:rPr>
    </w:lvl>
    <w:lvl w:ilvl="5" w:tplc="940628A8" w:tentative="1">
      <w:start w:val="1"/>
      <w:numFmt w:val="bullet"/>
      <w:lvlText w:val="•"/>
      <w:lvlJc w:val="left"/>
      <w:pPr>
        <w:tabs>
          <w:tab w:val="num" w:pos="4320"/>
        </w:tabs>
        <w:ind w:left="4320" w:hanging="360"/>
      </w:pPr>
      <w:rPr>
        <w:rFonts w:ascii="Times New Roman" w:hAnsi="Times New Roman" w:hint="default"/>
      </w:rPr>
    </w:lvl>
    <w:lvl w:ilvl="6" w:tplc="0A360FCC" w:tentative="1">
      <w:start w:val="1"/>
      <w:numFmt w:val="bullet"/>
      <w:lvlText w:val="•"/>
      <w:lvlJc w:val="left"/>
      <w:pPr>
        <w:tabs>
          <w:tab w:val="num" w:pos="5040"/>
        </w:tabs>
        <w:ind w:left="5040" w:hanging="360"/>
      </w:pPr>
      <w:rPr>
        <w:rFonts w:ascii="Times New Roman" w:hAnsi="Times New Roman" w:hint="default"/>
      </w:rPr>
    </w:lvl>
    <w:lvl w:ilvl="7" w:tplc="4554F66C" w:tentative="1">
      <w:start w:val="1"/>
      <w:numFmt w:val="bullet"/>
      <w:lvlText w:val="•"/>
      <w:lvlJc w:val="left"/>
      <w:pPr>
        <w:tabs>
          <w:tab w:val="num" w:pos="5760"/>
        </w:tabs>
        <w:ind w:left="5760" w:hanging="360"/>
      </w:pPr>
      <w:rPr>
        <w:rFonts w:ascii="Times New Roman" w:hAnsi="Times New Roman" w:hint="default"/>
      </w:rPr>
    </w:lvl>
    <w:lvl w:ilvl="8" w:tplc="5464FE82" w:tentative="1">
      <w:start w:val="1"/>
      <w:numFmt w:val="bullet"/>
      <w:lvlText w:val="•"/>
      <w:lvlJc w:val="left"/>
      <w:pPr>
        <w:tabs>
          <w:tab w:val="num" w:pos="6480"/>
        </w:tabs>
        <w:ind w:left="6480" w:hanging="360"/>
      </w:pPr>
      <w:rPr>
        <w:rFonts w:ascii="Times New Roman" w:hAnsi="Times New Roman" w:hint="default"/>
      </w:rPr>
    </w:lvl>
  </w:abstractNum>
  <w:abstractNum w:abstractNumId="9">
    <w:nsid w:val="41EB2002"/>
    <w:multiLevelType w:val="hybridMultilevel"/>
    <w:tmpl w:val="4C2CA8F2"/>
    <w:lvl w:ilvl="0" w:tplc="E7BEF76A">
      <w:start w:val="1"/>
      <w:numFmt w:val="bullet"/>
      <w:lvlText w:val="•"/>
      <w:lvlJc w:val="left"/>
      <w:pPr>
        <w:tabs>
          <w:tab w:val="num" w:pos="720"/>
        </w:tabs>
        <w:ind w:left="720" w:hanging="360"/>
      </w:pPr>
      <w:rPr>
        <w:rFonts w:ascii="Times New Roman" w:hAnsi="Times New Roman" w:hint="default"/>
      </w:rPr>
    </w:lvl>
    <w:lvl w:ilvl="1" w:tplc="2FFE79F8" w:tentative="1">
      <w:start w:val="1"/>
      <w:numFmt w:val="bullet"/>
      <w:lvlText w:val="•"/>
      <w:lvlJc w:val="left"/>
      <w:pPr>
        <w:tabs>
          <w:tab w:val="num" w:pos="1440"/>
        </w:tabs>
        <w:ind w:left="1440" w:hanging="360"/>
      </w:pPr>
      <w:rPr>
        <w:rFonts w:ascii="Times New Roman" w:hAnsi="Times New Roman" w:hint="default"/>
      </w:rPr>
    </w:lvl>
    <w:lvl w:ilvl="2" w:tplc="7A6CFE22" w:tentative="1">
      <w:start w:val="1"/>
      <w:numFmt w:val="bullet"/>
      <w:lvlText w:val="•"/>
      <w:lvlJc w:val="left"/>
      <w:pPr>
        <w:tabs>
          <w:tab w:val="num" w:pos="2160"/>
        </w:tabs>
        <w:ind w:left="2160" w:hanging="360"/>
      </w:pPr>
      <w:rPr>
        <w:rFonts w:ascii="Times New Roman" w:hAnsi="Times New Roman" w:hint="default"/>
      </w:rPr>
    </w:lvl>
    <w:lvl w:ilvl="3" w:tplc="F674516E" w:tentative="1">
      <w:start w:val="1"/>
      <w:numFmt w:val="bullet"/>
      <w:lvlText w:val="•"/>
      <w:lvlJc w:val="left"/>
      <w:pPr>
        <w:tabs>
          <w:tab w:val="num" w:pos="2880"/>
        </w:tabs>
        <w:ind w:left="2880" w:hanging="360"/>
      </w:pPr>
      <w:rPr>
        <w:rFonts w:ascii="Times New Roman" w:hAnsi="Times New Roman" w:hint="default"/>
      </w:rPr>
    </w:lvl>
    <w:lvl w:ilvl="4" w:tplc="6FB6F428" w:tentative="1">
      <w:start w:val="1"/>
      <w:numFmt w:val="bullet"/>
      <w:lvlText w:val="•"/>
      <w:lvlJc w:val="left"/>
      <w:pPr>
        <w:tabs>
          <w:tab w:val="num" w:pos="3600"/>
        </w:tabs>
        <w:ind w:left="3600" w:hanging="360"/>
      </w:pPr>
      <w:rPr>
        <w:rFonts w:ascii="Times New Roman" w:hAnsi="Times New Roman" w:hint="default"/>
      </w:rPr>
    </w:lvl>
    <w:lvl w:ilvl="5" w:tplc="3ED6EF0C" w:tentative="1">
      <w:start w:val="1"/>
      <w:numFmt w:val="bullet"/>
      <w:lvlText w:val="•"/>
      <w:lvlJc w:val="left"/>
      <w:pPr>
        <w:tabs>
          <w:tab w:val="num" w:pos="4320"/>
        </w:tabs>
        <w:ind w:left="4320" w:hanging="360"/>
      </w:pPr>
      <w:rPr>
        <w:rFonts w:ascii="Times New Roman" w:hAnsi="Times New Roman" w:hint="default"/>
      </w:rPr>
    </w:lvl>
    <w:lvl w:ilvl="6" w:tplc="2D56917C" w:tentative="1">
      <w:start w:val="1"/>
      <w:numFmt w:val="bullet"/>
      <w:lvlText w:val="•"/>
      <w:lvlJc w:val="left"/>
      <w:pPr>
        <w:tabs>
          <w:tab w:val="num" w:pos="5040"/>
        </w:tabs>
        <w:ind w:left="5040" w:hanging="360"/>
      </w:pPr>
      <w:rPr>
        <w:rFonts w:ascii="Times New Roman" w:hAnsi="Times New Roman" w:hint="default"/>
      </w:rPr>
    </w:lvl>
    <w:lvl w:ilvl="7" w:tplc="B4E67F44" w:tentative="1">
      <w:start w:val="1"/>
      <w:numFmt w:val="bullet"/>
      <w:lvlText w:val="•"/>
      <w:lvlJc w:val="left"/>
      <w:pPr>
        <w:tabs>
          <w:tab w:val="num" w:pos="5760"/>
        </w:tabs>
        <w:ind w:left="5760" w:hanging="360"/>
      </w:pPr>
      <w:rPr>
        <w:rFonts w:ascii="Times New Roman" w:hAnsi="Times New Roman" w:hint="default"/>
      </w:rPr>
    </w:lvl>
    <w:lvl w:ilvl="8" w:tplc="F7B2F80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253231C"/>
    <w:multiLevelType w:val="hybridMultilevel"/>
    <w:tmpl w:val="2A8479B0"/>
    <w:lvl w:ilvl="0" w:tplc="B1742E9A">
      <w:start w:val="1"/>
      <w:numFmt w:val="bullet"/>
      <w:lvlText w:val="•"/>
      <w:lvlJc w:val="left"/>
      <w:pPr>
        <w:tabs>
          <w:tab w:val="num" w:pos="378"/>
        </w:tabs>
        <w:ind w:left="378" w:hanging="360"/>
      </w:pPr>
      <w:rPr>
        <w:rFonts w:ascii="Times New Roman" w:hAnsi="Times New Roman" w:hint="default"/>
      </w:rPr>
    </w:lvl>
    <w:lvl w:ilvl="1" w:tplc="12BC23BE" w:tentative="1">
      <w:start w:val="1"/>
      <w:numFmt w:val="bullet"/>
      <w:lvlText w:val="•"/>
      <w:lvlJc w:val="left"/>
      <w:pPr>
        <w:tabs>
          <w:tab w:val="num" w:pos="1098"/>
        </w:tabs>
        <w:ind w:left="1098" w:hanging="360"/>
      </w:pPr>
      <w:rPr>
        <w:rFonts w:ascii="Times New Roman" w:hAnsi="Times New Roman" w:hint="default"/>
      </w:rPr>
    </w:lvl>
    <w:lvl w:ilvl="2" w:tplc="8F52C810" w:tentative="1">
      <w:start w:val="1"/>
      <w:numFmt w:val="bullet"/>
      <w:lvlText w:val="•"/>
      <w:lvlJc w:val="left"/>
      <w:pPr>
        <w:tabs>
          <w:tab w:val="num" w:pos="1818"/>
        </w:tabs>
        <w:ind w:left="1818" w:hanging="360"/>
      </w:pPr>
      <w:rPr>
        <w:rFonts w:ascii="Times New Roman" w:hAnsi="Times New Roman" w:hint="default"/>
      </w:rPr>
    </w:lvl>
    <w:lvl w:ilvl="3" w:tplc="926E15DE" w:tentative="1">
      <w:start w:val="1"/>
      <w:numFmt w:val="bullet"/>
      <w:lvlText w:val="•"/>
      <w:lvlJc w:val="left"/>
      <w:pPr>
        <w:tabs>
          <w:tab w:val="num" w:pos="2538"/>
        </w:tabs>
        <w:ind w:left="2538" w:hanging="360"/>
      </w:pPr>
      <w:rPr>
        <w:rFonts w:ascii="Times New Roman" w:hAnsi="Times New Roman" w:hint="default"/>
      </w:rPr>
    </w:lvl>
    <w:lvl w:ilvl="4" w:tplc="48FC7A2E" w:tentative="1">
      <w:start w:val="1"/>
      <w:numFmt w:val="bullet"/>
      <w:lvlText w:val="•"/>
      <w:lvlJc w:val="left"/>
      <w:pPr>
        <w:tabs>
          <w:tab w:val="num" w:pos="3258"/>
        </w:tabs>
        <w:ind w:left="3258" w:hanging="360"/>
      </w:pPr>
      <w:rPr>
        <w:rFonts w:ascii="Times New Roman" w:hAnsi="Times New Roman" w:hint="default"/>
      </w:rPr>
    </w:lvl>
    <w:lvl w:ilvl="5" w:tplc="C1D6CC1E" w:tentative="1">
      <w:start w:val="1"/>
      <w:numFmt w:val="bullet"/>
      <w:lvlText w:val="•"/>
      <w:lvlJc w:val="left"/>
      <w:pPr>
        <w:tabs>
          <w:tab w:val="num" w:pos="3978"/>
        </w:tabs>
        <w:ind w:left="3978" w:hanging="360"/>
      </w:pPr>
      <w:rPr>
        <w:rFonts w:ascii="Times New Roman" w:hAnsi="Times New Roman" w:hint="default"/>
      </w:rPr>
    </w:lvl>
    <w:lvl w:ilvl="6" w:tplc="20384F70" w:tentative="1">
      <w:start w:val="1"/>
      <w:numFmt w:val="bullet"/>
      <w:lvlText w:val="•"/>
      <w:lvlJc w:val="left"/>
      <w:pPr>
        <w:tabs>
          <w:tab w:val="num" w:pos="4698"/>
        </w:tabs>
        <w:ind w:left="4698" w:hanging="360"/>
      </w:pPr>
      <w:rPr>
        <w:rFonts w:ascii="Times New Roman" w:hAnsi="Times New Roman" w:hint="default"/>
      </w:rPr>
    </w:lvl>
    <w:lvl w:ilvl="7" w:tplc="02327C0C" w:tentative="1">
      <w:start w:val="1"/>
      <w:numFmt w:val="bullet"/>
      <w:lvlText w:val="•"/>
      <w:lvlJc w:val="left"/>
      <w:pPr>
        <w:tabs>
          <w:tab w:val="num" w:pos="5418"/>
        </w:tabs>
        <w:ind w:left="5418" w:hanging="360"/>
      </w:pPr>
      <w:rPr>
        <w:rFonts w:ascii="Times New Roman" w:hAnsi="Times New Roman" w:hint="default"/>
      </w:rPr>
    </w:lvl>
    <w:lvl w:ilvl="8" w:tplc="3D2E7FBC" w:tentative="1">
      <w:start w:val="1"/>
      <w:numFmt w:val="bullet"/>
      <w:lvlText w:val="•"/>
      <w:lvlJc w:val="left"/>
      <w:pPr>
        <w:tabs>
          <w:tab w:val="num" w:pos="6138"/>
        </w:tabs>
        <w:ind w:left="6138" w:hanging="360"/>
      </w:pPr>
      <w:rPr>
        <w:rFonts w:ascii="Times New Roman" w:hAnsi="Times New Roman" w:hint="default"/>
      </w:rPr>
    </w:lvl>
  </w:abstractNum>
  <w:abstractNum w:abstractNumId="11">
    <w:nsid w:val="4CDB2DA1"/>
    <w:multiLevelType w:val="hybridMultilevel"/>
    <w:tmpl w:val="53FE9E74"/>
    <w:lvl w:ilvl="0" w:tplc="70A879A8">
      <w:start w:val="1"/>
      <w:numFmt w:val="bullet"/>
      <w:lvlText w:val="•"/>
      <w:lvlJc w:val="left"/>
      <w:pPr>
        <w:tabs>
          <w:tab w:val="num" w:pos="720"/>
        </w:tabs>
        <w:ind w:left="720" w:hanging="360"/>
      </w:pPr>
      <w:rPr>
        <w:rFonts w:ascii="Times New Roman" w:hAnsi="Times New Roman" w:hint="default"/>
      </w:rPr>
    </w:lvl>
    <w:lvl w:ilvl="1" w:tplc="90242DA4" w:tentative="1">
      <w:start w:val="1"/>
      <w:numFmt w:val="bullet"/>
      <w:lvlText w:val="•"/>
      <w:lvlJc w:val="left"/>
      <w:pPr>
        <w:tabs>
          <w:tab w:val="num" w:pos="1440"/>
        </w:tabs>
        <w:ind w:left="1440" w:hanging="360"/>
      </w:pPr>
      <w:rPr>
        <w:rFonts w:ascii="Times New Roman" w:hAnsi="Times New Roman" w:hint="default"/>
      </w:rPr>
    </w:lvl>
    <w:lvl w:ilvl="2" w:tplc="6288622A" w:tentative="1">
      <w:start w:val="1"/>
      <w:numFmt w:val="bullet"/>
      <w:lvlText w:val="•"/>
      <w:lvlJc w:val="left"/>
      <w:pPr>
        <w:tabs>
          <w:tab w:val="num" w:pos="2160"/>
        </w:tabs>
        <w:ind w:left="2160" w:hanging="360"/>
      </w:pPr>
      <w:rPr>
        <w:rFonts w:ascii="Times New Roman" w:hAnsi="Times New Roman" w:hint="default"/>
      </w:rPr>
    </w:lvl>
    <w:lvl w:ilvl="3" w:tplc="6E7CE70C" w:tentative="1">
      <w:start w:val="1"/>
      <w:numFmt w:val="bullet"/>
      <w:lvlText w:val="•"/>
      <w:lvlJc w:val="left"/>
      <w:pPr>
        <w:tabs>
          <w:tab w:val="num" w:pos="2880"/>
        </w:tabs>
        <w:ind w:left="2880" w:hanging="360"/>
      </w:pPr>
      <w:rPr>
        <w:rFonts w:ascii="Times New Roman" w:hAnsi="Times New Roman" w:hint="default"/>
      </w:rPr>
    </w:lvl>
    <w:lvl w:ilvl="4" w:tplc="3DA2F320" w:tentative="1">
      <w:start w:val="1"/>
      <w:numFmt w:val="bullet"/>
      <w:lvlText w:val="•"/>
      <w:lvlJc w:val="left"/>
      <w:pPr>
        <w:tabs>
          <w:tab w:val="num" w:pos="3600"/>
        </w:tabs>
        <w:ind w:left="3600" w:hanging="360"/>
      </w:pPr>
      <w:rPr>
        <w:rFonts w:ascii="Times New Roman" w:hAnsi="Times New Roman" w:hint="default"/>
      </w:rPr>
    </w:lvl>
    <w:lvl w:ilvl="5" w:tplc="AF667F32" w:tentative="1">
      <w:start w:val="1"/>
      <w:numFmt w:val="bullet"/>
      <w:lvlText w:val="•"/>
      <w:lvlJc w:val="left"/>
      <w:pPr>
        <w:tabs>
          <w:tab w:val="num" w:pos="4320"/>
        </w:tabs>
        <w:ind w:left="4320" w:hanging="360"/>
      </w:pPr>
      <w:rPr>
        <w:rFonts w:ascii="Times New Roman" w:hAnsi="Times New Roman" w:hint="default"/>
      </w:rPr>
    </w:lvl>
    <w:lvl w:ilvl="6" w:tplc="378C63FC" w:tentative="1">
      <w:start w:val="1"/>
      <w:numFmt w:val="bullet"/>
      <w:lvlText w:val="•"/>
      <w:lvlJc w:val="left"/>
      <w:pPr>
        <w:tabs>
          <w:tab w:val="num" w:pos="5040"/>
        </w:tabs>
        <w:ind w:left="5040" w:hanging="360"/>
      </w:pPr>
      <w:rPr>
        <w:rFonts w:ascii="Times New Roman" w:hAnsi="Times New Roman" w:hint="default"/>
      </w:rPr>
    </w:lvl>
    <w:lvl w:ilvl="7" w:tplc="2EE20B72" w:tentative="1">
      <w:start w:val="1"/>
      <w:numFmt w:val="bullet"/>
      <w:lvlText w:val="•"/>
      <w:lvlJc w:val="left"/>
      <w:pPr>
        <w:tabs>
          <w:tab w:val="num" w:pos="5760"/>
        </w:tabs>
        <w:ind w:left="5760" w:hanging="360"/>
      </w:pPr>
      <w:rPr>
        <w:rFonts w:ascii="Times New Roman" w:hAnsi="Times New Roman" w:hint="default"/>
      </w:rPr>
    </w:lvl>
    <w:lvl w:ilvl="8" w:tplc="5D0AC47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78738A"/>
    <w:multiLevelType w:val="hybridMultilevel"/>
    <w:tmpl w:val="8910C94C"/>
    <w:lvl w:ilvl="0" w:tplc="DE260D6E">
      <w:start w:val="1"/>
      <w:numFmt w:val="bullet"/>
      <w:lvlText w:val="•"/>
      <w:lvlJc w:val="left"/>
      <w:pPr>
        <w:tabs>
          <w:tab w:val="num" w:pos="720"/>
        </w:tabs>
        <w:ind w:left="720" w:hanging="360"/>
      </w:pPr>
      <w:rPr>
        <w:rFonts w:ascii="Times New Roman" w:hAnsi="Times New Roman" w:hint="default"/>
      </w:rPr>
    </w:lvl>
    <w:lvl w:ilvl="1" w:tplc="A772499C" w:tentative="1">
      <w:start w:val="1"/>
      <w:numFmt w:val="bullet"/>
      <w:lvlText w:val="•"/>
      <w:lvlJc w:val="left"/>
      <w:pPr>
        <w:tabs>
          <w:tab w:val="num" w:pos="1440"/>
        </w:tabs>
        <w:ind w:left="1440" w:hanging="360"/>
      </w:pPr>
      <w:rPr>
        <w:rFonts w:ascii="Times New Roman" w:hAnsi="Times New Roman" w:hint="default"/>
      </w:rPr>
    </w:lvl>
    <w:lvl w:ilvl="2" w:tplc="7DA48712" w:tentative="1">
      <w:start w:val="1"/>
      <w:numFmt w:val="bullet"/>
      <w:lvlText w:val="•"/>
      <w:lvlJc w:val="left"/>
      <w:pPr>
        <w:tabs>
          <w:tab w:val="num" w:pos="2160"/>
        </w:tabs>
        <w:ind w:left="2160" w:hanging="360"/>
      </w:pPr>
      <w:rPr>
        <w:rFonts w:ascii="Times New Roman" w:hAnsi="Times New Roman" w:hint="default"/>
      </w:rPr>
    </w:lvl>
    <w:lvl w:ilvl="3" w:tplc="272049BE" w:tentative="1">
      <w:start w:val="1"/>
      <w:numFmt w:val="bullet"/>
      <w:lvlText w:val="•"/>
      <w:lvlJc w:val="left"/>
      <w:pPr>
        <w:tabs>
          <w:tab w:val="num" w:pos="2880"/>
        </w:tabs>
        <w:ind w:left="2880" w:hanging="360"/>
      </w:pPr>
      <w:rPr>
        <w:rFonts w:ascii="Times New Roman" w:hAnsi="Times New Roman" w:hint="default"/>
      </w:rPr>
    </w:lvl>
    <w:lvl w:ilvl="4" w:tplc="793EA29C" w:tentative="1">
      <w:start w:val="1"/>
      <w:numFmt w:val="bullet"/>
      <w:lvlText w:val="•"/>
      <w:lvlJc w:val="left"/>
      <w:pPr>
        <w:tabs>
          <w:tab w:val="num" w:pos="3600"/>
        </w:tabs>
        <w:ind w:left="3600" w:hanging="360"/>
      </w:pPr>
      <w:rPr>
        <w:rFonts w:ascii="Times New Roman" w:hAnsi="Times New Roman" w:hint="default"/>
      </w:rPr>
    </w:lvl>
    <w:lvl w:ilvl="5" w:tplc="A808A7C2" w:tentative="1">
      <w:start w:val="1"/>
      <w:numFmt w:val="bullet"/>
      <w:lvlText w:val="•"/>
      <w:lvlJc w:val="left"/>
      <w:pPr>
        <w:tabs>
          <w:tab w:val="num" w:pos="4320"/>
        </w:tabs>
        <w:ind w:left="4320" w:hanging="360"/>
      </w:pPr>
      <w:rPr>
        <w:rFonts w:ascii="Times New Roman" w:hAnsi="Times New Roman" w:hint="default"/>
      </w:rPr>
    </w:lvl>
    <w:lvl w:ilvl="6" w:tplc="4D0C5784" w:tentative="1">
      <w:start w:val="1"/>
      <w:numFmt w:val="bullet"/>
      <w:lvlText w:val="•"/>
      <w:lvlJc w:val="left"/>
      <w:pPr>
        <w:tabs>
          <w:tab w:val="num" w:pos="5040"/>
        </w:tabs>
        <w:ind w:left="5040" w:hanging="360"/>
      </w:pPr>
      <w:rPr>
        <w:rFonts w:ascii="Times New Roman" w:hAnsi="Times New Roman" w:hint="default"/>
      </w:rPr>
    </w:lvl>
    <w:lvl w:ilvl="7" w:tplc="E1703EB8" w:tentative="1">
      <w:start w:val="1"/>
      <w:numFmt w:val="bullet"/>
      <w:lvlText w:val="•"/>
      <w:lvlJc w:val="left"/>
      <w:pPr>
        <w:tabs>
          <w:tab w:val="num" w:pos="5760"/>
        </w:tabs>
        <w:ind w:left="5760" w:hanging="360"/>
      </w:pPr>
      <w:rPr>
        <w:rFonts w:ascii="Times New Roman" w:hAnsi="Times New Roman" w:hint="default"/>
      </w:rPr>
    </w:lvl>
    <w:lvl w:ilvl="8" w:tplc="7ABE2B1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B464644"/>
    <w:multiLevelType w:val="hybridMultilevel"/>
    <w:tmpl w:val="C7A6E00E"/>
    <w:lvl w:ilvl="0" w:tplc="F5B489FA">
      <w:start w:val="1"/>
      <w:numFmt w:val="bullet"/>
      <w:lvlText w:val="•"/>
      <w:lvlJc w:val="left"/>
      <w:pPr>
        <w:tabs>
          <w:tab w:val="num" w:pos="720"/>
        </w:tabs>
        <w:ind w:left="720" w:hanging="360"/>
      </w:pPr>
      <w:rPr>
        <w:rFonts w:ascii="Times New Roman" w:hAnsi="Times New Roman" w:hint="default"/>
      </w:rPr>
    </w:lvl>
    <w:lvl w:ilvl="1" w:tplc="A31A9BEA" w:tentative="1">
      <w:start w:val="1"/>
      <w:numFmt w:val="bullet"/>
      <w:lvlText w:val="•"/>
      <w:lvlJc w:val="left"/>
      <w:pPr>
        <w:tabs>
          <w:tab w:val="num" w:pos="1440"/>
        </w:tabs>
        <w:ind w:left="1440" w:hanging="360"/>
      </w:pPr>
      <w:rPr>
        <w:rFonts w:ascii="Times New Roman" w:hAnsi="Times New Roman" w:hint="default"/>
      </w:rPr>
    </w:lvl>
    <w:lvl w:ilvl="2" w:tplc="FB825DBC" w:tentative="1">
      <w:start w:val="1"/>
      <w:numFmt w:val="bullet"/>
      <w:lvlText w:val="•"/>
      <w:lvlJc w:val="left"/>
      <w:pPr>
        <w:tabs>
          <w:tab w:val="num" w:pos="2160"/>
        </w:tabs>
        <w:ind w:left="2160" w:hanging="360"/>
      </w:pPr>
      <w:rPr>
        <w:rFonts w:ascii="Times New Roman" w:hAnsi="Times New Roman" w:hint="default"/>
      </w:rPr>
    </w:lvl>
    <w:lvl w:ilvl="3" w:tplc="92D8106A" w:tentative="1">
      <w:start w:val="1"/>
      <w:numFmt w:val="bullet"/>
      <w:lvlText w:val="•"/>
      <w:lvlJc w:val="left"/>
      <w:pPr>
        <w:tabs>
          <w:tab w:val="num" w:pos="2880"/>
        </w:tabs>
        <w:ind w:left="2880" w:hanging="360"/>
      </w:pPr>
      <w:rPr>
        <w:rFonts w:ascii="Times New Roman" w:hAnsi="Times New Roman" w:hint="default"/>
      </w:rPr>
    </w:lvl>
    <w:lvl w:ilvl="4" w:tplc="F3F2497E" w:tentative="1">
      <w:start w:val="1"/>
      <w:numFmt w:val="bullet"/>
      <w:lvlText w:val="•"/>
      <w:lvlJc w:val="left"/>
      <w:pPr>
        <w:tabs>
          <w:tab w:val="num" w:pos="3600"/>
        </w:tabs>
        <w:ind w:left="3600" w:hanging="360"/>
      </w:pPr>
      <w:rPr>
        <w:rFonts w:ascii="Times New Roman" w:hAnsi="Times New Roman" w:hint="default"/>
      </w:rPr>
    </w:lvl>
    <w:lvl w:ilvl="5" w:tplc="DFE26926" w:tentative="1">
      <w:start w:val="1"/>
      <w:numFmt w:val="bullet"/>
      <w:lvlText w:val="•"/>
      <w:lvlJc w:val="left"/>
      <w:pPr>
        <w:tabs>
          <w:tab w:val="num" w:pos="4320"/>
        </w:tabs>
        <w:ind w:left="4320" w:hanging="360"/>
      </w:pPr>
      <w:rPr>
        <w:rFonts w:ascii="Times New Roman" w:hAnsi="Times New Roman" w:hint="default"/>
      </w:rPr>
    </w:lvl>
    <w:lvl w:ilvl="6" w:tplc="78E2135A" w:tentative="1">
      <w:start w:val="1"/>
      <w:numFmt w:val="bullet"/>
      <w:lvlText w:val="•"/>
      <w:lvlJc w:val="left"/>
      <w:pPr>
        <w:tabs>
          <w:tab w:val="num" w:pos="5040"/>
        </w:tabs>
        <w:ind w:left="5040" w:hanging="360"/>
      </w:pPr>
      <w:rPr>
        <w:rFonts w:ascii="Times New Roman" w:hAnsi="Times New Roman" w:hint="default"/>
      </w:rPr>
    </w:lvl>
    <w:lvl w:ilvl="7" w:tplc="B1AA6716" w:tentative="1">
      <w:start w:val="1"/>
      <w:numFmt w:val="bullet"/>
      <w:lvlText w:val="•"/>
      <w:lvlJc w:val="left"/>
      <w:pPr>
        <w:tabs>
          <w:tab w:val="num" w:pos="5760"/>
        </w:tabs>
        <w:ind w:left="5760" w:hanging="360"/>
      </w:pPr>
      <w:rPr>
        <w:rFonts w:ascii="Times New Roman" w:hAnsi="Times New Roman" w:hint="default"/>
      </w:rPr>
    </w:lvl>
    <w:lvl w:ilvl="8" w:tplc="3E385E2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1095C28"/>
    <w:multiLevelType w:val="hybridMultilevel"/>
    <w:tmpl w:val="54662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38B10E0"/>
    <w:multiLevelType w:val="hybridMultilevel"/>
    <w:tmpl w:val="4482B402"/>
    <w:lvl w:ilvl="0" w:tplc="2E1E7EF8">
      <w:start w:val="1"/>
      <w:numFmt w:val="bullet"/>
      <w:lvlText w:val="•"/>
      <w:lvlJc w:val="left"/>
      <w:pPr>
        <w:tabs>
          <w:tab w:val="num" w:pos="720"/>
        </w:tabs>
        <w:ind w:left="720" w:hanging="360"/>
      </w:pPr>
      <w:rPr>
        <w:rFonts w:ascii="Times New Roman" w:hAnsi="Times New Roman" w:hint="default"/>
      </w:rPr>
    </w:lvl>
    <w:lvl w:ilvl="1" w:tplc="65F86088" w:tentative="1">
      <w:start w:val="1"/>
      <w:numFmt w:val="bullet"/>
      <w:lvlText w:val="•"/>
      <w:lvlJc w:val="left"/>
      <w:pPr>
        <w:tabs>
          <w:tab w:val="num" w:pos="1440"/>
        </w:tabs>
        <w:ind w:left="1440" w:hanging="360"/>
      </w:pPr>
      <w:rPr>
        <w:rFonts w:ascii="Times New Roman" w:hAnsi="Times New Roman" w:hint="default"/>
      </w:rPr>
    </w:lvl>
    <w:lvl w:ilvl="2" w:tplc="A9A0F558" w:tentative="1">
      <w:start w:val="1"/>
      <w:numFmt w:val="bullet"/>
      <w:lvlText w:val="•"/>
      <w:lvlJc w:val="left"/>
      <w:pPr>
        <w:tabs>
          <w:tab w:val="num" w:pos="2160"/>
        </w:tabs>
        <w:ind w:left="2160" w:hanging="360"/>
      </w:pPr>
      <w:rPr>
        <w:rFonts w:ascii="Times New Roman" w:hAnsi="Times New Roman" w:hint="default"/>
      </w:rPr>
    </w:lvl>
    <w:lvl w:ilvl="3" w:tplc="B8D2C7DC" w:tentative="1">
      <w:start w:val="1"/>
      <w:numFmt w:val="bullet"/>
      <w:lvlText w:val="•"/>
      <w:lvlJc w:val="left"/>
      <w:pPr>
        <w:tabs>
          <w:tab w:val="num" w:pos="2880"/>
        </w:tabs>
        <w:ind w:left="2880" w:hanging="360"/>
      </w:pPr>
      <w:rPr>
        <w:rFonts w:ascii="Times New Roman" w:hAnsi="Times New Roman" w:hint="default"/>
      </w:rPr>
    </w:lvl>
    <w:lvl w:ilvl="4" w:tplc="C1F21430" w:tentative="1">
      <w:start w:val="1"/>
      <w:numFmt w:val="bullet"/>
      <w:lvlText w:val="•"/>
      <w:lvlJc w:val="left"/>
      <w:pPr>
        <w:tabs>
          <w:tab w:val="num" w:pos="3600"/>
        </w:tabs>
        <w:ind w:left="3600" w:hanging="360"/>
      </w:pPr>
      <w:rPr>
        <w:rFonts w:ascii="Times New Roman" w:hAnsi="Times New Roman" w:hint="default"/>
      </w:rPr>
    </w:lvl>
    <w:lvl w:ilvl="5" w:tplc="D07EFEE8" w:tentative="1">
      <w:start w:val="1"/>
      <w:numFmt w:val="bullet"/>
      <w:lvlText w:val="•"/>
      <w:lvlJc w:val="left"/>
      <w:pPr>
        <w:tabs>
          <w:tab w:val="num" w:pos="4320"/>
        </w:tabs>
        <w:ind w:left="4320" w:hanging="360"/>
      </w:pPr>
      <w:rPr>
        <w:rFonts w:ascii="Times New Roman" w:hAnsi="Times New Roman" w:hint="default"/>
      </w:rPr>
    </w:lvl>
    <w:lvl w:ilvl="6" w:tplc="B8FC364C" w:tentative="1">
      <w:start w:val="1"/>
      <w:numFmt w:val="bullet"/>
      <w:lvlText w:val="•"/>
      <w:lvlJc w:val="left"/>
      <w:pPr>
        <w:tabs>
          <w:tab w:val="num" w:pos="5040"/>
        </w:tabs>
        <w:ind w:left="5040" w:hanging="360"/>
      </w:pPr>
      <w:rPr>
        <w:rFonts w:ascii="Times New Roman" w:hAnsi="Times New Roman" w:hint="default"/>
      </w:rPr>
    </w:lvl>
    <w:lvl w:ilvl="7" w:tplc="73E6AF0C" w:tentative="1">
      <w:start w:val="1"/>
      <w:numFmt w:val="bullet"/>
      <w:lvlText w:val="•"/>
      <w:lvlJc w:val="left"/>
      <w:pPr>
        <w:tabs>
          <w:tab w:val="num" w:pos="5760"/>
        </w:tabs>
        <w:ind w:left="5760" w:hanging="360"/>
      </w:pPr>
      <w:rPr>
        <w:rFonts w:ascii="Times New Roman" w:hAnsi="Times New Roman" w:hint="default"/>
      </w:rPr>
    </w:lvl>
    <w:lvl w:ilvl="8" w:tplc="FD82084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5332319"/>
    <w:multiLevelType w:val="hybridMultilevel"/>
    <w:tmpl w:val="E6B0A028"/>
    <w:lvl w:ilvl="0" w:tplc="B1742E9A">
      <w:start w:val="1"/>
      <w:numFmt w:val="bullet"/>
      <w:lvlText w:val="•"/>
      <w:lvlJc w:val="left"/>
      <w:pPr>
        <w:ind w:left="360" w:hanging="360"/>
      </w:pPr>
      <w:rPr>
        <w:rFonts w:ascii="Times New Roman" w:hAnsi="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6C7F04DE"/>
    <w:multiLevelType w:val="hybridMultilevel"/>
    <w:tmpl w:val="E028D88E"/>
    <w:lvl w:ilvl="0" w:tplc="7A50F486">
      <w:start w:val="1"/>
      <w:numFmt w:val="bullet"/>
      <w:lvlText w:val="•"/>
      <w:lvlJc w:val="left"/>
      <w:pPr>
        <w:tabs>
          <w:tab w:val="num" w:pos="720"/>
        </w:tabs>
        <w:ind w:left="720" w:hanging="360"/>
      </w:pPr>
      <w:rPr>
        <w:rFonts w:ascii="Times New Roman" w:hAnsi="Times New Roman" w:hint="default"/>
      </w:rPr>
    </w:lvl>
    <w:lvl w:ilvl="1" w:tplc="440E1E9A" w:tentative="1">
      <w:start w:val="1"/>
      <w:numFmt w:val="bullet"/>
      <w:lvlText w:val="•"/>
      <w:lvlJc w:val="left"/>
      <w:pPr>
        <w:tabs>
          <w:tab w:val="num" w:pos="1440"/>
        </w:tabs>
        <w:ind w:left="1440" w:hanging="360"/>
      </w:pPr>
      <w:rPr>
        <w:rFonts w:ascii="Times New Roman" w:hAnsi="Times New Roman" w:hint="default"/>
      </w:rPr>
    </w:lvl>
    <w:lvl w:ilvl="2" w:tplc="4D6A594E" w:tentative="1">
      <w:start w:val="1"/>
      <w:numFmt w:val="bullet"/>
      <w:lvlText w:val="•"/>
      <w:lvlJc w:val="left"/>
      <w:pPr>
        <w:tabs>
          <w:tab w:val="num" w:pos="2160"/>
        </w:tabs>
        <w:ind w:left="2160" w:hanging="360"/>
      </w:pPr>
      <w:rPr>
        <w:rFonts w:ascii="Times New Roman" w:hAnsi="Times New Roman" w:hint="default"/>
      </w:rPr>
    </w:lvl>
    <w:lvl w:ilvl="3" w:tplc="907A40CA" w:tentative="1">
      <w:start w:val="1"/>
      <w:numFmt w:val="bullet"/>
      <w:lvlText w:val="•"/>
      <w:lvlJc w:val="left"/>
      <w:pPr>
        <w:tabs>
          <w:tab w:val="num" w:pos="2880"/>
        </w:tabs>
        <w:ind w:left="2880" w:hanging="360"/>
      </w:pPr>
      <w:rPr>
        <w:rFonts w:ascii="Times New Roman" w:hAnsi="Times New Roman" w:hint="default"/>
      </w:rPr>
    </w:lvl>
    <w:lvl w:ilvl="4" w:tplc="DE7822E8" w:tentative="1">
      <w:start w:val="1"/>
      <w:numFmt w:val="bullet"/>
      <w:lvlText w:val="•"/>
      <w:lvlJc w:val="left"/>
      <w:pPr>
        <w:tabs>
          <w:tab w:val="num" w:pos="3600"/>
        </w:tabs>
        <w:ind w:left="3600" w:hanging="360"/>
      </w:pPr>
      <w:rPr>
        <w:rFonts w:ascii="Times New Roman" w:hAnsi="Times New Roman" w:hint="default"/>
      </w:rPr>
    </w:lvl>
    <w:lvl w:ilvl="5" w:tplc="7DB893DA" w:tentative="1">
      <w:start w:val="1"/>
      <w:numFmt w:val="bullet"/>
      <w:lvlText w:val="•"/>
      <w:lvlJc w:val="left"/>
      <w:pPr>
        <w:tabs>
          <w:tab w:val="num" w:pos="4320"/>
        </w:tabs>
        <w:ind w:left="4320" w:hanging="360"/>
      </w:pPr>
      <w:rPr>
        <w:rFonts w:ascii="Times New Roman" w:hAnsi="Times New Roman" w:hint="default"/>
      </w:rPr>
    </w:lvl>
    <w:lvl w:ilvl="6" w:tplc="B52A84C0" w:tentative="1">
      <w:start w:val="1"/>
      <w:numFmt w:val="bullet"/>
      <w:lvlText w:val="•"/>
      <w:lvlJc w:val="left"/>
      <w:pPr>
        <w:tabs>
          <w:tab w:val="num" w:pos="5040"/>
        </w:tabs>
        <w:ind w:left="5040" w:hanging="360"/>
      </w:pPr>
      <w:rPr>
        <w:rFonts w:ascii="Times New Roman" w:hAnsi="Times New Roman" w:hint="default"/>
      </w:rPr>
    </w:lvl>
    <w:lvl w:ilvl="7" w:tplc="594E56DA" w:tentative="1">
      <w:start w:val="1"/>
      <w:numFmt w:val="bullet"/>
      <w:lvlText w:val="•"/>
      <w:lvlJc w:val="left"/>
      <w:pPr>
        <w:tabs>
          <w:tab w:val="num" w:pos="5760"/>
        </w:tabs>
        <w:ind w:left="5760" w:hanging="360"/>
      </w:pPr>
      <w:rPr>
        <w:rFonts w:ascii="Times New Roman" w:hAnsi="Times New Roman" w:hint="default"/>
      </w:rPr>
    </w:lvl>
    <w:lvl w:ilvl="8" w:tplc="800E326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EC94B57"/>
    <w:multiLevelType w:val="hybridMultilevel"/>
    <w:tmpl w:val="1ED07CAC"/>
    <w:lvl w:ilvl="0" w:tplc="570E049C">
      <w:start w:val="1"/>
      <w:numFmt w:val="bullet"/>
      <w:lvlText w:val="•"/>
      <w:lvlJc w:val="left"/>
      <w:pPr>
        <w:tabs>
          <w:tab w:val="num" w:pos="720"/>
        </w:tabs>
        <w:ind w:left="720" w:hanging="360"/>
      </w:pPr>
      <w:rPr>
        <w:rFonts w:ascii="Times New Roman" w:hAnsi="Times New Roman" w:hint="default"/>
      </w:rPr>
    </w:lvl>
    <w:lvl w:ilvl="1" w:tplc="3A74C504" w:tentative="1">
      <w:start w:val="1"/>
      <w:numFmt w:val="bullet"/>
      <w:lvlText w:val="•"/>
      <w:lvlJc w:val="left"/>
      <w:pPr>
        <w:tabs>
          <w:tab w:val="num" w:pos="1440"/>
        </w:tabs>
        <w:ind w:left="1440" w:hanging="360"/>
      </w:pPr>
      <w:rPr>
        <w:rFonts w:ascii="Times New Roman" w:hAnsi="Times New Roman" w:hint="default"/>
      </w:rPr>
    </w:lvl>
    <w:lvl w:ilvl="2" w:tplc="D47ACDE8" w:tentative="1">
      <w:start w:val="1"/>
      <w:numFmt w:val="bullet"/>
      <w:lvlText w:val="•"/>
      <w:lvlJc w:val="left"/>
      <w:pPr>
        <w:tabs>
          <w:tab w:val="num" w:pos="2160"/>
        </w:tabs>
        <w:ind w:left="2160" w:hanging="360"/>
      </w:pPr>
      <w:rPr>
        <w:rFonts w:ascii="Times New Roman" w:hAnsi="Times New Roman" w:hint="default"/>
      </w:rPr>
    </w:lvl>
    <w:lvl w:ilvl="3" w:tplc="D1100A76" w:tentative="1">
      <w:start w:val="1"/>
      <w:numFmt w:val="bullet"/>
      <w:lvlText w:val="•"/>
      <w:lvlJc w:val="left"/>
      <w:pPr>
        <w:tabs>
          <w:tab w:val="num" w:pos="2880"/>
        </w:tabs>
        <w:ind w:left="2880" w:hanging="360"/>
      </w:pPr>
      <w:rPr>
        <w:rFonts w:ascii="Times New Roman" w:hAnsi="Times New Roman" w:hint="default"/>
      </w:rPr>
    </w:lvl>
    <w:lvl w:ilvl="4" w:tplc="B9E2BD48" w:tentative="1">
      <w:start w:val="1"/>
      <w:numFmt w:val="bullet"/>
      <w:lvlText w:val="•"/>
      <w:lvlJc w:val="left"/>
      <w:pPr>
        <w:tabs>
          <w:tab w:val="num" w:pos="3600"/>
        </w:tabs>
        <w:ind w:left="3600" w:hanging="360"/>
      </w:pPr>
      <w:rPr>
        <w:rFonts w:ascii="Times New Roman" w:hAnsi="Times New Roman" w:hint="default"/>
      </w:rPr>
    </w:lvl>
    <w:lvl w:ilvl="5" w:tplc="E7C895DE" w:tentative="1">
      <w:start w:val="1"/>
      <w:numFmt w:val="bullet"/>
      <w:lvlText w:val="•"/>
      <w:lvlJc w:val="left"/>
      <w:pPr>
        <w:tabs>
          <w:tab w:val="num" w:pos="4320"/>
        </w:tabs>
        <w:ind w:left="4320" w:hanging="360"/>
      </w:pPr>
      <w:rPr>
        <w:rFonts w:ascii="Times New Roman" w:hAnsi="Times New Roman" w:hint="default"/>
      </w:rPr>
    </w:lvl>
    <w:lvl w:ilvl="6" w:tplc="13120A82" w:tentative="1">
      <w:start w:val="1"/>
      <w:numFmt w:val="bullet"/>
      <w:lvlText w:val="•"/>
      <w:lvlJc w:val="left"/>
      <w:pPr>
        <w:tabs>
          <w:tab w:val="num" w:pos="5040"/>
        </w:tabs>
        <w:ind w:left="5040" w:hanging="360"/>
      </w:pPr>
      <w:rPr>
        <w:rFonts w:ascii="Times New Roman" w:hAnsi="Times New Roman" w:hint="default"/>
      </w:rPr>
    </w:lvl>
    <w:lvl w:ilvl="7" w:tplc="861EC0A2" w:tentative="1">
      <w:start w:val="1"/>
      <w:numFmt w:val="bullet"/>
      <w:lvlText w:val="•"/>
      <w:lvlJc w:val="left"/>
      <w:pPr>
        <w:tabs>
          <w:tab w:val="num" w:pos="5760"/>
        </w:tabs>
        <w:ind w:left="5760" w:hanging="360"/>
      </w:pPr>
      <w:rPr>
        <w:rFonts w:ascii="Times New Roman" w:hAnsi="Times New Roman" w:hint="default"/>
      </w:rPr>
    </w:lvl>
    <w:lvl w:ilvl="8" w:tplc="8E582A54"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0"/>
  </w:num>
  <w:num w:numId="3">
    <w:abstractNumId w:val="7"/>
  </w:num>
  <w:num w:numId="4">
    <w:abstractNumId w:val="5"/>
  </w:num>
  <w:num w:numId="5">
    <w:abstractNumId w:val="17"/>
  </w:num>
  <w:num w:numId="6">
    <w:abstractNumId w:val="11"/>
  </w:num>
  <w:num w:numId="7">
    <w:abstractNumId w:val="1"/>
  </w:num>
  <w:num w:numId="8">
    <w:abstractNumId w:val="9"/>
  </w:num>
  <w:num w:numId="9">
    <w:abstractNumId w:val="12"/>
  </w:num>
  <w:num w:numId="10">
    <w:abstractNumId w:val="15"/>
  </w:num>
  <w:num w:numId="11">
    <w:abstractNumId w:val="3"/>
  </w:num>
  <w:num w:numId="12">
    <w:abstractNumId w:val="14"/>
  </w:num>
  <w:num w:numId="13">
    <w:abstractNumId w:val="2"/>
  </w:num>
  <w:num w:numId="14">
    <w:abstractNumId w:val="8"/>
  </w:num>
  <w:num w:numId="15">
    <w:abstractNumId w:val="0"/>
  </w:num>
  <w:num w:numId="16">
    <w:abstractNumId w:val="18"/>
  </w:num>
  <w:num w:numId="17">
    <w:abstractNumId w:val="13"/>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8F"/>
    <w:rsid w:val="00013246"/>
    <w:rsid w:val="000142D4"/>
    <w:rsid w:val="0002285A"/>
    <w:rsid w:val="00036D23"/>
    <w:rsid w:val="0003780C"/>
    <w:rsid w:val="00042EC9"/>
    <w:rsid w:val="00062E90"/>
    <w:rsid w:val="00072F6B"/>
    <w:rsid w:val="00080D9E"/>
    <w:rsid w:val="00084F4D"/>
    <w:rsid w:val="00086FA9"/>
    <w:rsid w:val="000B1FE2"/>
    <w:rsid w:val="000B5A12"/>
    <w:rsid w:val="000C7572"/>
    <w:rsid w:val="000E6A3D"/>
    <w:rsid w:val="000E7423"/>
    <w:rsid w:val="001002A7"/>
    <w:rsid w:val="001031F2"/>
    <w:rsid w:val="00106132"/>
    <w:rsid w:val="001140C7"/>
    <w:rsid w:val="00114D4A"/>
    <w:rsid w:val="00120E47"/>
    <w:rsid w:val="00124EF4"/>
    <w:rsid w:val="00132372"/>
    <w:rsid w:val="001325B2"/>
    <w:rsid w:val="00132A17"/>
    <w:rsid w:val="00137B97"/>
    <w:rsid w:val="001407F7"/>
    <w:rsid w:val="00152EA1"/>
    <w:rsid w:val="00167112"/>
    <w:rsid w:val="00171452"/>
    <w:rsid w:val="00172895"/>
    <w:rsid w:val="001750B2"/>
    <w:rsid w:val="001771B5"/>
    <w:rsid w:val="001802AB"/>
    <w:rsid w:val="0018519C"/>
    <w:rsid w:val="001A03BF"/>
    <w:rsid w:val="001A29DE"/>
    <w:rsid w:val="001B1495"/>
    <w:rsid w:val="001B1EDF"/>
    <w:rsid w:val="001B6643"/>
    <w:rsid w:val="001C2C5C"/>
    <w:rsid w:val="001C6936"/>
    <w:rsid w:val="001D19B4"/>
    <w:rsid w:val="001D7092"/>
    <w:rsid w:val="001E6AB5"/>
    <w:rsid w:val="001F690D"/>
    <w:rsid w:val="001F74E2"/>
    <w:rsid w:val="00206ED0"/>
    <w:rsid w:val="00220289"/>
    <w:rsid w:val="0022331A"/>
    <w:rsid w:val="0022685D"/>
    <w:rsid w:val="00231960"/>
    <w:rsid w:val="00231FFF"/>
    <w:rsid w:val="00243AEC"/>
    <w:rsid w:val="00251128"/>
    <w:rsid w:val="002635B9"/>
    <w:rsid w:val="0027031B"/>
    <w:rsid w:val="00285913"/>
    <w:rsid w:val="00290815"/>
    <w:rsid w:val="00292B4D"/>
    <w:rsid w:val="00294319"/>
    <w:rsid w:val="00294797"/>
    <w:rsid w:val="002A025D"/>
    <w:rsid w:val="002A153C"/>
    <w:rsid w:val="002A1D74"/>
    <w:rsid w:val="002A34D3"/>
    <w:rsid w:val="002A42BF"/>
    <w:rsid w:val="002B1865"/>
    <w:rsid w:val="002D70E3"/>
    <w:rsid w:val="002F3D1D"/>
    <w:rsid w:val="0030757B"/>
    <w:rsid w:val="00315B32"/>
    <w:rsid w:val="00327320"/>
    <w:rsid w:val="0034282D"/>
    <w:rsid w:val="00342B48"/>
    <w:rsid w:val="00352196"/>
    <w:rsid w:val="00356164"/>
    <w:rsid w:val="003767CF"/>
    <w:rsid w:val="003944B6"/>
    <w:rsid w:val="0039602D"/>
    <w:rsid w:val="003A188C"/>
    <w:rsid w:val="003A217F"/>
    <w:rsid w:val="003A4FC0"/>
    <w:rsid w:val="003B04C5"/>
    <w:rsid w:val="003B341D"/>
    <w:rsid w:val="003D3A3F"/>
    <w:rsid w:val="003E211B"/>
    <w:rsid w:val="003E72C4"/>
    <w:rsid w:val="003F16A0"/>
    <w:rsid w:val="003F39BD"/>
    <w:rsid w:val="00401895"/>
    <w:rsid w:val="00405B6D"/>
    <w:rsid w:val="0040649E"/>
    <w:rsid w:val="00415254"/>
    <w:rsid w:val="00415F91"/>
    <w:rsid w:val="00416429"/>
    <w:rsid w:val="00417F05"/>
    <w:rsid w:val="00423A61"/>
    <w:rsid w:val="00425430"/>
    <w:rsid w:val="00431270"/>
    <w:rsid w:val="00435540"/>
    <w:rsid w:val="00450183"/>
    <w:rsid w:val="00454E4D"/>
    <w:rsid w:val="00457D77"/>
    <w:rsid w:val="00461053"/>
    <w:rsid w:val="00467BA4"/>
    <w:rsid w:val="00485CF2"/>
    <w:rsid w:val="0049195C"/>
    <w:rsid w:val="00496AA0"/>
    <w:rsid w:val="004A29A3"/>
    <w:rsid w:val="004A51B0"/>
    <w:rsid w:val="004B26B2"/>
    <w:rsid w:val="004B4761"/>
    <w:rsid w:val="004B5116"/>
    <w:rsid w:val="004C4DDB"/>
    <w:rsid w:val="004E27BC"/>
    <w:rsid w:val="004E4385"/>
    <w:rsid w:val="004E6F8A"/>
    <w:rsid w:val="004F21D1"/>
    <w:rsid w:val="004F457D"/>
    <w:rsid w:val="005206CE"/>
    <w:rsid w:val="0052221E"/>
    <w:rsid w:val="0052647F"/>
    <w:rsid w:val="0053462E"/>
    <w:rsid w:val="00550D73"/>
    <w:rsid w:val="005533CB"/>
    <w:rsid w:val="005576D7"/>
    <w:rsid w:val="0056729E"/>
    <w:rsid w:val="005729A1"/>
    <w:rsid w:val="00594D46"/>
    <w:rsid w:val="0059643D"/>
    <w:rsid w:val="005A621A"/>
    <w:rsid w:val="005A6563"/>
    <w:rsid w:val="005B3E88"/>
    <w:rsid w:val="005B5B4D"/>
    <w:rsid w:val="005B6DAE"/>
    <w:rsid w:val="005C371E"/>
    <w:rsid w:val="005D3E4F"/>
    <w:rsid w:val="005E4C76"/>
    <w:rsid w:val="005F4789"/>
    <w:rsid w:val="00605E5A"/>
    <w:rsid w:val="006155E8"/>
    <w:rsid w:val="00617385"/>
    <w:rsid w:val="00630B5D"/>
    <w:rsid w:val="00636830"/>
    <w:rsid w:val="00641437"/>
    <w:rsid w:val="0064729B"/>
    <w:rsid w:val="0065357E"/>
    <w:rsid w:val="006615C3"/>
    <w:rsid w:val="006A1F9E"/>
    <w:rsid w:val="006A5AF9"/>
    <w:rsid w:val="006B4896"/>
    <w:rsid w:val="006C1316"/>
    <w:rsid w:val="006C202A"/>
    <w:rsid w:val="006C6921"/>
    <w:rsid w:val="006D74E2"/>
    <w:rsid w:val="006E16AC"/>
    <w:rsid w:val="006F0508"/>
    <w:rsid w:val="007033E1"/>
    <w:rsid w:val="00717B69"/>
    <w:rsid w:val="00736A42"/>
    <w:rsid w:val="00746187"/>
    <w:rsid w:val="0075299D"/>
    <w:rsid w:val="0075667A"/>
    <w:rsid w:val="00796610"/>
    <w:rsid w:val="007A311C"/>
    <w:rsid w:val="007C10BF"/>
    <w:rsid w:val="007F1CF1"/>
    <w:rsid w:val="00811286"/>
    <w:rsid w:val="00820728"/>
    <w:rsid w:val="008210C4"/>
    <w:rsid w:val="00824F89"/>
    <w:rsid w:val="008262F5"/>
    <w:rsid w:val="00827EEA"/>
    <w:rsid w:val="0083550F"/>
    <w:rsid w:val="00837B1F"/>
    <w:rsid w:val="0085758F"/>
    <w:rsid w:val="00871767"/>
    <w:rsid w:val="0088261A"/>
    <w:rsid w:val="00890161"/>
    <w:rsid w:val="00890E7B"/>
    <w:rsid w:val="008C5249"/>
    <w:rsid w:val="008D39A1"/>
    <w:rsid w:val="008D3BFF"/>
    <w:rsid w:val="008D43AE"/>
    <w:rsid w:val="008D6CA0"/>
    <w:rsid w:val="008D7B62"/>
    <w:rsid w:val="008F6ECD"/>
    <w:rsid w:val="00901465"/>
    <w:rsid w:val="0090273D"/>
    <w:rsid w:val="00931669"/>
    <w:rsid w:val="0094641F"/>
    <w:rsid w:val="00955509"/>
    <w:rsid w:val="00963771"/>
    <w:rsid w:val="0096587E"/>
    <w:rsid w:val="00970D2C"/>
    <w:rsid w:val="009775C7"/>
    <w:rsid w:val="00977A19"/>
    <w:rsid w:val="00986EA0"/>
    <w:rsid w:val="009A17F6"/>
    <w:rsid w:val="009A4315"/>
    <w:rsid w:val="009B725A"/>
    <w:rsid w:val="009C6716"/>
    <w:rsid w:val="009D0D47"/>
    <w:rsid w:val="009D0E62"/>
    <w:rsid w:val="009D2521"/>
    <w:rsid w:val="009E1A64"/>
    <w:rsid w:val="009E4B07"/>
    <w:rsid w:val="009E5C2E"/>
    <w:rsid w:val="009E5C79"/>
    <w:rsid w:val="009F0017"/>
    <w:rsid w:val="00A00B0C"/>
    <w:rsid w:val="00A06788"/>
    <w:rsid w:val="00A1173D"/>
    <w:rsid w:val="00A20C18"/>
    <w:rsid w:val="00A256D0"/>
    <w:rsid w:val="00A26098"/>
    <w:rsid w:val="00A400AA"/>
    <w:rsid w:val="00A41644"/>
    <w:rsid w:val="00A46A26"/>
    <w:rsid w:val="00A71BD2"/>
    <w:rsid w:val="00A7775E"/>
    <w:rsid w:val="00A827FD"/>
    <w:rsid w:val="00A91529"/>
    <w:rsid w:val="00A9598F"/>
    <w:rsid w:val="00A95BA0"/>
    <w:rsid w:val="00AA078B"/>
    <w:rsid w:val="00AA2038"/>
    <w:rsid w:val="00AC4A16"/>
    <w:rsid w:val="00AC4A38"/>
    <w:rsid w:val="00AF7E90"/>
    <w:rsid w:val="00B1043A"/>
    <w:rsid w:val="00B174CD"/>
    <w:rsid w:val="00B3710B"/>
    <w:rsid w:val="00B5793F"/>
    <w:rsid w:val="00B64FC2"/>
    <w:rsid w:val="00B752CF"/>
    <w:rsid w:val="00B82491"/>
    <w:rsid w:val="00B97FD0"/>
    <w:rsid w:val="00BB0246"/>
    <w:rsid w:val="00BB2B5D"/>
    <w:rsid w:val="00BB2BF1"/>
    <w:rsid w:val="00BB6EA8"/>
    <w:rsid w:val="00BC54D9"/>
    <w:rsid w:val="00BD72F1"/>
    <w:rsid w:val="00BE7625"/>
    <w:rsid w:val="00BF11D0"/>
    <w:rsid w:val="00BF44E1"/>
    <w:rsid w:val="00C0523F"/>
    <w:rsid w:val="00C063A5"/>
    <w:rsid w:val="00C1442C"/>
    <w:rsid w:val="00C35111"/>
    <w:rsid w:val="00C41601"/>
    <w:rsid w:val="00C550AC"/>
    <w:rsid w:val="00C7074D"/>
    <w:rsid w:val="00C71B24"/>
    <w:rsid w:val="00C95840"/>
    <w:rsid w:val="00CA64C4"/>
    <w:rsid w:val="00CB4EFB"/>
    <w:rsid w:val="00CB5C6A"/>
    <w:rsid w:val="00CD288B"/>
    <w:rsid w:val="00CD709B"/>
    <w:rsid w:val="00CD72FA"/>
    <w:rsid w:val="00CE2040"/>
    <w:rsid w:val="00CF5EC6"/>
    <w:rsid w:val="00D01D9B"/>
    <w:rsid w:val="00D02A2D"/>
    <w:rsid w:val="00D06E45"/>
    <w:rsid w:val="00D230DE"/>
    <w:rsid w:val="00D31FF6"/>
    <w:rsid w:val="00D46670"/>
    <w:rsid w:val="00D50888"/>
    <w:rsid w:val="00D55093"/>
    <w:rsid w:val="00D55B58"/>
    <w:rsid w:val="00D57749"/>
    <w:rsid w:val="00D64528"/>
    <w:rsid w:val="00D80D57"/>
    <w:rsid w:val="00D81090"/>
    <w:rsid w:val="00D81ABB"/>
    <w:rsid w:val="00D834EA"/>
    <w:rsid w:val="00D852ED"/>
    <w:rsid w:val="00D96F41"/>
    <w:rsid w:val="00DA4E5C"/>
    <w:rsid w:val="00DC0DB7"/>
    <w:rsid w:val="00DC281D"/>
    <w:rsid w:val="00DC5CB8"/>
    <w:rsid w:val="00DD477B"/>
    <w:rsid w:val="00DE0F4D"/>
    <w:rsid w:val="00DE2C28"/>
    <w:rsid w:val="00DE2C2A"/>
    <w:rsid w:val="00DE34C1"/>
    <w:rsid w:val="00DF3CCE"/>
    <w:rsid w:val="00E01A79"/>
    <w:rsid w:val="00E14FBD"/>
    <w:rsid w:val="00E151B1"/>
    <w:rsid w:val="00E171E2"/>
    <w:rsid w:val="00E17BA0"/>
    <w:rsid w:val="00E26294"/>
    <w:rsid w:val="00E40667"/>
    <w:rsid w:val="00E40D8C"/>
    <w:rsid w:val="00E41DD4"/>
    <w:rsid w:val="00E80655"/>
    <w:rsid w:val="00E83845"/>
    <w:rsid w:val="00EA35D6"/>
    <w:rsid w:val="00EA3E82"/>
    <w:rsid w:val="00EA5946"/>
    <w:rsid w:val="00EA631D"/>
    <w:rsid w:val="00EC2BF7"/>
    <w:rsid w:val="00EC7E79"/>
    <w:rsid w:val="00ED0EF3"/>
    <w:rsid w:val="00ED4210"/>
    <w:rsid w:val="00ED4FBB"/>
    <w:rsid w:val="00EF2ED7"/>
    <w:rsid w:val="00F030A5"/>
    <w:rsid w:val="00F035CC"/>
    <w:rsid w:val="00F06484"/>
    <w:rsid w:val="00F1086E"/>
    <w:rsid w:val="00F26AA7"/>
    <w:rsid w:val="00F3035C"/>
    <w:rsid w:val="00F40848"/>
    <w:rsid w:val="00F51685"/>
    <w:rsid w:val="00F71DF5"/>
    <w:rsid w:val="00F774AF"/>
    <w:rsid w:val="00F937F7"/>
    <w:rsid w:val="00F956E8"/>
    <w:rsid w:val="00FC0CA0"/>
    <w:rsid w:val="00FC4805"/>
    <w:rsid w:val="00FE0BB2"/>
    <w:rsid w:val="00FE59FF"/>
    <w:rsid w:val="00FE7EB7"/>
    <w:rsid w:val="00FF1969"/>
    <w:rsid w:val="00FF5796"/>
    <w:rsid w:val="00FF60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1947"/>
  <w15:chartTrackingRefBased/>
  <w15:docId w15:val="{1DFDD829-D1F8-4221-B33B-A4A2B569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0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7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st Table 1 Light"/>
    <w:basedOn w:val="a1"/>
    <w:uiPriority w:val="46"/>
    <w:rsid w:val="003075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4">
    <w:name w:val="Grid Table Light"/>
    <w:basedOn w:val="a1"/>
    <w:uiPriority w:val="40"/>
    <w:rsid w:val="00454E4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2">
    <w:name w:val="Plain Table 2"/>
    <w:basedOn w:val="a1"/>
    <w:uiPriority w:val="42"/>
    <w:rsid w:val="00454E4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454E4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5">
    <w:name w:val="Body Text Indent"/>
    <w:basedOn w:val="a"/>
    <w:link w:val="Char"/>
    <w:semiHidden/>
    <w:rsid w:val="000142D4"/>
    <w:pPr>
      <w:spacing w:after="0" w:line="240" w:lineRule="auto"/>
      <w:ind w:firstLine="720"/>
      <w:jc w:val="both"/>
    </w:pPr>
    <w:rPr>
      <w:rFonts w:ascii="Times New Roman" w:eastAsia="Times New Roman" w:hAnsi="Times New Roman" w:cs="Times New Roman"/>
      <w:sz w:val="28"/>
      <w:szCs w:val="20"/>
      <w:lang w:eastAsia="el-GR"/>
    </w:rPr>
  </w:style>
  <w:style w:type="character" w:customStyle="1" w:styleId="Char">
    <w:name w:val="Σώμα κείμενου με εσοχή Char"/>
    <w:basedOn w:val="a0"/>
    <w:link w:val="a5"/>
    <w:semiHidden/>
    <w:rsid w:val="000142D4"/>
    <w:rPr>
      <w:rFonts w:ascii="Times New Roman" w:eastAsia="Times New Roman" w:hAnsi="Times New Roman" w:cs="Times New Roman"/>
      <w:sz w:val="28"/>
      <w:szCs w:val="20"/>
      <w:lang w:eastAsia="el-GR"/>
    </w:rPr>
  </w:style>
  <w:style w:type="paragraph" w:styleId="a6">
    <w:name w:val="List Paragraph"/>
    <w:basedOn w:val="a"/>
    <w:uiPriority w:val="34"/>
    <w:qFormat/>
    <w:rsid w:val="0075299D"/>
    <w:pPr>
      <w:ind w:left="720"/>
      <w:contextualSpacing/>
    </w:pPr>
  </w:style>
  <w:style w:type="character" w:styleId="-">
    <w:name w:val="Hyperlink"/>
    <w:basedOn w:val="a0"/>
    <w:uiPriority w:val="99"/>
    <w:unhideWhenUsed/>
    <w:rsid w:val="00E151B1"/>
    <w:rPr>
      <w:color w:val="0563C1" w:themeColor="hyperlink"/>
      <w:u w:val="single"/>
    </w:rPr>
  </w:style>
  <w:style w:type="character" w:styleId="-0">
    <w:name w:val="FollowedHyperlink"/>
    <w:basedOn w:val="a0"/>
    <w:uiPriority w:val="99"/>
    <w:semiHidden/>
    <w:unhideWhenUsed/>
    <w:rsid w:val="00630B5D"/>
    <w:rPr>
      <w:color w:val="954F72" w:themeColor="followedHyperlink"/>
      <w:u w:val="single"/>
    </w:rPr>
  </w:style>
  <w:style w:type="paragraph" w:styleId="a7">
    <w:name w:val="Balloon Text"/>
    <w:basedOn w:val="a"/>
    <w:link w:val="Char0"/>
    <w:uiPriority w:val="99"/>
    <w:semiHidden/>
    <w:unhideWhenUsed/>
    <w:rsid w:val="009F0017"/>
    <w:pPr>
      <w:spacing w:after="0" w:line="240" w:lineRule="auto"/>
    </w:pPr>
    <w:rPr>
      <w:rFonts w:ascii="Segoe UI" w:hAnsi="Segoe UI" w:cs="Segoe UI"/>
      <w:sz w:val="18"/>
      <w:szCs w:val="18"/>
    </w:rPr>
  </w:style>
  <w:style w:type="character" w:customStyle="1" w:styleId="Char0">
    <w:name w:val="Κείμενο πλαισίου Char"/>
    <w:basedOn w:val="a0"/>
    <w:link w:val="a7"/>
    <w:uiPriority w:val="99"/>
    <w:semiHidden/>
    <w:rsid w:val="009F0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5058">
      <w:bodyDiv w:val="1"/>
      <w:marLeft w:val="0"/>
      <w:marRight w:val="0"/>
      <w:marTop w:val="0"/>
      <w:marBottom w:val="0"/>
      <w:divBdr>
        <w:top w:val="none" w:sz="0" w:space="0" w:color="auto"/>
        <w:left w:val="none" w:sz="0" w:space="0" w:color="auto"/>
        <w:bottom w:val="none" w:sz="0" w:space="0" w:color="auto"/>
        <w:right w:val="none" w:sz="0" w:space="0" w:color="auto"/>
      </w:divBdr>
      <w:divsChild>
        <w:div w:id="1296639859">
          <w:marLeft w:val="547"/>
          <w:marRight w:val="0"/>
          <w:marTop w:val="0"/>
          <w:marBottom w:val="0"/>
          <w:divBdr>
            <w:top w:val="none" w:sz="0" w:space="0" w:color="auto"/>
            <w:left w:val="none" w:sz="0" w:space="0" w:color="auto"/>
            <w:bottom w:val="none" w:sz="0" w:space="0" w:color="auto"/>
            <w:right w:val="none" w:sz="0" w:space="0" w:color="auto"/>
          </w:divBdr>
        </w:div>
      </w:divsChild>
    </w:div>
    <w:div w:id="236281607">
      <w:bodyDiv w:val="1"/>
      <w:marLeft w:val="0"/>
      <w:marRight w:val="0"/>
      <w:marTop w:val="0"/>
      <w:marBottom w:val="0"/>
      <w:divBdr>
        <w:top w:val="none" w:sz="0" w:space="0" w:color="auto"/>
        <w:left w:val="none" w:sz="0" w:space="0" w:color="auto"/>
        <w:bottom w:val="none" w:sz="0" w:space="0" w:color="auto"/>
        <w:right w:val="none" w:sz="0" w:space="0" w:color="auto"/>
      </w:divBdr>
      <w:divsChild>
        <w:div w:id="2083867479">
          <w:marLeft w:val="547"/>
          <w:marRight w:val="0"/>
          <w:marTop w:val="0"/>
          <w:marBottom w:val="0"/>
          <w:divBdr>
            <w:top w:val="none" w:sz="0" w:space="0" w:color="auto"/>
            <w:left w:val="none" w:sz="0" w:space="0" w:color="auto"/>
            <w:bottom w:val="none" w:sz="0" w:space="0" w:color="auto"/>
            <w:right w:val="none" w:sz="0" w:space="0" w:color="auto"/>
          </w:divBdr>
        </w:div>
        <w:div w:id="389889075">
          <w:marLeft w:val="547"/>
          <w:marRight w:val="0"/>
          <w:marTop w:val="0"/>
          <w:marBottom w:val="0"/>
          <w:divBdr>
            <w:top w:val="none" w:sz="0" w:space="0" w:color="auto"/>
            <w:left w:val="none" w:sz="0" w:space="0" w:color="auto"/>
            <w:bottom w:val="none" w:sz="0" w:space="0" w:color="auto"/>
            <w:right w:val="none" w:sz="0" w:space="0" w:color="auto"/>
          </w:divBdr>
        </w:div>
        <w:div w:id="2055304243">
          <w:marLeft w:val="547"/>
          <w:marRight w:val="0"/>
          <w:marTop w:val="0"/>
          <w:marBottom w:val="0"/>
          <w:divBdr>
            <w:top w:val="none" w:sz="0" w:space="0" w:color="auto"/>
            <w:left w:val="none" w:sz="0" w:space="0" w:color="auto"/>
            <w:bottom w:val="none" w:sz="0" w:space="0" w:color="auto"/>
            <w:right w:val="none" w:sz="0" w:space="0" w:color="auto"/>
          </w:divBdr>
        </w:div>
        <w:div w:id="1861654">
          <w:marLeft w:val="547"/>
          <w:marRight w:val="0"/>
          <w:marTop w:val="0"/>
          <w:marBottom w:val="0"/>
          <w:divBdr>
            <w:top w:val="none" w:sz="0" w:space="0" w:color="auto"/>
            <w:left w:val="none" w:sz="0" w:space="0" w:color="auto"/>
            <w:bottom w:val="none" w:sz="0" w:space="0" w:color="auto"/>
            <w:right w:val="none" w:sz="0" w:space="0" w:color="auto"/>
          </w:divBdr>
        </w:div>
        <w:div w:id="722487361">
          <w:marLeft w:val="547"/>
          <w:marRight w:val="0"/>
          <w:marTop w:val="0"/>
          <w:marBottom w:val="0"/>
          <w:divBdr>
            <w:top w:val="none" w:sz="0" w:space="0" w:color="auto"/>
            <w:left w:val="none" w:sz="0" w:space="0" w:color="auto"/>
            <w:bottom w:val="none" w:sz="0" w:space="0" w:color="auto"/>
            <w:right w:val="none" w:sz="0" w:space="0" w:color="auto"/>
          </w:divBdr>
        </w:div>
      </w:divsChild>
    </w:div>
    <w:div w:id="347172530">
      <w:bodyDiv w:val="1"/>
      <w:marLeft w:val="0"/>
      <w:marRight w:val="0"/>
      <w:marTop w:val="0"/>
      <w:marBottom w:val="0"/>
      <w:divBdr>
        <w:top w:val="none" w:sz="0" w:space="0" w:color="auto"/>
        <w:left w:val="none" w:sz="0" w:space="0" w:color="auto"/>
        <w:bottom w:val="none" w:sz="0" w:space="0" w:color="auto"/>
        <w:right w:val="none" w:sz="0" w:space="0" w:color="auto"/>
      </w:divBdr>
      <w:divsChild>
        <w:div w:id="2022471218">
          <w:marLeft w:val="547"/>
          <w:marRight w:val="0"/>
          <w:marTop w:val="0"/>
          <w:marBottom w:val="0"/>
          <w:divBdr>
            <w:top w:val="none" w:sz="0" w:space="0" w:color="auto"/>
            <w:left w:val="none" w:sz="0" w:space="0" w:color="auto"/>
            <w:bottom w:val="none" w:sz="0" w:space="0" w:color="auto"/>
            <w:right w:val="none" w:sz="0" w:space="0" w:color="auto"/>
          </w:divBdr>
        </w:div>
      </w:divsChild>
    </w:div>
    <w:div w:id="429785174">
      <w:bodyDiv w:val="1"/>
      <w:marLeft w:val="0"/>
      <w:marRight w:val="0"/>
      <w:marTop w:val="0"/>
      <w:marBottom w:val="0"/>
      <w:divBdr>
        <w:top w:val="none" w:sz="0" w:space="0" w:color="auto"/>
        <w:left w:val="none" w:sz="0" w:space="0" w:color="auto"/>
        <w:bottom w:val="none" w:sz="0" w:space="0" w:color="auto"/>
        <w:right w:val="none" w:sz="0" w:space="0" w:color="auto"/>
      </w:divBdr>
      <w:divsChild>
        <w:div w:id="1220674584">
          <w:marLeft w:val="547"/>
          <w:marRight w:val="0"/>
          <w:marTop w:val="0"/>
          <w:marBottom w:val="0"/>
          <w:divBdr>
            <w:top w:val="none" w:sz="0" w:space="0" w:color="auto"/>
            <w:left w:val="none" w:sz="0" w:space="0" w:color="auto"/>
            <w:bottom w:val="none" w:sz="0" w:space="0" w:color="auto"/>
            <w:right w:val="none" w:sz="0" w:space="0" w:color="auto"/>
          </w:divBdr>
        </w:div>
      </w:divsChild>
    </w:div>
    <w:div w:id="443421795">
      <w:bodyDiv w:val="1"/>
      <w:marLeft w:val="0"/>
      <w:marRight w:val="0"/>
      <w:marTop w:val="0"/>
      <w:marBottom w:val="0"/>
      <w:divBdr>
        <w:top w:val="none" w:sz="0" w:space="0" w:color="auto"/>
        <w:left w:val="none" w:sz="0" w:space="0" w:color="auto"/>
        <w:bottom w:val="none" w:sz="0" w:space="0" w:color="auto"/>
        <w:right w:val="none" w:sz="0" w:space="0" w:color="auto"/>
      </w:divBdr>
      <w:divsChild>
        <w:div w:id="1597253996">
          <w:marLeft w:val="547"/>
          <w:marRight w:val="0"/>
          <w:marTop w:val="0"/>
          <w:marBottom w:val="0"/>
          <w:divBdr>
            <w:top w:val="none" w:sz="0" w:space="0" w:color="auto"/>
            <w:left w:val="none" w:sz="0" w:space="0" w:color="auto"/>
            <w:bottom w:val="none" w:sz="0" w:space="0" w:color="auto"/>
            <w:right w:val="none" w:sz="0" w:space="0" w:color="auto"/>
          </w:divBdr>
        </w:div>
      </w:divsChild>
    </w:div>
    <w:div w:id="469250746">
      <w:bodyDiv w:val="1"/>
      <w:marLeft w:val="0"/>
      <w:marRight w:val="0"/>
      <w:marTop w:val="0"/>
      <w:marBottom w:val="0"/>
      <w:divBdr>
        <w:top w:val="none" w:sz="0" w:space="0" w:color="auto"/>
        <w:left w:val="none" w:sz="0" w:space="0" w:color="auto"/>
        <w:bottom w:val="none" w:sz="0" w:space="0" w:color="auto"/>
        <w:right w:val="none" w:sz="0" w:space="0" w:color="auto"/>
      </w:divBdr>
      <w:divsChild>
        <w:div w:id="651450431">
          <w:marLeft w:val="547"/>
          <w:marRight w:val="0"/>
          <w:marTop w:val="0"/>
          <w:marBottom w:val="0"/>
          <w:divBdr>
            <w:top w:val="none" w:sz="0" w:space="0" w:color="auto"/>
            <w:left w:val="none" w:sz="0" w:space="0" w:color="auto"/>
            <w:bottom w:val="none" w:sz="0" w:space="0" w:color="auto"/>
            <w:right w:val="none" w:sz="0" w:space="0" w:color="auto"/>
          </w:divBdr>
        </w:div>
        <w:div w:id="939681517">
          <w:marLeft w:val="547"/>
          <w:marRight w:val="0"/>
          <w:marTop w:val="0"/>
          <w:marBottom w:val="0"/>
          <w:divBdr>
            <w:top w:val="none" w:sz="0" w:space="0" w:color="auto"/>
            <w:left w:val="none" w:sz="0" w:space="0" w:color="auto"/>
            <w:bottom w:val="none" w:sz="0" w:space="0" w:color="auto"/>
            <w:right w:val="none" w:sz="0" w:space="0" w:color="auto"/>
          </w:divBdr>
        </w:div>
        <w:div w:id="503056287">
          <w:marLeft w:val="547"/>
          <w:marRight w:val="0"/>
          <w:marTop w:val="0"/>
          <w:marBottom w:val="0"/>
          <w:divBdr>
            <w:top w:val="none" w:sz="0" w:space="0" w:color="auto"/>
            <w:left w:val="none" w:sz="0" w:space="0" w:color="auto"/>
            <w:bottom w:val="none" w:sz="0" w:space="0" w:color="auto"/>
            <w:right w:val="none" w:sz="0" w:space="0" w:color="auto"/>
          </w:divBdr>
        </w:div>
        <w:div w:id="1770150709">
          <w:marLeft w:val="547"/>
          <w:marRight w:val="0"/>
          <w:marTop w:val="0"/>
          <w:marBottom w:val="0"/>
          <w:divBdr>
            <w:top w:val="none" w:sz="0" w:space="0" w:color="auto"/>
            <w:left w:val="none" w:sz="0" w:space="0" w:color="auto"/>
            <w:bottom w:val="none" w:sz="0" w:space="0" w:color="auto"/>
            <w:right w:val="none" w:sz="0" w:space="0" w:color="auto"/>
          </w:divBdr>
        </w:div>
      </w:divsChild>
    </w:div>
    <w:div w:id="680932634">
      <w:bodyDiv w:val="1"/>
      <w:marLeft w:val="0"/>
      <w:marRight w:val="0"/>
      <w:marTop w:val="0"/>
      <w:marBottom w:val="0"/>
      <w:divBdr>
        <w:top w:val="none" w:sz="0" w:space="0" w:color="auto"/>
        <w:left w:val="none" w:sz="0" w:space="0" w:color="auto"/>
        <w:bottom w:val="none" w:sz="0" w:space="0" w:color="auto"/>
        <w:right w:val="none" w:sz="0" w:space="0" w:color="auto"/>
      </w:divBdr>
      <w:divsChild>
        <w:div w:id="1468935426">
          <w:marLeft w:val="547"/>
          <w:marRight w:val="0"/>
          <w:marTop w:val="0"/>
          <w:marBottom w:val="0"/>
          <w:divBdr>
            <w:top w:val="none" w:sz="0" w:space="0" w:color="auto"/>
            <w:left w:val="none" w:sz="0" w:space="0" w:color="auto"/>
            <w:bottom w:val="none" w:sz="0" w:space="0" w:color="auto"/>
            <w:right w:val="none" w:sz="0" w:space="0" w:color="auto"/>
          </w:divBdr>
        </w:div>
        <w:div w:id="893195381">
          <w:marLeft w:val="547"/>
          <w:marRight w:val="0"/>
          <w:marTop w:val="0"/>
          <w:marBottom w:val="0"/>
          <w:divBdr>
            <w:top w:val="none" w:sz="0" w:space="0" w:color="auto"/>
            <w:left w:val="none" w:sz="0" w:space="0" w:color="auto"/>
            <w:bottom w:val="none" w:sz="0" w:space="0" w:color="auto"/>
            <w:right w:val="none" w:sz="0" w:space="0" w:color="auto"/>
          </w:divBdr>
        </w:div>
        <w:div w:id="378941174">
          <w:marLeft w:val="547"/>
          <w:marRight w:val="0"/>
          <w:marTop w:val="0"/>
          <w:marBottom w:val="0"/>
          <w:divBdr>
            <w:top w:val="none" w:sz="0" w:space="0" w:color="auto"/>
            <w:left w:val="none" w:sz="0" w:space="0" w:color="auto"/>
            <w:bottom w:val="none" w:sz="0" w:space="0" w:color="auto"/>
            <w:right w:val="none" w:sz="0" w:space="0" w:color="auto"/>
          </w:divBdr>
        </w:div>
      </w:divsChild>
    </w:div>
    <w:div w:id="683630515">
      <w:bodyDiv w:val="1"/>
      <w:marLeft w:val="0"/>
      <w:marRight w:val="0"/>
      <w:marTop w:val="0"/>
      <w:marBottom w:val="0"/>
      <w:divBdr>
        <w:top w:val="none" w:sz="0" w:space="0" w:color="auto"/>
        <w:left w:val="none" w:sz="0" w:space="0" w:color="auto"/>
        <w:bottom w:val="none" w:sz="0" w:space="0" w:color="auto"/>
        <w:right w:val="none" w:sz="0" w:space="0" w:color="auto"/>
      </w:divBdr>
      <w:divsChild>
        <w:div w:id="1049262598">
          <w:marLeft w:val="547"/>
          <w:marRight w:val="0"/>
          <w:marTop w:val="0"/>
          <w:marBottom w:val="0"/>
          <w:divBdr>
            <w:top w:val="none" w:sz="0" w:space="0" w:color="auto"/>
            <w:left w:val="none" w:sz="0" w:space="0" w:color="auto"/>
            <w:bottom w:val="none" w:sz="0" w:space="0" w:color="auto"/>
            <w:right w:val="none" w:sz="0" w:space="0" w:color="auto"/>
          </w:divBdr>
        </w:div>
        <w:div w:id="595330008">
          <w:marLeft w:val="547"/>
          <w:marRight w:val="0"/>
          <w:marTop w:val="0"/>
          <w:marBottom w:val="0"/>
          <w:divBdr>
            <w:top w:val="none" w:sz="0" w:space="0" w:color="auto"/>
            <w:left w:val="none" w:sz="0" w:space="0" w:color="auto"/>
            <w:bottom w:val="none" w:sz="0" w:space="0" w:color="auto"/>
            <w:right w:val="none" w:sz="0" w:space="0" w:color="auto"/>
          </w:divBdr>
        </w:div>
        <w:div w:id="1254825513">
          <w:marLeft w:val="547"/>
          <w:marRight w:val="0"/>
          <w:marTop w:val="0"/>
          <w:marBottom w:val="0"/>
          <w:divBdr>
            <w:top w:val="none" w:sz="0" w:space="0" w:color="auto"/>
            <w:left w:val="none" w:sz="0" w:space="0" w:color="auto"/>
            <w:bottom w:val="none" w:sz="0" w:space="0" w:color="auto"/>
            <w:right w:val="none" w:sz="0" w:space="0" w:color="auto"/>
          </w:divBdr>
        </w:div>
        <w:div w:id="1266695920">
          <w:marLeft w:val="547"/>
          <w:marRight w:val="0"/>
          <w:marTop w:val="0"/>
          <w:marBottom w:val="0"/>
          <w:divBdr>
            <w:top w:val="none" w:sz="0" w:space="0" w:color="auto"/>
            <w:left w:val="none" w:sz="0" w:space="0" w:color="auto"/>
            <w:bottom w:val="none" w:sz="0" w:space="0" w:color="auto"/>
            <w:right w:val="none" w:sz="0" w:space="0" w:color="auto"/>
          </w:divBdr>
        </w:div>
        <w:div w:id="1385640296">
          <w:marLeft w:val="547"/>
          <w:marRight w:val="0"/>
          <w:marTop w:val="0"/>
          <w:marBottom w:val="0"/>
          <w:divBdr>
            <w:top w:val="none" w:sz="0" w:space="0" w:color="auto"/>
            <w:left w:val="none" w:sz="0" w:space="0" w:color="auto"/>
            <w:bottom w:val="none" w:sz="0" w:space="0" w:color="auto"/>
            <w:right w:val="none" w:sz="0" w:space="0" w:color="auto"/>
          </w:divBdr>
        </w:div>
        <w:div w:id="2078553653">
          <w:marLeft w:val="547"/>
          <w:marRight w:val="0"/>
          <w:marTop w:val="0"/>
          <w:marBottom w:val="0"/>
          <w:divBdr>
            <w:top w:val="none" w:sz="0" w:space="0" w:color="auto"/>
            <w:left w:val="none" w:sz="0" w:space="0" w:color="auto"/>
            <w:bottom w:val="none" w:sz="0" w:space="0" w:color="auto"/>
            <w:right w:val="none" w:sz="0" w:space="0" w:color="auto"/>
          </w:divBdr>
        </w:div>
      </w:divsChild>
    </w:div>
    <w:div w:id="696154738">
      <w:bodyDiv w:val="1"/>
      <w:marLeft w:val="0"/>
      <w:marRight w:val="0"/>
      <w:marTop w:val="0"/>
      <w:marBottom w:val="0"/>
      <w:divBdr>
        <w:top w:val="none" w:sz="0" w:space="0" w:color="auto"/>
        <w:left w:val="none" w:sz="0" w:space="0" w:color="auto"/>
        <w:bottom w:val="none" w:sz="0" w:space="0" w:color="auto"/>
        <w:right w:val="none" w:sz="0" w:space="0" w:color="auto"/>
      </w:divBdr>
      <w:divsChild>
        <w:div w:id="1981374795">
          <w:marLeft w:val="547"/>
          <w:marRight w:val="0"/>
          <w:marTop w:val="0"/>
          <w:marBottom w:val="0"/>
          <w:divBdr>
            <w:top w:val="none" w:sz="0" w:space="0" w:color="auto"/>
            <w:left w:val="none" w:sz="0" w:space="0" w:color="auto"/>
            <w:bottom w:val="none" w:sz="0" w:space="0" w:color="auto"/>
            <w:right w:val="none" w:sz="0" w:space="0" w:color="auto"/>
          </w:divBdr>
        </w:div>
      </w:divsChild>
    </w:div>
    <w:div w:id="737630271">
      <w:bodyDiv w:val="1"/>
      <w:marLeft w:val="0"/>
      <w:marRight w:val="0"/>
      <w:marTop w:val="0"/>
      <w:marBottom w:val="0"/>
      <w:divBdr>
        <w:top w:val="none" w:sz="0" w:space="0" w:color="auto"/>
        <w:left w:val="none" w:sz="0" w:space="0" w:color="auto"/>
        <w:bottom w:val="none" w:sz="0" w:space="0" w:color="auto"/>
        <w:right w:val="none" w:sz="0" w:space="0" w:color="auto"/>
      </w:divBdr>
      <w:divsChild>
        <w:div w:id="1194349218">
          <w:marLeft w:val="547"/>
          <w:marRight w:val="0"/>
          <w:marTop w:val="0"/>
          <w:marBottom w:val="0"/>
          <w:divBdr>
            <w:top w:val="none" w:sz="0" w:space="0" w:color="auto"/>
            <w:left w:val="none" w:sz="0" w:space="0" w:color="auto"/>
            <w:bottom w:val="none" w:sz="0" w:space="0" w:color="auto"/>
            <w:right w:val="none" w:sz="0" w:space="0" w:color="auto"/>
          </w:divBdr>
        </w:div>
      </w:divsChild>
    </w:div>
    <w:div w:id="1094938574">
      <w:bodyDiv w:val="1"/>
      <w:marLeft w:val="0"/>
      <w:marRight w:val="0"/>
      <w:marTop w:val="0"/>
      <w:marBottom w:val="0"/>
      <w:divBdr>
        <w:top w:val="none" w:sz="0" w:space="0" w:color="auto"/>
        <w:left w:val="none" w:sz="0" w:space="0" w:color="auto"/>
        <w:bottom w:val="none" w:sz="0" w:space="0" w:color="auto"/>
        <w:right w:val="none" w:sz="0" w:space="0" w:color="auto"/>
      </w:divBdr>
      <w:divsChild>
        <w:div w:id="523717442">
          <w:marLeft w:val="547"/>
          <w:marRight w:val="0"/>
          <w:marTop w:val="0"/>
          <w:marBottom w:val="0"/>
          <w:divBdr>
            <w:top w:val="none" w:sz="0" w:space="0" w:color="auto"/>
            <w:left w:val="none" w:sz="0" w:space="0" w:color="auto"/>
            <w:bottom w:val="none" w:sz="0" w:space="0" w:color="auto"/>
            <w:right w:val="none" w:sz="0" w:space="0" w:color="auto"/>
          </w:divBdr>
        </w:div>
      </w:divsChild>
    </w:div>
    <w:div w:id="1338848716">
      <w:bodyDiv w:val="1"/>
      <w:marLeft w:val="0"/>
      <w:marRight w:val="0"/>
      <w:marTop w:val="0"/>
      <w:marBottom w:val="0"/>
      <w:divBdr>
        <w:top w:val="none" w:sz="0" w:space="0" w:color="auto"/>
        <w:left w:val="none" w:sz="0" w:space="0" w:color="auto"/>
        <w:bottom w:val="none" w:sz="0" w:space="0" w:color="auto"/>
        <w:right w:val="none" w:sz="0" w:space="0" w:color="auto"/>
      </w:divBdr>
      <w:divsChild>
        <w:div w:id="530147198">
          <w:marLeft w:val="547"/>
          <w:marRight w:val="0"/>
          <w:marTop w:val="0"/>
          <w:marBottom w:val="0"/>
          <w:divBdr>
            <w:top w:val="none" w:sz="0" w:space="0" w:color="auto"/>
            <w:left w:val="none" w:sz="0" w:space="0" w:color="auto"/>
            <w:bottom w:val="none" w:sz="0" w:space="0" w:color="auto"/>
            <w:right w:val="none" w:sz="0" w:space="0" w:color="auto"/>
          </w:divBdr>
        </w:div>
        <w:div w:id="701170114">
          <w:marLeft w:val="547"/>
          <w:marRight w:val="0"/>
          <w:marTop w:val="0"/>
          <w:marBottom w:val="0"/>
          <w:divBdr>
            <w:top w:val="none" w:sz="0" w:space="0" w:color="auto"/>
            <w:left w:val="none" w:sz="0" w:space="0" w:color="auto"/>
            <w:bottom w:val="none" w:sz="0" w:space="0" w:color="auto"/>
            <w:right w:val="none" w:sz="0" w:space="0" w:color="auto"/>
          </w:divBdr>
        </w:div>
        <w:div w:id="1619212754">
          <w:marLeft w:val="547"/>
          <w:marRight w:val="0"/>
          <w:marTop w:val="0"/>
          <w:marBottom w:val="0"/>
          <w:divBdr>
            <w:top w:val="none" w:sz="0" w:space="0" w:color="auto"/>
            <w:left w:val="none" w:sz="0" w:space="0" w:color="auto"/>
            <w:bottom w:val="none" w:sz="0" w:space="0" w:color="auto"/>
            <w:right w:val="none" w:sz="0" w:space="0" w:color="auto"/>
          </w:divBdr>
        </w:div>
        <w:div w:id="593367238">
          <w:marLeft w:val="547"/>
          <w:marRight w:val="0"/>
          <w:marTop w:val="0"/>
          <w:marBottom w:val="0"/>
          <w:divBdr>
            <w:top w:val="none" w:sz="0" w:space="0" w:color="auto"/>
            <w:left w:val="none" w:sz="0" w:space="0" w:color="auto"/>
            <w:bottom w:val="none" w:sz="0" w:space="0" w:color="auto"/>
            <w:right w:val="none" w:sz="0" w:space="0" w:color="auto"/>
          </w:divBdr>
        </w:div>
        <w:div w:id="888109139">
          <w:marLeft w:val="547"/>
          <w:marRight w:val="0"/>
          <w:marTop w:val="0"/>
          <w:marBottom w:val="0"/>
          <w:divBdr>
            <w:top w:val="none" w:sz="0" w:space="0" w:color="auto"/>
            <w:left w:val="none" w:sz="0" w:space="0" w:color="auto"/>
            <w:bottom w:val="none" w:sz="0" w:space="0" w:color="auto"/>
            <w:right w:val="none" w:sz="0" w:space="0" w:color="auto"/>
          </w:divBdr>
        </w:div>
        <w:div w:id="1710451865">
          <w:marLeft w:val="547"/>
          <w:marRight w:val="0"/>
          <w:marTop w:val="0"/>
          <w:marBottom w:val="0"/>
          <w:divBdr>
            <w:top w:val="none" w:sz="0" w:space="0" w:color="auto"/>
            <w:left w:val="none" w:sz="0" w:space="0" w:color="auto"/>
            <w:bottom w:val="none" w:sz="0" w:space="0" w:color="auto"/>
            <w:right w:val="none" w:sz="0" w:space="0" w:color="auto"/>
          </w:divBdr>
        </w:div>
      </w:divsChild>
    </w:div>
    <w:div w:id="1558279990">
      <w:bodyDiv w:val="1"/>
      <w:marLeft w:val="0"/>
      <w:marRight w:val="0"/>
      <w:marTop w:val="0"/>
      <w:marBottom w:val="0"/>
      <w:divBdr>
        <w:top w:val="none" w:sz="0" w:space="0" w:color="auto"/>
        <w:left w:val="none" w:sz="0" w:space="0" w:color="auto"/>
        <w:bottom w:val="none" w:sz="0" w:space="0" w:color="auto"/>
        <w:right w:val="none" w:sz="0" w:space="0" w:color="auto"/>
      </w:divBdr>
      <w:divsChild>
        <w:div w:id="88888238">
          <w:marLeft w:val="547"/>
          <w:marRight w:val="0"/>
          <w:marTop w:val="0"/>
          <w:marBottom w:val="0"/>
          <w:divBdr>
            <w:top w:val="none" w:sz="0" w:space="0" w:color="auto"/>
            <w:left w:val="none" w:sz="0" w:space="0" w:color="auto"/>
            <w:bottom w:val="none" w:sz="0" w:space="0" w:color="auto"/>
            <w:right w:val="none" w:sz="0" w:space="0" w:color="auto"/>
          </w:divBdr>
        </w:div>
      </w:divsChild>
    </w:div>
    <w:div w:id="1689404584">
      <w:bodyDiv w:val="1"/>
      <w:marLeft w:val="0"/>
      <w:marRight w:val="0"/>
      <w:marTop w:val="0"/>
      <w:marBottom w:val="0"/>
      <w:divBdr>
        <w:top w:val="none" w:sz="0" w:space="0" w:color="auto"/>
        <w:left w:val="none" w:sz="0" w:space="0" w:color="auto"/>
        <w:bottom w:val="none" w:sz="0" w:space="0" w:color="auto"/>
        <w:right w:val="none" w:sz="0" w:space="0" w:color="auto"/>
      </w:divBdr>
      <w:divsChild>
        <w:div w:id="1587763519">
          <w:marLeft w:val="547"/>
          <w:marRight w:val="0"/>
          <w:marTop w:val="0"/>
          <w:marBottom w:val="0"/>
          <w:divBdr>
            <w:top w:val="none" w:sz="0" w:space="0" w:color="auto"/>
            <w:left w:val="none" w:sz="0" w:space="0" w:color="auto"/>
            <w:bottom w:val="none" w:sz="0" w:space="0" w:color="auto"/>
            <w:right w:val="none" w:sz="0" w:space="0" w:color="auto"/>
          </w:divBdr>
        </w:div>
      </w:divsChild>
    </w:div>
    <w:div w:id="1843467158">
      <w:bodyDiv w:val="1"/>
      <w:marLeft w:val="0"/>
      <w:marRight w:val="0"/>
      <w:marTop w:val="0"/>
      <w:marBottom w:val="0"/>
      <w:divBdr>
        <w:top w:val="none" w:sz="0" w:space="0" w:color="auto"/>
        <w:left w:val="none" w:sz="0" w:space="0" w:color="auto"/>
        <w:bottom w:val="none" w:sz="0" w:space="0" w:color="auto"/>
        <w:right w:val="none" w:sz="0" w:space="0" w:color="auto"/>
      </w:divBdr>
      <w:divsChild>
        <w:div w:id="19447272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Φύλλο3!$A$130</c:f>
              <c:strCache>
                <c:ptCount val="1"/>
                <c:pt idx="0">
                  <c:v>υλοποίηση</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Φύλλο3!$B$129:$I$129</c:f>
              <c:strCache>
                <c:ptCount val="8"/>
                <c:pt idx="0">
                  <c:v>ανακύκλωση</c:v>
                </c:pt>
                <c:pt idx="1">
                  <c:v>αειφορία</c:v>
                </c:pt>
                <c:pt idx="2">
                  <c:v>δάσος</c:v>
                </c:pt>
                <c:pt idx="3">
                  <c:v>βιώσιμη πόλη</c:v>
                </c:pt>
                <c:pt idx="4">
                  <c:v>νερό </c:v>
                </c:pt>
                <c:pt idx="5">
                  <c:v>βιοποικιλότητα</c:v>
                </c:pt>
                <c:pt idx="6">
                  <c:v>κλιματική αλλαγή</c:v>
                </c:pt>
                <c:pt idx="7">
                  <c:v>ζώα</c:v>
                </c:pt>
              </c:strCache>
            </c:strRef>
          </c:cat>
          <c:val>
            <c:numRef>
              <c:f>Φύλλο3!$B$130:$I$130</c:f>
              <c:numCache>
                <c:formatCode>General</c:formatCode>
                <c:ptCount val="8"/>
                <c:pt idx="0">
                  <c:v>17</c:v>
                </c:pt>
                <c:pt idx="1">
                  <c:v>8</c:v>
                </c:pt>
                <c:pt idx="2">
                  <c:v>9</c:v>
                </c:pt>
                <c:pt idx="3">
                  <c:v>8</c:v>
                </c:pt>
                <c:pt idx="4">
                  <c:v>9</c:v>
                </c:pt>
                <c:pt idx="5">
                  <c:v>8</c:v>
                </c:pt>
                <c:pt idx="6">
                  <c:v>2</c:v>
                </c:pt>
                <c:pt idx="7">
                  <c:v>4</c:v>
                </c:pt>
              </c:numCache>
            </c:numRef>
          </c:val>
          <c:extLst xmlns:c16r2="http://schemas.microsoft.com/office/drawing/2015/06/chart">
            <c:ext xmlns:c16="http://schemas.microsoft.com/office/drawing/2014/chart" uri="{C3380CC4-5D6E-409C-BE32-E72D297353CC}">
              <c16:uniqueId val="{00000000-7645-4957-A610-1E179225F315}"/>
            </c:ext>
          </c:extLst>
        </c:ser>
        <c:ser>
          <c:idx val="1"/>
          <c:order val="1"/>
          <c:tx>
            <c:strRef>
              <c:f>Φύλλο3!$A$131</c:f>
              <c:strCache>
                <c:ptCount val="1"/>
                <c:pt idx="0">
                  <c:v>πρόθεση υλοποίησης</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Φύλλο3!$B$129:$I$129</c:f>
              <c:strCache>
                <c:ptCount val="8"/>
                <c:pt idx="0">
                  <c:v>ανακύκλωση</c:v>
                </c:pt>
                <c:pt idx="1">
                  <c:v>αειφορία</c:v>
                </c:pt>
                <c:pt idx="2">
                  <c:v>δάσος</c:v>
                </c:pt>
                <c:pt idx="3">
                  <c:v>βιώσιμη πόλη</c:v>
                </c:pt>
                <c:pt idx="4">
                  <c:v>νερό </c:v>
                </c:pt>
                <c:pt idx="5">
                  <c:v>βιοποικιλότητα</c:v>
                </c:pt>
                <c:pt idx="6">
                  <c:v>κλιματική αλλαγή</c:v>
                </c:pt>
                <c:pt idx="7">
                  <c:v>ζώα</c:v>
                </c:pt>
              </c:strCache>
            </c:strRef>
          </c:cat>
          <c:val>
            <c:numRef>
              <c:f>Φύλλο3!$B$131:$I$131</c:f>
              <c:numCache>
                <c:formatCode>General</c:formatCode>
                <c:ptCount val="8"/>
                <c:pt idx="0">
                  <c:v>8</c:v>
                </c:pt>
                <c:pt idx="1">
                  <c:v>16</c:v>
                </c:pt>
                <c:pt idx="2">
                  <c:v>11</c:v>
                </c:pt>
                <c:pt idx="3">
                  <c:v>6</c:v>
                </c:pt>
                <c:pt idx="4">
                  <c:v>4</c:v>
                </c:pt>
                <c:pt idx="5">
                  <c:v>5</c:v>
                </c:pt>
                <c:pt idx="6">
                  <c:v>8</c:v>
                </c:pt>
                <c:pt idx="7">
                  <c:v>3</c:v>
                </c:pt>
              </c:numCache>
            </c:numRef>
          </c:val>
          <c:extLst xmlns:c16r2="http://schemas.microsoft.com/office/drawing/2015/06/chart">
            <c:ext xmlns:c16="http://schemas.microsoft.com/office/drawing/2014/chart" uri="{C3380CC4-5D6E-409C-BE32-E72D297353CC}">
              <c16:uniqueId val="{00000001-7645-4957-A610-1E179225F315}"/>
            </c:ext>
          </c:extLst>
        </c:ser>
        <c:dLbls>
          <c:showLegendKey val="0"/>
          <c:showVal val="0"/>
          <c:showCatName val="0"/>
          <c:showSerName val="0"/>
          <c:showPercent val="0"/>
          <c:showBubbleSize val="0"/>
        </c:dLbls>
        <c:gapWidth val="150"/>
        <c:shape val="box"/>
        <c:axId val="281728176"/>
        <c:axId val="281729808"/>
        <c:axId val="0"/>
      </c:bar3DChart>
      <c:catAx>
        <c:axId val="281728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81729808"/>
        <c:crosses val="autoZero"/>
        <c:auto val="1"/>
        <c:lblAlgn val="ctr"/>
        <c:lblOffset val="100"/>
        <c:noMultiLvlLbl val="0"/>
      </c:catAx>
      <c:valAx>
        <c:axId val="281729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81728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C6FFD-0B1E-4180-9791-0677409C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Pages>
  <Words>6093</Words>
  <Characters>32908</Characters>
  <Application>Microsoft Office Word</Application>
  <DocSecurity>0</DocSecurity>
  <Lines>274</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ΧΡΗΣΤΟΣ</dc:creator>
  <cp:keywords/>
  <dc:description/>
  <cp:lastModifiedBy>ΧΡΗΣΤΟΣ</cp:lastModifiedBy>
  <cp:revision>112</cp:revision>
  <cp:lastPrinted>2024-08-22T19:22:00Z</cp:lastPrinted>
  <dcterms:created xsi:type="dcterms:W3CDTF">2024-07-06T15:18:00Z</dcterms:created>
  <dcterms:modified xsi:type="dcterms:W3CDTF">2024-08-22T20:45:00Z</dcterms:modified>
</cp:coreProperties>
</file>