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45D8" w14:textId="3DF41BE4" w:rsidR="00FF019E" w:rsidRPr="00EE21B9" w:rsidRDefault="006057F6" w:rsidP="008B00A6">
      <w:pPr>
        <w:spacing w:before="100" w:beforeAutospacing="1" w:after="100" w:afterAutospacing="1" w:line="240" w:lineRule="auto"/>
        <w:jc w:val="center"/>
        <w:rPr>
          <w:rFonts w:eastAsia="Times New Roman" w:cstheme="minorHAnsi"/>
          <w:b/>
          <w:bCs/>
          <w:sz w:val="28"/>
          <w:szCs w:val="28"/>
          <w:lang w:eastAsia="el-GR"/>
        </w:rPr>
      </w:pPr>
      <w:r w:rsidRPr="00EE21B9">
        <w:rPr>
          <w:rFonts w:eastAsia="Times New Roman" w:cstheme="minorHAnsi"/>
          <w:b/>
          <w:bCs/>
          <w:sz w:val="28"/>
          <w:szCs w:val="28"/>
          <w:lang w:eastAsia="el-GR"/>
        </w:rPr>
        <w:t>Χρήση</w:t>
      </w:r>
      <w:r w:rsidR="00FF019E" w:rsidRPr="00EE21B9">
        <w:rPr>
          <w:rFonts w:eastAsia="Times New Roman" w:cstheme="minorHAnsi"/>
          <w:b/>
          <w:bCs/>
          <w:sz w:val="28"/>
          <w:szCs w:val="28"/>
          <w:lang w:eastAsia="el-GR"/>
        </w:rPr>
        <w:t xml:space="preserve"> εργαλείων </w:t>
      </w:r>
      <w:r w:rsidR="00A46536">
        <w:rPr>
          <w:rFonts w:eastAsia="Times New Roman" w:cstheme="minorHAnsi"/>
          <w:b/>
          <w:bCs/>
          <w:sz w:val="28"/>
          <w:szCs w:val="28"/>
          <w:lang w:eastAsia="el-GR"/>
        </w:rPr>
        <w:t>Τ</w:t>
      </w:r>
      <w:r w:rsidR="00FF019E" w:rsidRPr="00EE21B9">
        <w:rPr>
          <w:rFonts w:eastAsia="Times New Roman" w:cstheme="minorHAnsi"/>
          <w:b/>
          <w:bCs/>
          <w:sz w:val="28"/>
          <w:szCs w:val="28"/>
          <w:lang w:eastAsia="el-GR"/>
        </w:rPr>
        <w:t xml:space="preserve">εχνητής </w:t>
      </w:r>
      <w:r w:rsidR="00A46536">
        <w:rPr>
          <w:rFonts w:eastAsia="Times New Roman" w:cstheme="minorHAnsi"/>
          <w:b/>
          <w:bCs/>
          <w:sz w:val="28"/>
          <w:szCs w:val="28"/>
          <w:lang w:eastAsia="el-GR"/>
        </w:rPr>
        <w:t>Ν</w:t>
      </w:r>
      <w:r w:rsidR="00FF019E" w:rsidRPr="00EE21B9">
        <w:rPr>
          <w:rFonts w:eastAsia="Times New Roman" w:cstheme="minorHAnsi"/>
          <w:b/>
          <w:bCs/>
          <w:sz w:val="28"/>
          <w:szCs w:val="28"/>
          <w:lang w:eastAsia="el-GR"/>
        </w:rPr>
        <w:t>οημοσύνης σε STEM δραστηριότητες</w:t>
      </w:r>
      <w:r w:rsidRPr="00EE21B9">
        <w:rPr>
          <w:rFonts w:eastAsia="Times New Roman" w:cstheme="minorHAnsi"/>
          <w:b/>
          <w:bCs/>
          <w:sz w:val="28"/>
          <w:szCs w:val="28"/>
          <w:lang w:eastAsia="el-GR"/>
        </w:rPr>
        <w:t>: διερεύνηση αντιλήψεων νηπιαγωγών</w:t>
      </w:r>
    </w:p>
    <w:p w14:paraId="4D724290" w14:textId="77777777" w:rsidR="00411909" w:rsidRDefault="00411909" w:rsidP="00411909">
      <w:pPr>
        <w:spacing w:after="0" w:line="240" w:lineRule="auto"/>
        <w:jc w:val="center"/>
        <w:rPr>
          <w:rFonts w:eastAsia="Times New Roman" w:cstheme="minorHAnsi"/>
          <w:b/>
          <w:bCs/>
          <w:sz w:val="24"/>
          <w:szCs w:val="24"/>
          <w:lang w:eastAsia="el-GR"/>
        </w:rPr>
      </w:pPr>
      <w:r>
        <w:rPr>
          <w:rFonts w:eastAsia="Times New Roman" w:cstheme="minorHAnsi"/>
          <w:b/>
          <w:bCs/>
          <w:sz w:val="24"/>
          <w:szCs w:val="24"/>
          <w:lang w:eastAsia="el-GR"/>
        </w:rPr>
        <w:t>Μήνογλου Μαρία</w:t>
      </w:r>
    </w:p>
    <w:p w14:paraId="33707903" w14:textId="77777777" w:rsidR="00411909" w:rsidRPr="00EE21B9" w:rsidRDefault="00281AC3" w:rsidP="00411909">
      <w:pPr>
        <w:spacing w:after="0" w:line="240" w:lineRule="auto"/>
        <w:jc w:val="center"/>
        <w:rPr>
          <w:rFonts w:eastAsia="Times New Roman" w:cstheme="minorHAnsi"/>
          <w:bCs/>
          <w:lang w:eastAsia="el-GR"/>
        </w:rPr>
      </w:pPr>
      <w:r w:rsidRPr="00EE21B9">
        <w:rPr>
          <w:rFonts w:eastAsia="Times New Roman" w:cstheme="minorHAnsi"/>
          <w:bCs/>
          <w:lang w:eastAsia="el-GR"/>
        </w:rPr>
        <w:t xml:space="preserve">Εκπαιδευτικός ΠΕ60, </w:t>
      </w:r>
      <w:r w:rsidR="00411909" w:rsidRPr="00EE21B9">
        <w:rPr>
          <w:rFonts w:eastAsia="Times New Roman" w:cstheme="minorHAnsi"/>
          <w:bCs/>
          <w:lang w:eastAsia="el-GR"/>
        </w:rPr>
        <w:t>Διευθύντρια 4</w:t>
      </w:r>
      <w:r w:rsidR="00411909" w:rsidRPr="00EE21B9">
        <w:rPr>
          <w:rFonts w:eastAsia="Times New Roman" w:cstheme="minorHAnsi"/>
          <w:bCs/>
          <w:vertAlign w:val="superscript"/>
          <w:lang w:eastAsia="el-GR"/>
        </w:rPr>
        <w:t>ου</w:t>
      </w:r>
      <w:r w:rsidR="00411909" w:rsidRPr="00EE21B9">
        <w:rPr>
          <w:rFonts w:eastAsia="Times New Roman" w:cstheme="minorHAnsi"/>
          <w:bCs/>
          <w:lang w:eastAsia="el-GR"/>
        </w:rPr>
        <w:t xml:space="preserve"> Νηπιαγωγείου Ξάνθης</w:t>
      </w:r>
    </w:p>
    <w:p w14:paraId="7CDF34BD" w14:textId="2A5CDF16" w:rsidR="00411909" w:rsidRPr="009543A6" w:rsidRDefault="00EE21B9" w:rsidP="00411909">
      <w:pPr>
        <w:spacing w:after="0" w:line="240" w:lineRule="auto"/>
        <w:jc w:val="center"/>
        <w:rPr>
          <w:rFonts w:eastAsia="Times New Roman" w:cstheme="minorHAnsi"/>
          <w:bCs/>
          <w:lang w:eastAsia="el-GR"/>
        </w:rPr>
      </w:pPr>
      <w:hyperlink r:id="rId5" w:history="1">
        <w:r w:rsidRPr="00F9253D">
          <w:rPr>
            <w:rStyle w:val="-"/>
            <w:rFonts w:eastAsia="Times New Roman" w:cstheme="minorHAnsi"/>
            <w:bCs/>
            <w:lang w:val="en-US" w:eastAsia="el-GR"/>
          </w:rPr>
          <w:t>minogloumaria</w:t>
        </w:r>
        <w:r w:rsidRPr="00F9253D">
          <w:rPr>
            <w:rStyle w:val="-"/>
            <w:rFonts w:eastAsia="Times New Roman" w:cstheme="minorHAnsi"/>
            <w:bCs/>
            <w:lang w:eastAsia="el-GR"/>
          </w:rPr>
          <w:t>@</w:t>
        </w:r>
        <w:r w:rsidRPr="00F9253D">
          <w:rPr>
            <w:rStyle w:val="-"/>
            <w:rFonts w:eastAsia="Times New Roman" w:cstheme="minorHAnsi"/>
            <w:bCs/>
            <w:lang w:val="en-US" w:eastAsia="el-GR"/>
          </w:rPr>
          <w:t>gmail</w:t>
        </w:r>
        <w:r w:rsidRPr="00F9253D">
          <w:rPr>
            <w:rStyle w:val="-"/>
            <w:rFonts w:eastAsia="Times New Roman" w:cstheme="minorHAnsi"/>
            <w:bCs/>
            <w:lang w:eastAsia="el-GR"/>
          </w:rPr>
          <w:t>.</w:t>
        </w:r>
        <w:r w:rsidRPr="00F9253D">
          <w:rPr>
            <w:rStyle w:val="-"/>
            <w:rFonts w:eastAsia="Times New Roman" w:cstheme="minorHAnsi"/>
            <w:bCs/>
            <w:lang w:val="en-US" w:eastAsia="el-GR"/>
          </w:rPr>
          <w:t>com</w:t>
        </w:r>
      </w:hyperlink>
    </w:p>
    <w:p w14:paraId="1031D660" w14:textId="77777777" w:rsidR="00EE21B9" w:rsidRPr="00EE21B9" w:rsidRDefault="00EE21B9" w:rsidP="00411909">
      <w:pPr>
        <w:spacing w:after="0" w:line="240" w:lineRule="auto"/>
        <w:jc w:val="center"/>
        <w:rPr>
          <w:rFonts w:eastAsia="Times New Roman" w:cstheme="minorHAnsi"/>
          <w:bCs/>
          <w:lang w:eastAsia="el-GR"/>
        </w:rPr>
      </w:pPr>
    </w:p>
    <w:p w14:paraId="7E15AA26" w14:textId="2FFC34C2" w:rsidR="004A47D9" w:rsidRPr="00EE21B9" w:rsidRDefault="00281AC3" w:rsidP="00EE21B9">
      <w:pPr>
        <w:spacing w:after="0" w:line="240" w:lineRule="auto"/>
        <w:ind w:left="284"/>
        <w:rPr>
          <w:rFonts w:eastAsia="Times New Roman" w:cstheme="minorHAnsi"/>
          <w:b/>
          <w:bCs/>
          <w:lang w:eastAsia="el-GR"/>
        </w:rPr>
      </w:pPr>
      <w:r w:rsidRPr="00EE21B9">
        <w:rPr>
          <w:rFonts w:eastAsia="Times New Roman" w:cstheme="minorHAnsi"/>
          <w:b/>
          <w:bCs/>
          <w:lang w:eastAsia="el-GR"/>
        </w:rPr>
        <w:t>Περίληψη</w:t>
      </w:r>
    </w:p>
    <w:p w14:paraId="79FE84F6" w14:textId="62CABE76" w:rsidR="00EE21B9" w:rsidRDefault="00EE21B9" w:rsidP="00EE21B9">
      <w:pPr>
        <w:spacing w:after="0" w:line="240" w:lineRule="auto"/>
        <w:ind w:firstLine="284"/>
        <w:jc w:val="both"/>
        <w:rPr>
          <w:rFonts w:eastAsia="Times New Roman" w:cstheme="minorHAnsi"/>
          <w:bCs/>
          <w:lang w:eastAsia="el-GR"/>
        </w:rPr>
      </w:pPr>
      <w:r w:rsidRPr="00EE21B9">
        <w:rPr>
          <w:rFonts w:eastAsia="Times New Roman" w:cstheme="minorHAnsi"/>
          <w:bCs/>
          <w:lang w:eastAsia="el-GR"/>
        </w:rPr>
        <w:t>Η ραγδαία ανάπτυξη της Τεχνητής Νοημοσύνης (ΤΝ) έχει επηρεάσει σημαντικά την εκπαίδευση, δημιουργώντας νέες δυνατότητες</w:t>
      </w:r>
      <w:r w:rsidR="0007615A" w:rsidRPr="0007615A">
        <w:rPr>
          <w:rFonts w:eastAsia="Times New Roman" w:cstheme="minorHAnsi"/>
          <w:bCs/>
          <w:lang w:eastAsia="el-GR"/>
        </w:rPr>
        <w:t>,</w:t>
      </w:r>
      <w:r w:rsidRPr="00EE21B9">
        <w:rPr>
          <w:rFonts w:eastAsia="Times New Roman" w:cstheme="minorHAnsi"/>
          <w:bCs/>
          <w:lang w:eastAsia="el-GR"/>
        </w:rPr>
        <w:t xml:space="preserve"> αλλά και προκλήσεις. Η ένταξη της ΤΝ στις STEM δραστηριότητες στην προσχολική εκπαίδευση αποτελεί αναδυόμενο πεδίο με ιδιαίτερη παιδαγωγική σημασία. Σκοπός της έρευνας ήταν η διερεύνηση των αντιλήψεων των νηπιαγωγών για την παιδαγωγική αξία της ΤΝ</w:t>
      </w:r>
      <w:r w:rsidR="0007615A" w:rsidRPr="0007615A">
        <w:rPr>
          <w:rFonts w:eastAsia="Times New Roman" w:cstheme="minorHAnsi"/>
          <w:bCs/>
          <w:lang w:eastAsia="el-GR"/>
        </w:rPr>
        <w:t xml:space="preserve"> </w:t>
      </w:r>
      <w:r w:rsidR="0007615A" w:rsidRPr="0007615A">
        <w:rPr>
          <w:rFonts w:eastAsia="Times New Roman" w:cstheme="minorHAnsi"/>
          <w:bCs/>
          <w:color w:val="EE0000"/>
          <w:lang w:eastAsia="el-GR"/>
        </w:rPr>
        <w:t xml:space="preserve">στις δραστηριότητες </w:t>
      </w:r>
      <w:r w:rsidR="0007615A" w:rsidRPr="0007615A">
        <w:rPr>
          <w:rFonts w:eastAsia="Times New Roman" w:cstheme="minorHAnsi"/>
          <w:bCs/>
          <w:color w:val="EE0000"/>
          <w:lang w:val="en-US" w:eastAsia="el-GR"/>
        </w:rPr>
        <w:t>STEM</w:t>
      </w:r>
      <w:r w:rsidRPr="0007615A">
        <w:rPr>
          <w:rFonts w:eastAsia="Times New Roman" w:cstheme="minorHAnsi"/>
          <w:bCs/>
          <w:color w:val="EE0000"/>
          <w:lang w:eastAsia="el-GR"/>
        </w:rPr>
        <w:t xml:space="preserve">, </w:t>
      </w:r>
      <w:r w:rsidRPr="00EE21B9">
        <w:rPr>
          <w:rFonts w:eastAsia="Times New Roman" w:cstheme="minorHAnsi"/>
          <w:bCs/>
          <w:lang w:eastAsia="el-GR"/>
        </w:rPr>
        <w:t>της ετοιμότητάς τους να σχεδιάσουν και να υλοποιήσουν σχετικές δραστηριότητες, καθώς και των εμποδίων που αντιμετωπίζουν. Η έρευνα πραγματοποιήθηκε με ποσοτική μεθοδολογία μέσω δομημένου ερωτηματολογίου Likert, στο οποίο συμμετείχαν 111 νηπιαγωγοί από διάφορες περιοχές της Ελλάδας. Τα αποτελέσματα δείχνουν γενικά θετικές στάσεις απέναντι στην ΤΝ, αναγνωρίζοντας τη συμβολή της στην ενίσχυση του ενδιαφέροντος, της συμμετοχής και των δεξιοτήτων STEM των νηπίων. Παράλληλα, καταγράφεται περιορισμένη ετοιμότητα των εκπαιδευτικών, με βασικά εμπόδια την ανεπαρκή επιμόρφωση και την έλλειψη υλικοτεχνικής υποδομής.</w:t>
      </w:r>
    </w:p>
    <w:p w14:paraId="616A3A49" w14:textId="77777777" w:rsidR="00EE21B9" w:rsidRPr="00EE21B9" w:rsidRDefault="00EE21B9" w:rsidP="00EE21B9">
      <w:pPr>
        <w:spacing w:after="0" w:line="240" w:lineRule="auto"/>
        <w:ind w:firstLine="284"/>
        <w:jc w:val="both"/>
        <w:rPr>
          <w:rFonts w:eastAsia="Times New Roman" w:cstheme="minorHAnsi"/>
          <w:bCs/>
          <w:lang w:eastAsia="el-GR"/>
        </w:rPr>
      </w:pPr>
    </w:p>
    <w:p w14:paraId="434AFA7B" w14:textId="6BECB4E1" w:rsidR="00EE21B9" w:rsidRDefault="00281AC3" w:rsidP="00EE21B9">
      <w:pPr>
        <w:spacing w:after="0" w:line="240" w:lineRule="auto"/>
        <w:ind w:left="284"/>
        <w:rPr>
          <w:rFonts w:eastAsia="Times New Roman" w:cstheme="minorHAnsi"/>
          <w:bCs/>
          <w:lang w:eastAsia="el-GR"/>
        </w:rPr>
      </w:pPr>
      <w:r w:rsidRPr="00EE21B9">
        <w:rPr>
          <w:rFonts w:eastAsia="Times New Roman" w:cstheme="minorHAnsi"/>
          <w:b/>
          <w:bCs/>
          <w:lang w:eastAsia="el-GR"/>
        </w:rPr>
        <w:t>Λέξεις κλειδιά:</w:t>
      </w:r>
      <w:r w:rsidR="004A47D9" w:rsidRPr="00EE21B9">
        <w:rPr>
          <w:rFonts w:eastAsia="Times New Roman" w:cstheme="minorHAnsi"/>
          <w:b/>
          <w:bCs/>
          <w:lang w:eastAsia="el-GR"/>
        </w:rPr>
        <w:t xml:space="preserve"> </w:t>
      </w:r>
      <w:r w:rsidR="004A47D9" w:rsidRPr="00EE21B9">
        <w:rPr>
          <w:rFonts w:eastAsia="Times New Roman" w:cstheme="minorHAnsi"/>
          <w:bCs/>
          <w:lang w:eastAsia="el-GR"/>
        </w:rPr>
        <w:t>Τεχνητή Νοημοσύνη, STEM εκπ</w:t>
      </w:r>
      <w:r w:rsidR="00EE21B9">
        <w:rPr>
          <w:rFonts w:eastAsia="Times New Roman" w:cstheme="minorHAnsi"/>
          <w:bCs/>
          <w:lang w:eastAsia="el-GR"/>
        </w:rPr>
        <w:t>αίδευση, προσχολική εκπαίδευση</w:t>
      </w:r>
    </w:p>
    <w:p w14:paraId="41B2301E" w14:textId="77777777" w:rsidR="00EE21B9" w:rsidRPr="00EE21B9" w:rsidRDefault="00EE21B9" w:rsidP="00EE21B9">
      <w:pPr>
        <w:spacing w:after="0" w:line="240" w:lineRule="auto"/>
        <w:ind w:left="284"/>
        <w:rPr>
          <w:rFonts w:eastAsia="Times New Roman" w:cstheme="minorHAnsi"/>
          <w:bCs/>
          <w:lang w:eastAsia="el-GR"/>
        </w:rPr>
      </w:pPr>
    </w:p>
    <w:p w14:paraId="6CC4114D" w14:textId="77777777" w:rsidR="00281AC3" w:rsidRPr="00EE21B9" w:rsidRDefault="00281AC3" w:rsidP="00EE21B9">
      <w:pPr>
        <w:spacing w:after="0" w:line="240" w:lineRule="auto"/>
        <w:ind w:left="284"/>
        <w:rPr>
          <w:rFonts w:eastAsia="Times New Roman" w:cstheme="minorHAnsi"/>
          <w:b/>
          <w:bCs/>
          <w:lang w:eastAsia="el-GR"/>
        </w:rPr>
      </w:pPr>
      <w:r w:rsidRPr="00EE21B9">
        <w:rPr>
          <w:rFonts w:eastAsia="Times New Roman" w:cstheme="minorHAnsi"/>
          <w:b/>
          <w:bCs/>
          <w:lang w:eastAsia="el-GR"/>
        </w:rPr>
        <w:t>Εισαγωγή</w:t>
      </w:r>
    </w:p>
    <w:p w14:paraId="38D8A6D7" w14:textId="77777777" w:rsidR="00614C88" w:rsidRDefault="00614C88" w:rsidP="00EE21B9">
      <w:pPr>
        <w:spacing w:after="0" w:line="240" w:lineRule="auto"/>
        <w:ind w:firstLine="284"/>
        <w:jc w:val="both"/>
        <w:rPr>
          <w:rFonts w:eastAsia="Times New Roman" w:cstheme="minorHAnsi"/>
          <w:bCs/>
          <w:lang w:eastAsia="el-GR"/>
        </w:rPr>
      </w:pPr>
      <w:r w:rsidRPr="00EE21B9">
        <w:rPr>
          <w:rFonts w:eastAsia="Times New Roman" w:cstheme="minorHAnsi"/>
          <w:bCs/>
          <w:lang w:eastAsia="el-GR"/>
        </w:rPr>
        <w:t>Η ραγδαία ανάπτυ</w:t>
      </w:r>
      <w:r w:rsidR="00785B80" w:rsidRPr="00EE21B9">
        <w:rPr>
          <w:rFonts w:eastAsia="Times New Roman" w:cstheme="minorHAnsi"/>
          <w:bCs/>
          <w:lang w:eastAsia="el-GR"/>
        </w:rPr>
        <w:t>ξη της Τεχνητής Νοημοσύνης (ΤΝ)</w:t>
      </w:r>
      <w:r w:rsidRPr="00EE21B9">
        <w:rPr>
          <w:rFonts w:eastAsia="Times New Roman" w:cstheme="minorHAnsi"/>
          <w:bCs/>
          <w:lang w:eastAsia="el-GR"/>
        </w:rPr>
        <w:t xml:space="preserve"> και ιδιαίτερα η εμφάνιση εργαλείων όπως το ChatGPT στα τέλη του 2022, έχει πυροδοτήσει εκτεταμένες συζητήσεις στην εκπαιδευτική κοινότητα, καθώς προσφέρει πληθώρα ευκαιριών, αλλά και προκλήσεων</w:t>
      </w:r>
      <w:r w:rsidRPr="00EE21B9">
        <w:rPr>
          <w:rFonts w:cstheme="minorHAnsi"/>
        </w:rPr>
        <w:t xml:space="preserve"> (</w:t>
      </w:r>
      <w:r w:rsidRPr="00EE21B9">
        <w:rPr>
          <w:rFonts w:eastAsia="Times New Roman" w:cstheme="minorHAnsi"/>
          <w:bCs/>
          <w:lang w:eastAsia="el-GR"/>
        </w:rPr>
        <w:t xml:space="preserve">Beege </w:t>
      </w:r>
      <w:r w:rsidRPr="00EE21B9">
        <w:rPr>
          <w:rFonts w:eastAsia="Times New Roman" w:cstheme="minorHAnsi"/>
          <w:bCs/>
          <w:lang w:val="en-US" w:eastAsia="el-GR"/>
        </w:rPr>
        <w:t>et</w:t>
      </w:r>
      <w:r w:rsidRPr="00EE21B9">
        <w:rPr>
          <w:rFonts w:eastAsia="Times New Roman" w:cstheme="minorHAnsi"/>
          <w:bCs/>
          <w:lang w:eastAsia="el-GR"/>
        </w:rPr>
        <w:t xml:space="preserve"> </w:t>
      </w:r>
      <w:r w:rsidRPr="00EE21B9">
        <w:rPr>
          <w:rFonts w:eastAsia="Times New Roman" w:cstheme="minorHAnsi"/>
          <w:bCs/>
          <w:lang w:val="en-US" w:eastAsia="el-GR"/>
        </w:rPr>
        <w:t>al</w:t>
      </w:r>
      <w:r w:rsidRPr="00EE21B9">
        <w:rPr>
          <w:rFonts w:eastAsia="Times New Roman" w:cstheme="minorHAnsi"/>
          <w:bCs/>
          <w:lang w:eastAsia="el-GR"/>
        </w:rPr>
        <w:t>., 2024). Η ΤΝ αναγνωρίζεται ως ένας μετασχηματιστικός παράγοντας που μπορεί να φέρει επανάσταση σε διάφορες πτυχές της κοινωνίας, συμπεριλαμβανομένης της εκπαίδευσης</w:t>
      </w:r>
      <w:r w:rsidRPr="00EE21B9">
        <w:rPr>
          <w:rFonts w:cstheme="minorHAnsi"/>
        </w:rPr>
        <w:t xml:space="preserve"> (</w:t>
      </w:r>
      <w:r w:rsidRPr="00EE21B9">
        <w:rPr>
          <w:rFonts w:eastAsia="Times New Roman" w:cstheme="minorHAnsi"/>
          <w:bCs/>
          <w:lang w:eastAsia="el-GR"/>
        </w:rPr>
        <w:t xml:space="preserve">Parviz, 2024). Στο πλαίσιο αυτό, η εφαρμογή της ΤΝ στη STEM εκπαίδευση </w:t>
      </w:r>
      <w:r w:rsidR="00DA3C72" w:rsidRPr="00EE21B9">
        <w:rPr>
          <w:rFonts w:eastAsia="Times New Roman" w:cstheme="minorHAnsi"/>
          <w:bCs/>
          <w:lang w:eastAsia="el-GR"/>
        </w:rPr>
        <w:t xml:space="preserve">(Επιστήμες, Τεχνολογία, Μηχανική, Μαθηματικά) </w:t>
      </w:r>
      <w:r w:rsidRPr="00EE21B9">
        <w:rPr>
          <w:rFonts w:eastAsia="Times New Roman" w:cstheme="minorHAnsi"/>
          <w:bCs/>
          <w:lang w:eastAsia="el-GR"/>
        </w:rPr>
        <w:t>έχει αναδειχθεί ως ένας κρίσιμος τομέας έρευνας, καθώς τα πεδία STEM θεωρούνται ζωτικής σημασίας για την επιστημονική και τεχνολογική πρόοδο και για την κάλυψη της αυξανόμενης ζήτησης για εξειδικευμένο εργατικό δυναμικό</w:t>
      </w:r>
      <w:r w:rsidR="00785B80" w:rsidRPr="00EE21B9">
        <w:rPr>
          <w:rFonts w:eastAsia="Times New Roman" w:cstheme="minorHAnsi"/>
          <w:bCs/>
          <w:lang w:eastAsia="el-GR"/>
        </w:rPr>
        <w:t xml:space="preserve"> (Παπαγιαννοπούλου &amp; Βαϊοπούλου,  2023).</w:t>
      </w:r>
    </w:p>
    <w:p w14:paraId="5B251F2D" w14:textId="17CDACBB" w:rsidR="00E30B75" w:rsidRPr="00E30B75" w:rsidRDefault="00E30B75" w:rsidP="00EE21B9">
      <w:pPr>
        <w:spacing w:after="0" w:line="240" w:lineRule="auto"/>
        <w:ind w:firstLine="284"/>
        <w:jc w:val="both"/>
        <w:rPr>
          <w:rFonts w:eastAsia="Times New Roman" w:cstheme="minorHAnsi"/>
          <w:bCs/>
          <w:color w:val="EE0000"/>
          <w:lang w:eastAsia="el-GR"/>
        </w:rPr>
      </w:pPr>
      <w:r w:rsidRPr="00E30B75">
        <w:rPr>
          <w:rFonts w:eastAsia="Times New Roman" w:cstheme="minorHAnsi"/>
          <w:bCs/>
          <w:color w:val="EE0000"/>
          <w:lang w:eastAsia="el-GR"/>
        </w:rPr>
        <w:t xml:space="preserve">Τα τελευταία χρόνια, η διεθνής βιβλιογραφία έχει αρχίσει να διερευνά τις δυνατότητες αξιοποίησης εργαλείων ΤΝ για την υποστήριξη μαθησιακών δραστηριοτήτων STEM. Μελέτες έχουν δείξει ότι εργαλεία παραγωγικής </w:t>
      </w:r>
      <w:r w:rsidR="00422F41">
        <w:rPr>
          <w:rFonts w:eastAsia="Times New Roman" w:cstheme="minorHAnsi"/>
          <w:bCs/>
          <w:color w:val="EE0000"/>
          <w:lang w:eastAsia="el-GR"/>
        </w:rPr>
        <w:t>ΤΝ</w:t>
      </w:r>
      <w:r w:rsidRPr="00E30B75">
        <w:rPr>
          <w:rFonts w:eastAsia="Times New Roman" w:cstheme="minorHAnsi"/>
          <w:bCs/>
          <w:color w:val="EE0000"/>
          <w:lang w:eastAsia="el-GR"/>
        </w:rPr>
        <w:t xml:space="preserve"> μπορούν να υποστηρίξουν τον σχεδιασμό μαθησιακών δραστηριοτήτων, να ενισχύσουν τη δημιουργικότητα των μαθητών και να λειτουργήσουν ως υποστηρικτικά εργαλεία για τους εκπαιδευτικούς (Uğraş et al., 2025). Παράλληλα, νέες παιδαγωγικές προσεγγίσεις που αξιοποιούν την ΤΝ στο πλαίσιο της προσχολικής εκπαίδευσης συνδέονται με καινοτόμες μορφές διδασκαλίας, όπως τα </w:t>
      </w:r>
      <w:r w:rsidR="00422F41">
        <w:rPr>
          <w:rFonts w:eastAsia="Times New Roman" w:cstheme="minorHAnsi"/>
          <w:bCs/>
          <w:color w:val="EE0000"/>
          <w:lang w:eastAsia="el-GR"/>
        </w:rPr>
        <w:t>οι πολυγραμματισμοί</w:t>
      </w:r>
      <w:r w:rsidRPr="00E30B75">
        <w:rPr>
          <w:rFonts w:eastAsia="Times New Roman" w:cstheme="minorHAnsi"/>
          <w:bCs/>
          <w:color w:val="EE0000"/>
          <w:lang w:eastAsia="el-GR"/>
        </w:rPr>
        <w:t xml:space="preserve"> και οι διεπιστημονικές δραστηριότητες που ενισχύουν τη διερευνητική μάθηση των παιδιών (Katsampoxaki-Hodgetts et al., 2025).</w:t>
      </w:r>
    </w:p>
    <w:p w14:paraId="1AF08921" w14:textId="52C779DF" w:rsidR="00E30B75" w:rsidRDefault="00E30B75" w:rsidP="00E30B75">
      <w:pPr>
        <w:spacing w:after="0" w:line="240" w:lineRule="auto"/>
        <w:ind w:firstLine="284"/>
        <w:jc w:val="both"/>
        <w:rPr>
          <w:rFonts w:eastAsia="Times New Roman" w:cstheme="minorHAnsi"/>
          <w:bCs/>
          <w:color w:val="EE0000"/>
          <w:lang w:eastAsia="el-GR"/>
        </w:rPr>
      </w:pPr>
      <w:r w:rsidRPr="00E30B75">
        <w:rPr>
          <w:rFonts w:eastAsia="Times New Roman" w:cstheme="minorHAnsi"/>
          <w:bCs/>
          <w:color w:val="EE0000"/>
          <w:lang w:eastAsia="el-GR"/>
        </w:rPr>
        <w:t xml:space="preserve">Ιδιαίτερη έμφαση δίνεται επίσης στη σημασία της πρώιμης εισαγωγής </w:t>
      </w:r>
      <w:r w:rsidR="00422F41" w:rsidRPr="00E30B75">
        <w:rPr>
          <w:rFonts w:eastAsia="Times New Roman" w:cstheme="minorHAnsi"/>
          <w:bCs/>
          <w:color w:val="EE0000"/>
          <w:lang w:eastAsia="el-GR"/>
        </w:rPr>
        <w:t xml:space="preserve">STEM </w:t>
      </w:r>
      <w:r w:rsidRPr="00E30B75">
        <w:rPr>
          <w:rFonts w:eastAsia="Times New Roman" w:cstheme="minorHAnsi"/>
          <w:bCs/>
          <w:color w:val="EE0000"/>
          <w:lang w:eastAsia="el-GR"/>
        </w:rPr>
        <w:t xml:space="preserve">δραστηριοτήτων στην προσχολική εκπαίδευση, </w:t>
      </w:r>
      <w:r w:rsidR="00785B80" w:rsidRPr="00E30B75">
        <w:rPr>
          <w:rFonts w:eastAsia="Times New Roman" w:cstheme="minorHAnsi"/>
          <w:bCs/>
          <w:color w:val="EE0000"/>
          <w:lang w:eastAsia="el-GR"/>
        </w:rPr>
        <w:t xml:space="preserve">καθώς </w:t>
      </w:r>
      <w:r w:rsidRPr="00E30B75">
        <w:rPr>
          <w:rFonts w:eastAsia="Times New Roman" w:cstheme="minorHAnsi"/>
          <w:bCs/>
          <w:color w:val="EE0000"/>
          <w:lang w:eastAsia="el-GR"/>
        </w:rPr>
        <w:t>αυτή η</w:t>
      </w:r>
      <w:r w:rsidR="00785B80" w:rsidRPr="00E30B75">
        <w:rPr>
          <w:rFonts w:eastAsia="Times New Roman" w:cstheme="minorHAnsi"/>
          <w:bCs/>
          <w:color w:val="EE0000"/>
          <w:lang w:eastAsia="el-GR"/>
        </w:rPr>
        <w:t xml:space="preserve"> ηλικία αποτελεί μια κρίσιμη περίοδο για τη γνωστική, κοινωνική και συναισθηματική ανάπτυξη, </w:t>
      </w:r>
      <w:r w:rsidRPr="00E30B75">
        <w:rPr>
          <w:rFonts w:eastAsia="Times New Roman" w:cstheme="minorHAnsi"/>
          <w:bCs/>
          <w:color w:val="EE0000"/>
          <w:lang w:eastAsia="el-GR"/>
        </w:rPr>
        <w:t>κατά την οποία διαμορφώνονται βασικές δεξιότητες διερεύνησης,</w:t>
      </w:r>
      <w:r w:rsidR="00422F41">
        <w:rPr>
          <w:rFonts w:eastAsia="Times New Roman" w:cstheme="minorHAnsi"/>
          <w:bCs/>
          <w:color w:val="EE0000"/>
          <w:lang w:eastAsia="el-GR"/>
        </w:rPr>
        <w:t xml:space="preserve"> </w:t>
      </w:r>
      <w:r w:rsidRPr="00E30B75">
        <w:rPr>
          <w:rFonts w:eastAsia="Times New Roman" w:cstheme="minorHAnsi"/>
          <w:bCs/>
          <w:color w:val="EE0000"/>
          <w:lang w:eastAsia="el-GR"/>
        </w:rPr>
        <w:t xml:space="preserve">επίλυσης προβλημάτων και δημιουργικής σκέψης που αποτελούν θεμέλια για τη μετέπειτα μαθησιακή πορεία </w:t>
      </w:r>
      <w:r w:rsidR="00785B80" w:rsidRPr="00E30B75">
        <w:rPr>
          <w:rFonts w:cstheme="minorHAnsi"/>
          <w:color w:val="EE0000"/>
        </w:rPr>
        <w:t>(</w:t>
      </w:r>
      <w:r w:rsidR="00785B80" w:rsidRPr="00E30B75">
        <w:rPr>
          <w:rFonts w:eastAsia="Times New Roman" w:cstheme="minorHAnsi"/>
          <w:bCs/>
          <w:color w:val="EE0000"/>
          <w:lang w:eastAsia="el-GR"/>
        </w:rPr>
        <w:t xml:space="preserve">Ozturk, 2025). </w:t>
      </w:r>
      <w:r w:rsidRPr="00E30B75">
        <w:rPr>
          <w:rFonts w:eastAsia="Times New Roman" w:cstheme="minorHAnsi"/>
          <w:bCs/>
          <w:color w:val="EE0000"/>
          <w:lang w:eastAsia="el-GR"/>
        </w:rPr>
        <w:t xml:space="preserve">Οι </w:t>
      </w:r>
      <w:r w:rsidR="00422F41" w:rsidRPr="00E30B75">
        <w:rPr>
          <w:rFonts w:eastAsia="Times New Roman" w:cstheme="minorHAnsi"/>
          <w:bCs/>
          <w:color w:val="EE0000"/>
          <w:lang w:eastAsia="el-GR"/>
        </w:rPr>
        <w:t xml:space="preserve">STEM </w:t>
      </w:r>
      <w:r w:rsidRPr="00E30B75">
        <w:rPr>
          <w:rFonts w:eastAsia="Times New Roman" w:cstheme="minorHAnsi"/>
          <w:bCs/>
          <w:color w:val="EE0000"/>
          <w:lang w:eastAsia="el-GR"/>
        </w:rPr>
        <w:t xml:space="preserve">δραστηριότητες, που βασίζονται στην περιέργεια, τη διερεύνηση και τη χρήση τεχνολογικών εργαλείων για την κατανόηση του φυσικού και κοινωνικού κόσμου, μπορούν να </w:t>
      </w:r>
      <w:r w:rsidRPr="00E30B75">
        <w:rPr>
          <w:rFonts w:eastAsia="Times New Roman" w:cstheme="minorHAnsi"/>
          <w:bCs/>
          <w:color w:val="EE0000"/>
          <w:lang w:eastAsia="el-GR"/>
        </w:rPr>
        <w:lastRenderedPageBreak/>
        <w:t>ενσωματωθούν αποτελεσματικά στο πρόγραμμα σπουδών της προσχολικής εκπαίδευσης (Παπαγιαννοπούλου &amp; Βαϊοπούλου, 2023). Στο πλαίσιο αυτό, η ΤΝ προσφέρει νέες δυνατότητες για την ανάπτυξη εξατομικευμένων μαθησιακών εμπειριών, την παροχή ανατροφοδότησης σε πραγματικό χρόνο και την υποστήριξη του διδακτικού έργου των εκπαιδευτικών (Ozturk, 2025).</w:t>
      </w:r>
    </w:p>
    <w:p w14:paraId="23A65ABD" w14:textId="77A2C170" w:rsidR="00E30B75" w:rsidRDefault="00E30B75" w:rsidP="00E30B75">
      <w:pPr>
        <w:spacing w:after="0" w:line="240" w:lineRule="auto"/>
        <w:ind w:firstLine="284"/>
        <w:jc w:val="both"/>
        <w:rPr>
          <w:rFonts w:eastAsia="Times New Roman" w:cstheme="minorHAnsi"/>
          <w:bCs/>
          <w:color w:val="EE0000"/>
          <w:lang w:eastAsia="el-GR"/>
        </w:rPr>
      </w:pPr>
      <w:r w:rsidRPr="00E30B75">
        <w:rPr>
          <w:rFonts w:eastAsia="Times New Roman" w:cstheme="minorHAnsi"/>
          <w:bCs/>
          <w:color w:val="EE0000"/>
          <w:lang w:eastAsia="el-GR"/>
        </w:rPr>
        <w:t>Ωστόσο, παρά τη ραγδαία ανάπτυξη της σχετικής βιβλιογραφίας, οι έρευνες για την εφαρμογή της ΤΝ στην προσχολική εκπαίδευση είναι περιορισμένες σε σύγκριση με άλλες εκπαιδευτικές βαθμίδες (Su et al., 2023). Επιπλέον, η επιτυχής ενσωμάτωση τέτοιων τεχνολογιών στην εκπαιδευτική πράξη εξαρτάται σε μεγάλο βαθμό από τις στάσεις, τις αντιλήψεις και την ετοιμότητα των εκπαιδευτικών να τις αξιοποιήσουν. Έρευνες έχουν δείξει ότι πολλοί εκπαιδευτικοί εκφράζουν ενδιαφέρον για τη χρήση εργαλείων ΤΝ, αλλά ταυτόχρονα αναφέρουν σημαντικά εμπόδια, όπως έλλειψη γνώσεων, περιορισμένη επιμόρφωση και χαμηλή αυτοπεποίθηση σχετικά με την παιδαγωγική αξιοποίηση των νέων τεχνολογιών (Beege et al., 2024; Su et al., 2023). Επιπλέον, παράγοντες όπως η έλλειψη υποδομών και το λεγόμενο «άγχος για την ΤΝ» μπορούν να επηρεάσουν αρνητικά την αποδοχή και την εφαρμογή των εργαλείων αυτών στην εκπαιδευτική διαδικασία.</w:t>
      </w:r>
    </w:p>
    <w:p w14:paraId="76E5152A" w14:textId="255DB39D" w:rsidR="00BF094E" w:rsidRPr="004E0C65" w:rsidRDefault="004E0C65" w:rsidP="004E0C65">
      <w:pPr>
        <w:spacing w:after="0" w:line="240" w:lineRule="auto"/>
        <w:ind w:firstLine="284"/>
        <w:jc w:val="both"/>
        <w:rPr>
          <w:rFonts w:eastAsia="Times New Roman" w:cstheme="minorHAnsi"/>
          <w:bCs/>
          <w:color w:val="EE0000"/>
          <w:lang w:eastAsia="el-GR"/>
        </w:rPr>
      </w:pPr>
      <w:r w:rsidRPr="004E0C65">
        <w:rPr>
          <w:rFonts w:eastAsia="Times New Roman" w:cstheme="minorHAnsi"/>
          <w:bCs/>
          <w:color w:val="EE0000"/>
          <w:lang w:eastAsia="el-GR"/>
        </w:rPr>
        <w:t xml:space="preserve">Ενώ σε διεθνές επίπεδο η έρευνα αρχίζει να χαρτογραφεί αυτές τις στάσεις, στην Ελλάδα το πεδίο παραμένει εν πολλοίς ανεξερεύνητο, δημιουργώντας την ανάγκη για εμπειρικά δεδομένα που θα αναδείξουν τις ιδιαιτερότητες </w:t>
      </w:r>
      <w:r>
        <w:rPr>
          <w:rFonts w:eastAsia="Times New Roman" w:cstheme="minorHAnsi"/>
          <w:bCs/>
          <w:color w:val="EE0000"/>
          <w:lang w:eastAsia="el-GR"/>
        </w:rPr>
        <w:t xml:space="preserve">της ελληνικής </w:t>
      </w:r>
      <w:r w:rsidRPr="004E0C65">
        <w:rPr>
          <w:rFonts w:eastAsia="Times New Roman" w:cstheme="minorHAnsi"/>
          <w:bCs/>
          <w:color w:val="EE0000"/>
          <w:lang w:eastAsia="el-GR"/>
        </w:rPr>
        <w:t xml:space="preserve">πραγματικότητας. </w:t>
      </w:r>
      <w:r w:rsidR="00BF094E" w:rsidRPr="004E0C65">
        <w:rPr>
          <w:rFonts w:eastAsia="Times New Roman" w:cstheme="minorHAnsi"/>
          <w:bCs/>
          <w:color w:val="EE0000"/>
          <w:lang w:eastAsia="el-GR"/>
        </w:rPr>
        <w:t xml:space="preserve">Δεδομένου του παρατηρούμενου ερευνητικού κενού, η παρούσα εργασία θέτει ως στόχο τη διερεύνηση </w:t>
      </w:r>
      <w:r>
        <w:rPr>
          <w:rFonts w:eastAsia="Times New Roman" w:cstheme="minorHAnsi"/>
          <w:bCs/>
          <w:color w:val="EE0000"/>
          <w:lang w:eastAsia="el-GR"/>
        </w:rPr>
        <w:t>των αντιλήψεων</w:t>
      </w:r>
      <w:r w:rsidRPr="004E0C65">
        <w:rPr>
          <w:rFonts w:eastAsia="Times New Roman" w:cstheme="minorHAnsi"/>
          <w:bCs/>
          <w:color w:val="EE0000"/>
          <w:lang w:eastAsia="el-GR"/>
        </w:rPr>
        <w:t xml:space="preserve"> και τη</w:t>
      </w:r>
      <w:r>
        <w:rPr>
          <w:rFonts w:eastAsia="Times New Roman" w:cstheme="minorHAnsi"/>
          <w:bCs/>
          <w:color w:val="EE0000"/>
          <w:lang w:eastAsia="el-GR"/>
        </w:rPr>
        <w:t>ς</w:t>
      </w:r>
      <w:r w:rsidRPr="004E0C65">
        <w:rPr>
          <w:rFonts w:eastAsia="Times New Roman" w:cstheme="minorHAnsi"/>
          <w:bCs/>
          <w:color w:val="EE0000"/>
          <w:lang w:eastAsia="el-GR"/>
        </w:rPr>
        <w:t xml:space="preserve"> ετοιμότητα των εκπαιδευτικών προσχολικής ηλικίας, καθώς και τις προκλήσεις που αντιμετωπίζουν κατά την ενσωμάτωση εργαλείων ΤΝ σε STEM δραστηριότητες</w:t>
      </w:r>
      <w:r>
        <w:rPr>
          <w:rFonts w:eastAsia="Times New Roman" w:cstheme="minorHAnsi"/>
          <w:bCs/>
          <w:color w:val="EE0000"/>
          <w:lang w:eastAsia="el-GR"/>
        </w:rPr>
        <w:t>.</w:t>
      </w:r>
    </w:p>
    <w:p w14:paraId="6269540E" w14:textId="77777777" w:rsidR="00EE21B9" w:rsidRPr="00EE21B9" w:rsidRDefault="00EE21B9" w:rsidP="00EE21B9">
      <w:pPr>
        <w:spacing w:after="0" w:line="240" w:lineRule="auto"/>
        <w:ind w:firstLine="284"/>
        <w:jc w:val="both"/>
        <w:rPr>
          <w:rFonts w:eastAsia="Times New Roman" w:cstheme="minorHAnsi"/>
          <w:bCs/>
          <w:lang w:eastAsia="el-GR"/>
        </w:rPr>
      </w:pPr>
    </w:p>
    <w:p w14:paraId="5B5552DD" w14:textId="77777777" w:rsidR="00EE21B9" w:rsidRDefault="00B77CCD" w:rsidP="00EE21B9">
      <w:pPr>
        <w:spacing w:after="0" w:line="240" w:lineRule="auto"/>
        <w:ind w:left="284"/>
        <w:jc w:val="both"/>
        <w:rPr>
          <w:rFonts w:eastAsia="Times New Roman" w:cstheme="minorHAnsi"/>
          <w:b/>
          <w:bCs/>
          <w:lang w:eastAsia="el-GR"/>
        </w:rPr>
      </w:pPr>
      <w:r w:rsidRPr="00EE21B9">
        <w:rPr>
          <w:rFonts w:eastAsia="Times New Roman" w:cstheme="minorHAnsi"/>
          <w:b/>
          <w:bCs/>
          <w:lang w:eastAsia="el-GR"/>
        </w:rPr>
        <w:t>Θεωρητικό πλαίσιο</w:t>
      </w:r>
    </w:p>
    <w:p w14:paraId="71A47394" w14:textId="466C591A" w:rsidR="00DA3C72" w:rsidRPr="00CB71B7" w:rsidRDefault="006128E9" w:rsidP="00EE21B9">
      <w:pPr>
        <w:spacing w:after="0" w:line="240" w:lineRule="auto"/>
        <w:ind w:firstLine="284"/>
        <w:jc w:val="both"/>
        <w:rPr>
          <w:rFonts w:eastAsia="Times New Roman" w:cstheme="minorHAnsi"/>
          <w:b/>
          <w:bCs/>
          <w:color w:val="EE0000"/>
          <w:lang w:eastAsia="el-GR"/>
        </w:rPr>
      </w:pPr>
      <w:r w:rsidRPr="00CB71B7">
        <w:rPr>
          <w:rFonts w:eastAsia="Times New Roman" w:cstheme="minorHAnsi"/>
          <w:bCs/>
          <w:color w:val="EE0000"/>
          <w:lang w:eastAsia="el-GR"/>
        </w:rPr>
        <w:t>Η</w:t>
      </w:r>
      <w:r w:rsidR="001058B8" w:rsidRPr="00CB71B7">
        <w:rPr>
          <w:rFonts w:eastAsia="Times New Roman" w:cstheme="minorHAnsi"/>
          <w:bCs/>
          <w:color w:val="EE0000"/>
          <w:lang w:eastAsia="el-GR"/>
        </w:rPr>
        <w:t xml:space="preserve"> STEM</w:t>
      </w:r>
      <w:r w:rsidRPr="00CB71B7">
        <w:rPr>
          <w:rFonts w:eastAsia="Times New Roman" w:cstheme="minorHAnsi"/>
          <w:bCs/>
          <w:color w:val="EE0000"/>
          <w:lang w:eastAsia="el-GR"/>
        </w:rPr>
        <w:t xml:space="preserve"> εκπαίδευση</w:t>
      </w:r>
      <w:r w:rsidR="001058B8" w:rsidRPr="00CB71B7">
        <w:rPr>
          <w:rFonts w:eastAsia="Times New Roman" w:cstheme="minorHAnsi"/>
          <w:bCs/>
          <w:color w:val="EE0000"/>
          <w:lang w:eastAsia="el-GR"/>
        </w:rPr>
        <w:t xml:space="preserve"> αποτελεί μ</w:t>
      </w:r>
      <w:r w:rsidR="00422F41">
        <w:rPr>
          <w:rFonts w:eastAsia="Times New Roman" w:cstheme="minorHAnsi"/>
          <w:bCs/>
          <w:color w:val="EE0000"/>
          <w:lang w:eastAsia="el-GR"/>
        </w:rPr>
        <w:t>ί</w:t>
      </w:r>
      <w:r w:rsidR="001058B8" w:rsidRPr="00CB71B7">
        <w:rPr>
          <w:rFonts w:eastAsia="Times New Roman" w:cstheme="minorHAnsi"/>
          <w:bCs/>
          <w:color w:val="EE0000"/>
          <w:lang w:eastAsia="el-GR"/>
        </w:rPr>
        <w:t>α διεπιστημονική προσέγγιση που συνδυάζει τις Φυσικές Επιστήμες, την Τεχνολογία, τη Μηχανική και τα Μαθηματικά για την επίλυση προβλημάτων</w:t>
      </w:r>
      <w:r w:rsidR="00264D40" w:rsidRPr="00CB71B7">
        <w:rPr>
          <w:rFonts w:cstheme="minorHAnsi"/>
          <w:color w:val="EE0000"/>
        </w:rPr>
        <w:t xml:space="preserve"> </w:t>
      </w:r>
      <w:r w:rsidR="00287A37" w:rsidRPr="00CB71B7">
        <w:rPr>
          <w:rFonts w:cstheme="minorHAnsi"/>
          <w:color w:val="EE0000"/>
        </w:rPr>
        <w:t xml:space="preserve">και την κατανόηση σύνθετων φαινομένων του πραγματικού κόσμου </w:t>
      </w:r>
      <w:r w:rsidR="001058B8" w:rsidRPr="00CB71B7">
        <w:rPr>
          <w:rFonts w:cstheme="minorHAnsi"/>
          <w:color w:val="EE0000"/>
        </w:rPr>
        <w:t>(</w:t>
      </w:r>
      <w:r w:rsidR="001058B8" w:rsidRPr="00CB71B7">
        <w:rPr>
          <w:rFonts w:eastAsia="Times New Roman" w:cstheme="minorHAnsi"/>
          <w:bCs/>
          <w:color w:val="EE0000"/>
          <w:lang w:eastAsia="el-GR"/>
        </w:rPr>
        <w:t>Sharapan, 2012).</w:t>
      </w:r>
      <w:r w:rsidR="00264D40" w:rsidRPr="00CB71B7">
        <w:rPr>
          <w:rFonts w:eastAsia="Times New Roman" w:cstheme="minorHAnsi"/>
          <w:bCs/>
          <w:color w:val="EE0000"/>
          <w:lang w:eastAsia="el-GR"/>
        </w:rPr>
        <w:t xml:space="preserve"> </w:t>
      </w:r>
      <w:r w:rsidR="00C61B26" w:rsidRPr="00CB71B7">
        <w:rPr>
          <w:rFonts w:eastAsia="Times New Roman" w:cstheme="minorHAnsi"/>
          <w:bCs/>
          <w:color w:val="EE0000"/>
          <w:lang w:eastAsia="el-GR"/>
        </w:rPr>
        <w:t>Στα</w:t>
      </w:r>
      <w:r w:rsidR="00DA3C72" w:rsidRPr="00CB71B7">
        <w:rPr>
          <w:rFonts w:eastAsia="Times New Roman" w:cstheme="minorHAnsi"/>
          <w:bCs/>
          <w:color w:val="EE0000"/>
          <w:lang w:eastAsia="el-GR"/>
        </w:rPr>
        <w:t xml:space="preserve"> πρώτα χρόνια </w:t>
      </w:r>
      <w:r w:rsidR="00467006" w:rsidRPr="00CB71B7">
        <w:rPr>
          <w:rFonts w:eastAsia="Times New Roman" w:cstheme="minorHAnsi"/>
          <w:bCs/>
          <w:color w:val="EE0000"/>
          <w:lang w:eastAsia="el-GR"/>
        </w:rPr>
        <w:t>της σχολικής ζωής</w:t>
      </w:r>
      <w:r w:rsidR="00C61B26" w:rsidRPr="00CB71B7">
        <w:rPr>
          <w:rFonts w:eastAsia="Times New Roman" w:cstheme="minorHAnsi"/>
          <w:bCs/>
          <w:color w:val="EE0000"/>
          <w:lang w:eastAsia="el-GR"/>
        </w:rPr>
        <w:t xml:space="preserve"> η</w:t>
      </w:r>
      <w:r w:rsidR="00467006" w:rsidRPr="00CB71B7">
        <w:rPr>
          <w:rFonts w:eastAsia="Times New Roman" w:cstheme="minorHAnsi"/>
          <w:bCs/>
          <w:color w:val="EE0000"/>
          <w:lang w:eastAsia="el-GR"/>
        </w:rPr>
        <w:t xml:space="preserve"> </w:t>
      </w:r>
      <w:r w:rsidR="00C61B26" w:rsidRPr="00CB71B7">
        <w:rPr>
          <w:rFonts w:eastAsia="Times New Roman" w:cstheme="minorHAnsi"/>
          <w:bCs/>
          <w:color w:val="EE0000"/>
          <w:lang w:eastAsia="el-GR"/>
        </w:rPr>
        <w:t xml:space="preserve">STEM εκπαίδευση </w:t>
      </w:r>
      <w:r w:rsidR="00DA3C72" w:rsidRPr="00CB71B7">
        <w:rPr>
          <w:rFonts w:eastAsia="Times New Roman" w:cstheme="minorHAnsi"/>
          <w:bCs/>
          <w:color w:val="EE0000"/>
          <w:lang w:eastAsia="el-GR"/>
        </w:rPr>
        <w:t xml:space="preserve">δεν </w:t>
      </w:r>
      <w:r w:rsidR="008B5B82">
        <w:rPr>
          <w:rFonts w:eastAsia="Times New Roman" w:cstheme="minorHAnsi"/>
          <w:bCs/>
          <w:color w:val="EE0000"/>
          <w:lang w:eastAsia="el-GR"/>
        </w:rPr>
        <w:t>επικεντρώνεται</w:t>
      </w:r>
      <w:r w:rsidR="00DA3C72" w:rsidRPr="00CB71B7">
        <w:rPr>
          <w:rFonts w:eastAsia="Times New Roman" w:cstheme="minorHAnsi"/>
          <w:bCs/>
          <w:color w:val="EE0000"/>
          <w:lang w:eastAsia="el-GR"/>
        </w:rPr>
        <w:t xml:space="preserve"> </w:t>
      </w:r>
      <w:r w:rsidR="008B5B82">
        <w:rPr>
          <w:rFonts w:eastAsia="Times New Roman" w:cstheme="minorHAnsi"/>
          <w:bCs/>
          <w:color w:val="EE0000"/>
          <w:lang w:eastAsia="el-GR"/>
        </w:rPr>
        <w:t>σ</w:t>
      </w:r>
      <w:r w:rsidR="00DA3C72" w:rsidRPr="00CB71B7">
        <w:rPr>
          <w:rFonts w:eastAsia="Times New Roman" w:cstheme="minorHAnsi"/>
          <w:bCs/>
          <w:color w:val="EE0000"/>
          <w:lang w:eastAsia="el-GR"/>
        </w:rPr>
        <w:t xml:space="preserve">την αποστήθιση γνώσεων, αλλά </w:t>
      </w:r>
      <w:r w:rsidR="008B5B82">
        <w:rPr>
          <w:rFonts w:eastAsia="Times New Roman" w:cstheme="minorHAnsi"/>
          <w:bCs/>
          <w:color w:val="EE0000"/>
          <w:lang w:eastAsia="el-GR"/>
        </w:rPr>
        <w:t>σ</w:t>
      </w:r>
      <w:r w:rsidR="00DA3C72" w:rsidRPr="00CB71B7">
        <w:rPr>
          <w:rFonts w:eastAsia="Times New Roman" w:cstheme="minorHAnsi"/>
          <w:bCs/>
          <w:color w:val="EE0000"/>
          <w:lang w:eastAsia="el-GR"/>
        </w:rPr>
        <w:t xml:space="preserve">την καλλιέργεια δεξιοτήτων του 21ου αιώνα, όπως η κριτική σκέψη, η επίλυση προβλημάτων και η δημιουργικότητα (Bers, 2022). </w:t>
      </w:r>
      <w:r w:rsidR="001058B8" w:rsidRPr="00CB71B7">
        <w:rPr>
          <w:rFonts w:eastAsia="Times New Roman" w:cstheme="minorHAnsi"/>
          <w:bCs/>
          <w:color w:val="EE0000"/>
          <w:lang w:eastAsia="el-GR"/>
        </w:rPr>
        <w:t>Η πρώιμη ενσωμάτωσ</w:t>
      </w:r>
      <w:r w:rsidR="00C61B26" w:rsidRPr="00CB71B7">
        <w:rPr>
          <w:rFonts w:eastAsia="Times New Roman" w:cstheme="minorHAnsi"/>
          <w:bCs/>
          <w:color w:val="EE0000"/>
          <w:lang w:eastAsia="el-GR"/>
        </w:rPr>
        <w:t>ή</w:t>
      </w:r>
      <w:r w:rsidR="001058B8" w:rsidRPr="00CB71B7">
        <w:rPr>
          <w:rFonts w:eastAsia="Times New Roman" w:cstheme="minorHAnsi"/>
          <w:bCs/>
          <w:color w:val="EE0000"/>
          <w:lang w:eastAsia="el-GR"/>
        </w:rPr>
        <w:t xml:space="preserve"> </w:t>
      </w:r>
      <w:r w:rsidR="00C61B26" w:rsidRPr="00CB71B7">
        <w:rPr>
          <w:rFonts w:eastAsia="Times New Roman" w:cstheme="minorHAnsi"/>
          <w:bCs/>
          <w:color w:val="EE0000"/>
          <w:lang w:eastAsia="el-GR"/>
        </w:rPr>
        <w:t xml:space="preserve">της </w:t>
      </w:r>
      <w:r w:rsidR="001058B8" w:rsidRPr="00CB71B7">
        <w:rPr>
          <w:rFonts w:eastAsia="Times New Roman" w:cstheme="minorHAnsi"/>
          <w:bCs/>
          <w:color w:val="EE0000"/>
          <w:lang w:eastAsia="el-GR"/>
        </w:rPr>
        <w:t xml:space="preserve">στο νηπιαγωγείο θεωρείται κρίσιμη, καθώς αξιοποιεί τη φυσική περιέργεια των παιδιών και θέτει τις βάσεις για την καλλιέργεια </w:t>
      </w:r>
      <w:r w:rsidR="00264D40" w:rsidRPr="00CB71B7">
        <w:rPr>
          <w:rFonts w:eastAsia="Times New Roman" w:cstheme="minorHAnsi"/>
          <w:bCs/>
          <w:color w:val="EE0000"/>
          <w:lang w:eastAsia="el-GR"/>
        </w:rPr>
        <w:t xml:space="preserve">σημαντικών </w:t>
      </w:r>
      <w:r w:rsidR="001058B8" w:rsidRPr="00CB71B7">
        <w:rPr>
          <w:rFonts w:eastAsia="Times New Roman" w:cstheme="minorHAnsi"/>
          <w:bCs/>
          <w:color w:val="EE0000"/>
          <w:lang w:eastAsia="el-GR"/>
        </w:rPr>
        <w:t>δεξιοτήτων (Samara &amp; Kotsis, 2025).</w:t>
      </w:r>
    </w:p>
    <w:p w14:paraId="4CF2DC9E" w14:textId="6DDE6C10" w:rsidR="00014C86" w:rsidRPr="00EE21B9" w:rsidRDefault="00014C86" w:rsidP="00287A37">
      <w:pPr>
        <w:spacing w:after="0" w:line="240" w:lineRule="auto"/>
        <w:ind w:firstLine="284"/>
        <w:jc w:val="both"/>
        <w:rPr>
          <w:rFonts w:eastAsia="Times New Roman" w:cstheme="minorHAnsi"/>
          <w:bCs/>
          <w:lang w:eastAsia="el-GR"/>
        </w:rPr>
      </w:pPr>
      <w:r w:rsidRPr="00EE21B9">
        <w:rPr>
          <w:rFonts w:eastAsia="Times New Roman" w:cstheme="minorHAnsi"/>
          <w:bCs/>
          <w:lang w:eastAsia="el-GR"/>
        </w:rPr>
        <w:t xml:space="preserve">Η κεντρική φιλοσοφία της STEM εκπαίδευσης στηρίζεται στην αρχή της διεπιστημονικής ολοκλήρωσης, η οποία, σύμφωνα με τον Sanders (2009), καταργεί τα παραδοσιακά στεγανά μεταξύ των μαθημάτων και αντιμετωπίζει τη γνώση ως ένα ενιαίο σύνολο. </w:t>
      </w:r>
      <w:r w:rsidR="00FF332A" w:rsidRPr="00EE21B9">
        <w:rPr>
          <w:rFonts w:eastAsia="Times New Roman" w:cstheme="minorHAnsi"/>
          <w:bCs/>
          <w:lang w:eastAsia="el-GR"/>
        </w:rPr>
        <w:t>Έτσι</w:t>
      </w:r>
      <w:r w:rsidRPr="00EE21B9">
        <w:rPr>
          <w:rFonts w:eastAsia="Times New Roman" w:cstheme="minorHAnsi"/>
          <w:bCs/>
          <w:lang w:eastAsia="el-GR"/>
        </w:rPr>
        <w:t>, οι μαθητές δεν διδάσκονται αποσπασματικά έννοιες, αλλά μαθαίνουν να χρησιμοποιούν εργαλεία από τις Φυσικές Επιστήμες και τα Μαθηματικά για να κατανοήσουν την Τεχνολογία και να εφαρμόσουν τη Μηχανική.</w:t>
      </w:r>
      <w:r w:rsidR="0056291E" w:rsidRPr="0056291E">
        <w:t xml:space="preserve"> </w:t>
      </w:r>
      <w:r w:rsidR="008B5B82">
        <w:rPr>
          <w:rFonts w:eastAsia="Times New Roman" w:cstheme="minorHAnsi"/>
          <w:bCs/>
          <w:color w:val="EE0000"/>
          <w:lang w:eastAsia="el-GR"/>
        </w:rPr>
        <w:t>Παράλληλα, η</w:t>
      </w:r>
      <w:r w:rsidR="0056291E" w:rsidRPr="0056291E">
        <w:rPr>
          <w:rFonts w:eastAsia="Times New Roman" w:cstheme="minorHAnsi"/>
          <w:bCs/>
          <w:color w:val="EE0000"/>
          <w:lang w:eastAsia="el-GR"/>
        </w:rPr>
        <w:t xml:space="preserve"> σύνδεση της μάθησης με αυθεντικά προβλήματα αποτελεί </w:t>
      </w:r>
      <w:r w:rsidR="00C629B4">
        <w:rPr>
          <w:rFonts w:eastAsia="Times New Roman" w:cstheme="minorHAnsi"/>
          <w:bCs/>
          <w:color w:val="EE0000"/>
          <w:lang w:eastAsia="el-GR"/>
        </w:rPr>
        <w:t xml:space="preserve">τη </w:t>
      </w:r>
      <w:r w:rsidR="0056291E" w:rsidRPr="0056291E">
        <w:rPr>
          <w:rFonts w:eastAsia="Times New Roman" w:cstheme="minorHAnsi"/>
          <w:bCs/>
          <w:color w:val="EE0000"/>
          <w:lang w:eastAsia="el-GR"/>
        </w:rPr>
        <w:t xml:space="preserve">βασική αρχή της STEM εκπαίδευσης, καθώς ενισχύει το ενδιαφέρον των μαθητών και προάγει τη βαθύτερη κατανόηση των </w:t>
      </w:r>
      <w:r w:rsidR="0056291E">
        <w:rPr>
          <w:rFonts w:eastAsia="Times New Roman" w:cstheme="minorHAnsi"/>
          <w:bCs/>
          <w:color w:val="EE0000"/>
          <w:lang w:eastAsia="el-GR"/>
        </w:rPr>
        <w:t xml:space="preserve">υπό εξέταση </w:t>
      </w:r>
      <w:r w:rsidR="0056291E" w:rsidRPr="0056291E">
        <w:rPr>
          <w:rFonts w:eastAsia="Times New Roman" w:cstheme="minorHAnsi"/>
          <w:bCs/>
          <w:color w:val="EE0000"/>
          <w:lang w:eastAsia="el-GR"/>
        </w:rPr>
        <w:t>εννοιών (Kelley &amp; Knowles, 2016).</w:t>
      </w:r>
    </w:p>
    <w:p w14:paraId="6A05F391" w14:textId="12A38148" w:rsidR="0056291E" w:rsidRDefault="0056291E" w:rsidP="0056291E">
      <w:pPr>
        <w:spacing w:after="0" w:line="240" w:lineRule="auto"/>
        <w:ind w:firstLine="284"/>
        <w:jc w:val="both"/>
        <w:rPr>
          <w:rFonts w:eastAsia="Times New Roman" w:cstheme="minorHAnsi"/>
          <w:bCs/>
          <w:lang w:eastAsia="el-GR"/>
        </w:rPr>
      </w:pPr>
      <w:r w:rsidRPr="0056291E">
        <w:rPr>
          <w:rFonts w:eastAsia="Times New Roman" w:cstheme="minorHAnsi"/>
          <w:bCs/>
          <w:color w:val="EE0000"/>
          <w:lang w:eastAsia="el-GR"/>
        </w:rPr>
        <w:t>Στ</w:t>
      </w:r>
      <w:r w:rsidR="00E9682E">
        <w:rPr>
          <w:rFonts w:eastAsia="Times New Roman" w:cstheme="minorHAnsi"/>
          <w:bCs/>
          <w:color w:val="EE0000"/>
          <w:lang w:eastAsia="el-GR"/>
        </w:rPr>
        <w:t xml:space="preserve">ην </w:t>
      </w:r>
      <w:r w:rsidRPr="0056291E">
        <w:rPr>
          <w:rFonts w:eastAsia="Times New Roman" w:cstheme="minorHAnsi"/>
          <w:bCs/>
          <w:color w:val="EE0000"/>
          <w:lang w:eastAsia="el-GR"/>
        </w:rPr>
        <w:t xml:space="preserve">προσχολική εκπαίδευση οι STEM </w:t>
      </w:r>
      <w:r w:rsidR="000175AA" w:rsidRPr="0056291E">
        <w:rPr>
          <w:rFonts w:eastAsia="Times New Roman" w:cstheme="minorHAnsi"/>
          <w:bCs/>
          <w:color w:val="EE0000"/>
          <w:lang w:eastAsia="el-GR"/>
        </w:rPr>
        <w:t xml:space="preserve">δραστηριότητες </w:t>
      </w:r>
      <w:r w:rsidRPr="0056291E">
        <w:rPr>
          <w:rFonts w:eastAsia="Times New Roman" w:cstheme="minorHAnsi"/>
          <w:bCs/>
          <w:color w:val="EE0000"/>
          <w:lang w:eastAsia="el-GR"/>
        </w:rPr>
        <w:t>συνδέονται με απλές επιστημονικές διερευνήσεις, κατασκευές, παιχνίδι με υλικά και πρώιμες μαθηματικές έννοιες, οι οποίες ενσωματώνονται σε δημιουργικές μαθησιακές εμπειρίες (MacDonald et al., 2021).</w:t>
      </w:r>
      <w:r>
        <w:rPr>
          <w:rFonts w:eastAsia="Times New Roman" w:cstheme="minorHAnsi"/>
          <w:bCs/>
          <w:color w:val="EE0000"/>
          <w:lang w:eastAsia="el-GR"/>
        </w:rPr>
        <w:t xml:space="preserve"> </w:t>
      </w:r>
      <w:r w:rsidR="00CB71B7" w:rsidRPr="0056291E">
        <w:rPr>
          <w:rFonts w:eastAsia="Times New Roman" w:cstheme="minorHAnsi"/>
          <w:bCs/>
          <w:color w:val="EE0000"/>
          <w:lang w:eastAsia="el-GR"/>
        </w:rPr>
        <w:t xml:space="preserve">Η </w:t>
      </w:r>
      <w:r w:rsidR="00CB71B7" w:rsidRPr="00626ECD">
        <w:rPr>
          <w:rFonts w:eastAsia="Times New Roman" w:cstheme="minorHAnsi"/>
          <w:bCs/>
          <w:color w:val="EE0000"/>
          <w:lang w:eastAsia="el-GR"/>
        </w:rPr>
        <w:t xml:space="preserve">διερευνητική μάθηση αποτελεί βασικό στοιχείο αυτής της προσέγγισης, καθώς τα παιδιά ενθαρρύνονται να παρατηρούν, να πειραματίζονται και να εξάγουν συμπεράσματα μέσα από ενεργητική συμμετοχή (National Research Council, 2012). Στο πλαίσιο αυτό, οι νέες ψηφιακές τεχνολογίες, συμπεριλαμβανομένης της </w:t>
      </w:r>
      <w:r w:rsidR="00422F41">
        <w:rPr>
          <w:rFonts w:eastAsia="Times New Roman" w:cstheme="minorHAnsi"/>
          <w:bCs/>
          <w:color w:val="EE0000"/>
          <w:lang w:eastAsia="el-GR"/>
        </w:rPr>
        <w:t>ΤΝ</w:t>
      </w:r>
      <w:r w:rsidR="00CB71B7" w:rsidRPr="00626ECD">
        <w:rPr>
          <w:rFonts w:eastAsia="Times New Roman" w:cstheme="minorHAnsi"/>
          <w:bCs/>
          <w:color w:val="EE0000"/>
          <w:lang w:eastAsia="el-GR"/>
        </w:rPr>
        <w:t xml:space="preserve">, μπορούν να λειτουργήσουν ως </w:t>
      </w:r>
      <w:r w:rsidR="008B5B82" w:rsidRPr="008B5B82">
        <w:rPr>
          <w:rFonts w:eastAsia="Times New Roman" w:cstheme="minorHAnsi"/>
          <w:bCs/>
          <w:color w:val="EE0000"/>
          <w:lang w:eastAsia="el-GR"/>
        </w:rPr>
        <w:t>“</w:t>
      </w:r>
      <w:r w:rsidR="00CB71B7" w:rsidRPr="00626ECD">
        <w:rPr>
          <w:rFonts w:eastAsia="Times New Roman" w:cstheme="minorHAnsi"/>
          <w:bCs/>
          <w:color w:val="EE0000"/>
          <w:lang w:eastAsia="el-GR"/>
        </w:rPr>
        <w:t>γνωστικά εργαλεία</w:t>
      </w:r>
      <w:r w:rsidR="008B5B82" w:rsidRPr="008B5B82">
        <w:rPr>
          <w:rFonts w:eastAsia="Times New Roman" w:cstheme="minorHAnsi"/>
          <w:bCs/>
          <w:color w:val="EE0000"/>
          <w:lang w:eastAsia="el-GR"/>
        </w:rPr>
        <w:t>”</w:t>
      </w:r>
      <w:r w:rsidR="00CB71B7" w:rsidRPr="00626ECD">
        <w:rPr>
          <w:rFonts w:eastAsia="Times New Roman" w:cstheme="minorHAnsi"/>
          <w:bCs/>
          <w:color w:val="EE0000"/>
          <w:lang w:eastAsia="el-GR"/>
        </w:rPr>
        <w:t xml:space="preserve"> που υποστηρίζουν τη μαθησιακή διαδικασία και ενισχύουν τη διερευνητική μάθηση.</w:t>
      </w:r>
    </w:p>
    <w:p w14:paraId="3D1B4CDE" w14:textId="4AC47A53" w:rsidR="00BE10D0" w:rsidRPr="00EE21B9" w:rsidRDefault="00E9682E" w:rsidP="0056291E">
      <w:pPr>
        <w:spacing w:after="0" w:line="240" w:lineRule="auto"/>
        <w:ind w:firstLine="284"/>
        <w:jc w:val="both"/>
        <w:rPr>
          <w:rFonts w:eastAsia="Times New Roman" w:cstheme="minorHAnsi"/>
          <w:bCs/>
          <w:lang w:eastAsia="el-GR"/>
        </w:rPr>
      </w:pPr>
      <w:r>
        <w:rPr>
          <w:rFonts w:cstheme="minorHAnsi"/>
        </w:rPr>
        <w:lastRenderedPageBreak/>
        <w:t>Η</w:t>
      </w:r>
      <w:r w:rsidR="00BE10D0" w:rsidRPr="00EE21B9">
        <w:rPr>
          <w:rFonts w:cstheme="minorHAnsi"/>
        </w:rPr>
        <w:t xml:space="preserve"> εισαγωγή εργαλείων ΤΝ σ’ αυτές τις δραστηριότητες δεν αποτελεί μια αποσπασματική προσθήκη, αλλά μια φυσική εξέλιξη της τεχνολογικής διάστασης του προγράμματος σπουδών.</w:t>
      </w:r>
      <w:r w:rsidR="00BE10D0" w:rsidRPr="00EE21B9">
        <w:rPr>
          <w:rFonts w:eastAsia="Times New Roman" w:cstheme="minorHAnsi"/>
          <w:bCs/>
          <w:lang w:eastAsia="el-GR"/>
        </w:rPr>
        <w:t xml:space="preserve"> Η χρήση εργαλείων ΤΝ σε STEM δραστηριότητες (π.χ. πειράματα με μαγνητισμό ή ρομποτική) επιτρέπει στα παιδιά να εξερευνούν σύνθετες έννοιες με πιο αυθεντικό και βιωματικό τρόπο (Samara &amp; Kotsis, 2025). Τα εργαλεία αυτά, όπως τα κοινωνικά ρομπότ και οι πλατφόρμες οπτικού προγραμματισμού, λειτουργούν ως "γνωστικά εργαλεία" που ενισχύουν την κατανόηση αφηρημένων εννοιών μέσω της άμεσης αλληλεπίδρασης</w:t>
      </w:r>
      <w:r w:rsidR="00BF6803" w:rsidRPr="00EE21B9">
        <w:rPr>
          <w:rFonts w:eastAsia="Times New Roman" w:cstheme="minorHAnsi"/>
          <w:bCs/>
          <w:lang w:eastAsia="el-GR"/>
        </w:rPr>
        <w:t>.</w:t>
      </w:r>
    </w:p>
    <w:p w14:paraId="2AA54AA6" w14:textId="384CCA16" w:rsidR="00793B36" w:rsidRDefault="00AA7D94" w:rsidP="001A24CF">
      <w:pPr>
        <w:spacing w:after="0" w:line="240" w:lineRule="auto"/>
        <w:ind w:firstLine="284"/>
        <w:jc w:val="both"/>
        <w:rPr>
          <w:rFonts w:eastAsia="Times New Roman" w:cstheme="minorHAnsi"/>
          <w:bCs/>
          <w:lang w:eastAsia="el-GR"/>
        </w:rPr>
      </w:pPr>
      <w:r w:rsidRPr="00EE21B9">
        <w:rPr>
          <w:rFonts w:eastAsia="Times New Roman" w:cstheme="minorHAnsi"/>
          <w:bCs/>
          <w:lang w:eastAsia="el-GR"/>
        </w:rPr>
        <w:t>Στο εκπαιδευτικό πλαίσιο, η ΤΝ αναφέρεται στη χρήση ψηφιακών εργαλείων και εφαρμογών που αξιοποιούν αλγορίθμους μηχανικής μάθησης, ανάλυσης δεδομένων και προσαρμοστικής αλληλεπίδρασης, με στόχο την υποστήριξη της διδασκαλίας και της μάθησης (Holmes et al., 2019). Οι εφαρμογές ΤΝ στην εκπαίδευση περιλαμβάνουν προσαρμοστικά συστήματα μάθησης, έξυπνους εκπαιδευτικούς βοηθούς, συστήματα αξιολόγησης και ανατροφοδότησης (Ouyang &amp; Jiao, 2021). Η σύγχρονη βιβλιογραφία κατηγοριοποιεί τα εργαλεία ΤΝ στην εκπαίδευση σε: (α) εργαλεία για εξατομικευμένη μάθηση, (β) εργαλεία για την ανάπτυξη υπολογιστικής σκέψης, (γ) εργαλεία δημιουργικής έκφρασης και (δ) εργαλεία για την υποστήριξη της αξιολόγησης (Luckin et al., 2022).</w:t>
      </w:r>
      <w:r w:rsidR="00793B36" w:rsidRPr="00EE21B9">
        <w:rPr>
          <w:rFonts w:eastAsia="Times New Roman" w:cstheme="minorHAnsi"/>
          <w:bCs/>
          <w:lang w:eastAsia="el-GR"/>
        </w:rPr>
        <w:t xml:space="preserve"> </w:t>
      </w:r>
    </w:p>
    <w:p w14:paraId="656104A8" w14:textId="3FDF9FEE" w:rsidR="004954FD" w:rsidRDefault="00742755" w:rsidP="00F56519">
      <w:pPr>
        <w:spacing w:after="0" w:line="240" w:lineRule="auto"/>
        <w:ind w:firstLine="284"/>
        <w:jc w:val="both"/>
        <w:rPr>
          <w:rFonts w:eastAsia="Times New Roman" w:cstheme="minorHAnsi"/>
          <w:bCs/>
          <w:color w:val="EE0000"/>
          <w:lang w:eastAsia="el-GR"/>
        </w:rPr>
      </w:pPr>
      <w:r w:rsidRPr="00F56519">
        <w:rPr>
          <w:rFonts w:eastAsia="Times New Roman" w:cstheme="minorHAnsi"/>
          <w:bCs/>
          <w:color w:val="EE0000"/>
          <w:lang w:eastAsia="el-GR"/>
        </w:rPr>
        <w:t>Η αξιοποίηση της Τ</w:t>
      </w:r>
      <w:r w:rsidRPr="00F56519">
        <w:rPr>
          <w:rFonts w:eastAsia="Times New Roman" w:cstheme="minorHAnsi"/>
          <w:bCs/>
          <w:color w:val="EE0000"/>
          <w:lang w:eastAsia="el-GR"/>
        </w:rPr>
        <w:t>Ν</w:t>
      </w:r>
      <w:r w:rsidRPr="00F56519">
        <w:rPr>
          <w:rFonts w:eastAsia="Times New Roman" w:cstheme="minorHAnsi"/>
          <w:bCs/>
          <w:color w:val="EE0000"/>
          <w:lang w:eastAsia="el-GR"/>
        </w:rPr>
        <w:t xml:space="preserve"> στην εκπαίδευση αποτελεί πλέον ένα ταχέως αναπτυσσόμενο πεδίο, με τη διεθνή βιβλιογραφία να αναγνωρίζει ότι οι εφαρμογές της μπορούν να υποστηρίξουν την εξατομίκευση της μάθησης, την παροχή ανατροφοδότησης, την ανάλυση δεδομένων μάθησης και τον σχεδιασμό διδακτικών παρεμβάσεων</w:t>
      </w:r>
      <w:r w:rsidR="00F56519" w:rsidRPr="00F56519">
        <w:rPr>
          <w:rFonts w:eastAsia="Times New Roman" w:cstheme="minorHAnsi"/>
          <w:bCs/>
          <w:color w:val="EE0000"/>
          <w:lang w:eastAsia="el-GR"/>
        </w:rPr>
        <w:t xml:space="preserve"> (</w:t>
      </w:r>
      <w:r w:rsidR="00F56519" w:rsidRPr="00F56519">
        <w:rPr>
          <w:rFonts w:eastAsia="Times New Roman" w:cstheme="minorHAnsi"/>
          <w:bCs/>
          <w:color w:val="EE0000"/>
          <w:lang w:eastAsia="el-GR"/>
        </w:rPr>
        <w:t>Hariyanto</w:t>
      </w:r>
      <w:r w:rsidR="00F56519" w:rsidRPr="00F56519">
        <w:rPr>
          <w:rFonts w:eastAsia="Times New Roman" w:cstheme="minorHAnsi"/>
          <w:bCs/>
          <w:color w:val="EE0000"/>
          <w:lang w:eastAsia="el-GR"/>
        </w:rPr>
        <w:t xml:space="preserve"> </w:t>
      </w:r>
      <w:r w:rsidR="00F56519" w:rsidRPr="00F56519">
        <w:rPr>
          <w:rFonts w:eastAsia="Times New Roman" w:cstheme="minorHAnsi"/>
          <w:bCs/>
          <w:color w:val="EE0000"/>
          <w:lang w:val="en-US" w:eastAsia="el-GR"/>
        </w:rPr>
        <w:t>et</w:t>
      </w:r>
      <w:r w:rsidR="00F56519" w:rsidRPr="00F56519">
        <w:rPr>
          <w:rFonts w:eastAsia="Times New Roman" w:cstheme="minorHAnsi"/>
          <w:bCs/>
          <w:color w:val="EE0000"/>
          <w:lang w:eastAsia="el-GR"/>
        </w:rPr>
        <w:t xml:space="preserve"> </w:t>
      </w:r>
      <w:r w:rsidR="00F56519" w:rsidRPr="00F56519">
        <w:rPr>
          <w:rFonts w:eastAsia="Times New Roman" w:cstheme="minorHAnsi"/>
          <w:bCs/>
          <w:color w:val="EE0000"/>
          <w:lang w:val="en-US" w:eastAsia="el-GR"/>
        </w:rPr>
        <w:t>al</w:t>
      </w:r>
      <w:r w:rsidR="00F56519" w:rsidRPr="00F56519">
        <w:rPr>
          <w:rFonts w:eastAsia="Times New Roman" w:cstheme="minorHAnsi"/>
          <w:bCs/>
          <w:color w:val="EE0000"/>
          <w:lang w:eastAsia="el-GR"/>
        </w:rPr>
        <w:t xml:space="preserve">., </w:t>
      </w:r>
      <w:r w:rsidR="00F56519" w:rsidRPr="00F56519">
        <w:rPr>
          <w:rFonts w:eastAsia="Times New Roman" w:cstheme="minorHAnsi"/>
          <w:bCs/>
          <w:color w:val="EE0000"/>
          <w:lang w:eastAsia="el-GR"/>
        </w:rPr>
        <w:t>2025·</w:t>
      </w:r>
      <w:r w:rsidR="00F56519" w:rsidRPr="00F56519">
        <w:t xml:space="preserve"> </w:t>
      </w:r>
      <w:r w:rsidR="00F56519" w:rsidRPr="00F56519">
        <w:rPr>
          <w:rFonts w:eastAsia="Times New Roman" w:cstheme="minorHAnsi"/>
          <w:bCs/>
          <w:color w:val="EE0000"/>
          <w:lang w:eastAsia="el-GR"/>
        </w:rPr>
        <w:t>Ouyang &amp; Jiao, 2021).</w:t>
      </w:r>
      <w:r w:rsidR="00F56519" w:rsidRPr="00F56519">
        <w:rPr>
          <w:rFonts w:eastAsia="Times New Roman" w:cstheme="minorHAnsi"/>
          <w:bCs/>
          <w:color w:val="EE0000"/>
          <w:lang w:eastAsia="el-GR"/>
        </w:rPr>
        <w:t xml:space="preserve"> </w:t>
      </w:r>
      <w:r w:rsidR="0023770C">
        <w:rPr>
          <w:rFonts w:eastAsia="Times New Roman" w:cstheme="minorHAnsi"/>
          <w:bCs/>
          <w:color w:val="EE0000"/>
          <w:lang w:val="en-US" w:eastAsia="el-GR"/>
        </w:rPr>
        <w:t>T</w:t>
      </w:r>
      <w:r w:rsidR="004954FD" w:rsidRPr="000175AA">
        <w:rPr>
          <w:rFonts w:eastAsia="Times New Roman" w:cstheme="minorHAnsi"/>
          <w:bCs/>
          <w:color w:val="EE0000"/>
          <w:lang w:eastAsia="el-GR"/>
        </w:rPr>
        <w:t>α διαθέσιμα εμπειρικά δεδομένα υποδεικνύουν ότι οι εφαρμογές ΤΝ συμβάλουν ουσιαστικά στον εμπλουτισμό των μαθησιακών εμπειριών των παιδιών</w:t>
      </w:r>
      <w:r w:rsidR="00E7310B" w:rsidRPr="00E7310B">
        <w:t xml:space="preserve"> </w:t>
      </w:r>
      <w:r w:rsidR="00E7310B">
        <w:t>(</w:t>
      </w:r>
      <w:r w:rsidR="00E7310B" w:rsidRPr="00E7310B">
        <w:rPr>
          <w:rFonts w:eastAsia="Times New Roman" w:cstheme="minorHAnsi"/>
          <w:bCs/>
          <w:color w:val="EE0000"/>
          <w:lang w:eastAsia="el-GR"/>
        </w:rPr>
        <w:t xml:space="preserve">Su &amp; Yang, 2022). </w:t>
      </w:r>
      <w:r w:rsidR="00064AD6">
        <w:rPr>
          <w:rFonts w:eastAsia="Times New Roman" w:cstheme="minorHAnsi"/>
          <w:bCs/>
          <w:color w:val="EE0000"/>
          <w:lang w:eastAsia="el-GR"/>
        </w:rPr>
        <w:t>Πρόσφατες</w:t>
      </w:r>
      <w:r w:rsidR="004954FD" w:rsidRPr="000175AA">
        <w:rPr>
          <w:rFonts w:eastAsia="Times New Roman" w:cstheme="minorHAnsi"/>
          <w:bCs/>
          <w:color w:val="EE0000"/>
          <w:lang w:eastAsia="el-GR"/>
        </w:rPr>
        <w:t xml:space="preserve"> έρευνες έχουν δείξει ότι η αξιοποίηση συστημάτων ΤΝ σε μαθηματικές δραστηριότητες προσχολικής ηλικίας, όπως η αριθμητική και η γεωμετρία, μπορεί να ενισχύσει την κατανόηση των παιδιών και την ικανότητά τους να εφαρμόζουν μαθηματικές έννοιες σε πρακτικά πλαίσια (Cheah &amp; Kim, 2025). Παράλληλα, εργαλεία ΤΝ που βασίζονται σε τεχνολογίες οπτικής αναγνώρισης και προσαρμοστικής μάθησης μπορούν να υποστηρίξουν την πρώιμη ανάπτυξη δεξιοτήτων γραμματισμού και αριθμητικής, προσαρμόζοντας το μαθησιακό περιεχόμενο στις ανάγκες και τις α</w:t>
      </w:r>
      <w:r w:rsidR="00DA2FF5">
        <w:rPr>
          <w:rFonts w:eastAsia="Times New Roman" w:cstheme="minorHAnsi"/>
          <w:bCs/>
          <w:color w:val="EE0000"/>
          <w:lang w:eastAsia="el-GR"/>
        </w:rPr>
        <w:t>παιτήσεις</w:t>
      </w:r>
      <w:r w:rsidR="004954FD" w:rsidRPr="000175AA">
        <w:rPr>
          <w:rFonts w:eastAsia="Times New Roman" w:cstheme="minorHAnsi"/>
          <w:bCs/>
          <w:color w:val="EE0000"/>
          <w:lang w:eastAsia="el-GR"/>
        </w:rPr>
        <w:t xml:space="preserve"> των μαθητών (Su &amp; Yang, 2022</w:t>
      </w:r>
      <w:r w:rsidR="00113232">
        <w:rPr>
          <w:rFonts w:eastAsia="Times New Roman" w:cstheme="minorHAnsi"/>
          <w:bCs/>
          <w:color w:val="EE0000"/>
          <w:lang w:eastAsia="el-GR"/>
        </w:rPr>
        <w:t>).</w:t>
      </w:r>
      <w:r w:rsidR="00113232" w:rsidRPr="00113232">
        <w:t xml:space="preserve"> </w:t>
      </w:r>
      <w:r w:rsidR="00113232">
        <w:rPr>
          <w:rFonts w:eastAsia="Times New Roman" w:cstheme="minorHAnsi"/>
          <w:bCs/>
          <w:color w:val="EE0000"/>
          <w:lang w:eastAsia="el-GR"/>
        </w:rPr>
        <w:t>Ταυτόχρονα</w:t>
      </w:r>
      <w:r w:rsidR="00B027F9">
        <w:rPr>
          <w:rFonts w:eastAsia="Times New Roman" w:cstheme="minorHAnsi"/>
          <w:bCs/>
          <w:color w:val="EE0000"/>
          <w:lang w:eastAsia="el-GR"/>
        </w:rPr>
        <w:t>, η</w:t>
      </w:r>
      <w:r w:rsidR="002973BF" w:rsidRPr="002973BF">
        <w:rPr>
          <w:rFonts w:eastAsia="Times New Roman" w:cstheme="minorHAnsi"/>
          <w:bCs/>
          <w:color w:val="EE0000"/>
          <w:lang w:eastAsia="el-GR"/>
        </w:rPr>
        <w:t xml:space="preserve"> μελέτη των Katsampoxaki-Hodgetts et al. (2025) προτείνει μια νέα προσέγγιση για την ενσωμάτωση της ΤΝ στην προσχολική εκπαίδευση, συνδέοντάς τη με τη θεωρία των πολυγραμματισμών. Σύμφωνα με τους ερευνητές, η ΤΝ μπορεί να λειτουργήσει ως ένα δυναμικό εργαλείο πολυτροπικής μάθησης που ενισχύει τη δημιουργικότητα και την έκφραση των παιδιών μέσα από διαφορετικές μορφές επικοινωνίας, όπως ο λόγος, η εικόνα και τα ψηφιακά μέσα.</w:t>
      </w:r>
    </w:p>
    <w:p w14:paraId="55864634" w14:textId="39282914" w:rsidR="004954FD" w:rsidRDefault="004954FD" w:rsidP="002973BF">
      <w:pPr>
        <w:spacing w:after="0" w:line="240" w:lineRule="auto"/>
        <w:ind w:firstLine="284"/>
        <w:jc w:val="both"/>
        <w:rPr>
          <w:rFonts w:eastAsia="Times New Roman" w:cstheme="minorHAnsi"/>
          <w:bCs/>
          <w:color w:val="EE0000"/>
          <w:lang w:eastAsia="el-GR"/>
        </w:rPr>
      </w:pPr>
      <w:r w:rsidRPr="000175AA">
        <w:rPr>
          <w:rFonts w:eastAsia="Times New Roman" w:cstheme="minorHAnsi"/>
          <w:bCs/>
          <w:color w:val="EE0000"/>
          <w:lang w:eastAsia="el-GR"/>
        </w:rPr>
        <w:t xml:space="preserve">Παρά τις τεκμηριωμένες δυνατότητες </w:t>
      </w:r>
      <w:r w:rsidR="001B238A">
        <w:rPr>
          <w:rFonts w:eastAsia="Times New Roman" w:cstheme="minorHAnsi"/>
          <w:bCs/>
          <w:color w:val="EE0000"/>
          <w:lang w:eastAsia="el-GR"/>
        </w:rPr>
        <w:t>της ΤΝ</w:t>
      </w:r>
      <w:r w:rsidRPr="000175AA">
        <w:rPr>
          <w:rFonts w:eastAsia="Times New Roman" w:cstheme="minorHAnsi"/>
          <w:bCs/>
          <w:color w:val="EE0000"/>
          <w:lang w:eastAsia="el-GR"/>
        </w:rPr>
        <w:t>, η επιτυχής ενσωμάτωσή τ</w:t>
      </w:r>
      <w:r w:rsidR="001B238A">
        <w:rPr>
          <w:rFonts w:eastAsia="Times New Roman" w:cstheme="minorHAnsi"/>
          <w:bCs/>
          <w:color w:val="EE0000"/>
          <w:lang w:eastAsia="el-GR"/>
        </w:rPr>
        <w:t>ης</w:t>
      </w:r>
      <w:r w:rsidRPr="000175AA">
        <w:rPr>
          <w:rFonts w:eastAsia="Times New Roman" w:cstheme="minorHAnsi"/>
          <w:bCs/>
          <w:color w:val="EE0000"/>
          <w:lang w:eastAsia="el-GR"/>
        </w:rPr>
        <w:t xml:space="preserve"> στην εκπαιδευτική πράξη εξαρτάται </w:t>
      </w:r>
      <w:r w:rsidR="008B5B82">
        <w:rPr>
          <w:rFonts w:eastAsia="Times New Roman" w:cstheme="minorHAnsi"/>
          <w:bCs/>
          <w:color w:val="EE0000"/>
          <w:lang w:eastAsia="el-GR"/>
        </w:rPr>
        <w:t>καθοριστικά</w:t>
      </w:r>
      <w:r w:rsidRPr="000175AA">
        <w:rPr>
          <w:rFonts w:eastAsia="Times New Roman" w:cstheme="minorHAnsi"/>
          <w:bCs/>
          <w:color w:val="EE0000"/>
          <w:lang w:eastAsia="el-GR"/>
        </w:rPr>
        <w:t xml:space="preserve"> από τις στάσεις και τις αντιλήψεις των εκπαιδευτικών. </w:t>
      </w:r>
      <w:r w:rsidR="00DA2FF5">
        <w:rPr>
          <w:rFonts w:eastAsia="Times New Roman" w:cstheme="minorHAnsi"/>
          <w:bCs/>
          <w:color w:val="EE0000"/>
          <w:lang w:eastAsia="el-GR"/>
        </w:rPr>
        <w:t>Σε διεθνές επίπεδο φαίνεται ότι οι εκπαιδευτικοί υιοθετούν μια θετική στάση απέναντι σ’ αυτήν,</w:t>
      </w:r>
      <w:r w:rsidR="00DA2FF5" w:rsidRPr="00DA2FF5">
        <w:rPr>
          <w:rFonts w:eastAsia="Times New Roman" w:cstheme="minorHAnsi"/>
          <w:bCs/>
          <w:color w:val="EE0000"/>
          <w:lang w:eastAsia="el-GR"/>
        </w:rPr>
        <w:t xml:space="preserve"> αναγνωρ</w:t>
      </w:r>
      <w:r w:rsidR="00DA2FF5">
        <w:rPr>
          <w:rFonts w:eastAsia="Times New Roman" w:cstheme="minorHAnsi"/>
          <w:bCs/>
          <w:color w:val="EE0000"/>
          <w:lang w:eastAsia="el-GR"/>
        </w:rPr>
        <w:t>ίζοντας</w:t>
      </w:r>
      <w:r w:rsidR="00DA2FF5" w:rsidRPr="00DA2FF5">
        <w:rPr>
          <w:rFonts w:eastAsia="Times New Roman" w:cstheme="minorHAnsi"/>
          <w:bCs/>
          <w:color w:val="EE0000"/>
          <w:lang w:eastAsia="el-GR"/>
        </w:rPr>
        <w:t xml:space="preserve"> ότι τα εργαλεία ΤΝ μπορούν να λειτουργήσουν υποστηρικτικά στη διδασκαλία, διευκολύνοντας την προσαρμογή του εκπαιδευτικού υλικού, τη διαφοροποιημένη διδασκαλία, την ανατροφοδότηση προς τους μαθητές και τον σχεδιασμό μαθησιακών δραστηριοτήτων</w:t>
      </w:r>
      <w:r w:rsidR="00DA2FF5">
        <w:rPr>
          <w:rFonts w:eastAsia="Times New Roman" w:cstheme="minorHAnsi"/>
          <w:bCs/>
          <w:color w:val="EE0000"/>
          <w:lang w:eastAsia="el-GR"/>
        </w:rPr>
        <w:t xml:space="preserve"> </w:t>
      </w:r>
      <w:r w:rsidR="00DA2FF5" w:rsidRPr="00DA2FF5">
        <w:rPr>
          <w:rFonts w:eastAsia="Times New Roman" w:cstheme="minorHAnsi"/>
          <w:bCs/>
          <w:color w:val="EE0000"/>
          <w:lang w:eastAsia="el-GR"/>
        </w:rPr>
        <w:t>(Ozturk, 2025· Kotsis, 2025).</w:t>
      </w:r>
      <w:r w:rsidR="00DA2FF5">
        <w:rPr>
          <w:rFonts w:eastAsia="Times New Roman" w:cstheme="minorHAnsi"/>
          <w:bCs/>
          <w:color w:val="EE0000"/>
          <w:lang w:eastAsia="el-GR"/>
        </w:rPr>
        <w:t xml:space="preserve"> </w:t>
      </w:r>
      <w:r w:rsidR="00DA2FF5" w:rsidRPr="00DA2FF5">
        <w:rPr>
          <w:rFonts w:eastAsia="Times New Roman" w:cstheme="minorHAnsi"/>
          <w:bCs/>
          <w:color w:val="EE0000"/>
          <w:lang w:eastAsia="el-GR"/>
        </w:rPr>
        <w:t>Παράλληλα, πρόσφατες έρευνες για παραγωγικά εργαλεία, όπως το ChatGPT, δείχνουν ότι πολλοί εκπαιδευτικοί αντιλαμβάνονται τα συστήματα αυτά ως χρήσιμους “βοηθούς” για την προετοιμασία μαθημάτων, την παραγωγή υλικού και την υποστήριξη της επαγγελματικής τους πρακτικής</w:t>
      </w:r>
      <w:r w:rsidR="008114F1">
        <w:rPr>
          <w:rFonts w:eastAsia="Times New Roman" w:cstheme="minorHAnsi"/>
          <w:bCs/>
          <w:color w:val="EE0000"/>
          <w:lang w:eastAsia="el-GR"/>
        </w:rPr>
        <w:t xml:space="preserve"> (</w:t>
      </w:r>
      <w:r w:rsidR="008114F1" w:rsidRPr="008114F1">
        <w:rPr>
          <w:rFonts w:eastAsia="Times New Roman" w:cstheme="minorHAnsi"/>
          <w:bCs/>
          <w:color w:val="EE0000"/>
          <w:lang w:eastAsia="el-GR"/>
        </w:rPr>
        <w:t>Moundridou</w:t>
      </w:r>
      <w:r w:rsidR="008114F1">
        <w:rPr>
          <w:rFonts w:eastAsia="Times New Roman" w:cstheme="minorHAnsi"/>
          <w:bCs/>
          <w:color w:val="EE0000"/>
          <w:lang w:eastAsia="el-GR"/>
        </w:rPr>
        <w:t xml:space="preserve"> </w:t>
      </w:r>
      <w:r w:rsidR="008114F1">
        <w:rPr>
          <w:rFonts w:eastAsia="Times New Roman" w:cstheme="minorHAnsi"/>
          <w:bCs/>
          <w:color w:val="EE0000"/>
          <w:lang w:val="en-US" w:eastAsia="el-GR"/>
        </w:rPr>
        <w:t>et</w:t>
      </w:r>
      <w:r w:rsidR="008114F1" w:rsidRPr="008114F1">
        <w:rPr>
          <w:rFonts w:eastAsia="Times New Roman" w:cstheme="minorHAnsi"/>
          <w:bCs/>
          <w:color w:val="EE0000"/>
          <w:lang w:eastAsia="el-GR"/>
        </w:rPr>
        <w:t xml:space="preserve"> </w:t>
      </w:r>
      <w:r w:rsidR="008114F1">
        <w:rPr>
          <w:rFonts w:eastAsia="Times New Roman" w:cstheme="minorHAnsi"/>
          <w:bCs/>
          <w:color w:val="EE0000"/>
          <w:lang w:val="en-US" w:eastAsia="el-GR"/>
        </w:rPr>
        <w:t>al</w:t>
      </w:r>
      <w:r w:rsidR="008114F1" w:rsidRPr="008114F1">
        <w:rPr>
          <w:rFonts w:eastAsia="Times New Roman" w:cstheme="minorHAnsi"/>
          <w:bCs/>
          <w:color w:val="EE0000"/>
          <w:lang w:eastAsia="el-GR"/>
        </w:rPr>
        <w:t xml:space="preserve">., </w:t>
      </w:r>
      <w:r w:rsidR="008114F1" w:rsidRPr="008114F1">
        <w:rPr>
          <w:rFonts w:eastAsia="Times New Roman" w:cstheme="minorHAnsi"/>
          <w:bCs/>
          <w:color w:val="EE0000"/>
          <w:lang w:eastAsia="el-GR"/>
        </w:rPr>
        <w:t>2024</w:t>
      </w:r>
      <w:r w:rsidR="001D70F5" w:rsidRPr="001D70F5">
        <w:rPr>
          <w:rFonts w:eastAsia="Times New Roman" w:cstheme="minorHAnsi"/>
          <w:bCs/>
          <w:color w:val="EE0000"/>
          <w:lang w:eastAsia="el-GR"/>
        </w:rPr>
        <w:t>·</w:t>
      </w:r>
      <w:r w:rsidR="001D70F5" w:rsidRPr="001D70F5">
        <w:t xml:space="preserve"> </w:t>
      </w:r>
      <w:r w:rsidR="001D70F5" w:rsidRPr="001D70F5">
        <w:rPr>
          <w:rFonts w:eastAsia="Times New Roman" w:cstheme="minorHAnsi"/>
          <w:bCs/>
          <w:color w:val="EE0000"/>
          <w:lang w:eastAsia="el-GR"/>
        </w:rPr>
        <w:t>Uğraş et al.</w:t>
      </w:r>
      <w:r w:rsidR="001D70F5">
        <w:rPr>
          <w:rFonts w:eastAsia="Times New Roman" w:cstheme="minorHAnsi"/>
          <w:bCs/>
          <w:color w:val="EE0000"/>
          <w:lang w:eastAsia="el-GR"/>
        </w:rPr>
        <w:t xml:space="preserve">, </w:t>
      </w:r>
      <w:r w:rsidR="001D70F5" w:rsidRPr="001D70F5">
        <w:rPr>
          <w:rFonts w:eastAsia="Times New Roman" w:cstheme="minorHAnsi"/>
          <w:bCs/>
          <w:color w:val="EE0000"/>
          <w:lang w:eastAsia="el-GR"/>
        </w:rPr>
        <w:t>2025</w:t>
      </w:r>
      <w:r w:rsidR="008114F1" w:rsidRPr="008114F1">
        <w:rPr>
          <w:rFonts w:eastAsia="Times New Roman" w:cstheme="minorHAnsi"/>
          <w:bCs/>
          <w:color w:val="EE0000"/>
          <w:lang w:eastAsia="el-GR"/>
        </w:rPr>
        <w:t>)</w:t>
      </w:r>
      <w:r w:rsidR="00DA2FF5" w:rsidRPr="00DA2FF5">
        <w:rPr>
          <w:rFonts w:eastAsia="Times New Roman" w:cstheme="minorHAnsi"/>
          <w:bCs/>
          <w:color w:val="EE0000"/>
          <w:lang w:eastAsia="el-GR"/>
        </w:rPr>
        <w:t xml:space="preserve">. </w:t>
      </w:r>
      <w:r w:rsidR="001D70F5">
        <w:rPr>
          <w:rFonts w:eastAsia="Times New Roman" w:cstheme="minorHAnsi"/>
          <w:bCs/>
          <w:color w:val="EE0000"/>
          <w:lang w:eastAsia="el-GR"/>
        </w:rPr>
        <w:t>Όμως</w:t>
      </w:r>
      <w:r w:rsidR="00DA2FF5" w:rsidRPr="00DA2FF5">
        <w:rPr>
          <w:rFonts w:eastAsia="Times New Roman" w:cstheme="minorHAnsi"/>
          <w:bCs/>
          <w:color w:val="EE0000"/>
          <w:lang w:eastAsia="el-GR"/>
        </w:rPr>
        <w:t>, η θετική αυτή προδιάθεση συνδέεται στενά με παράγοντες όπως η ψηφιακή επάρκεια, η προηγούμενη εμπειρία χρήσης, η αντιλαμβανόμενη χρησιμότητα των εργαλείων</w:t>
      </w:r>
      <w:r w:rsidR="001D70F5">
        <w:rPr>
          <w:rFonts w:eastAsia="Times New Roman" w:cstheme="minorHAnsi"/>
          <w:bCs/>
          <w:color w:val="EE0000"/>
          <w:lang w:eastAsia="el-GR"/>
        </w:rPr>
        <w:t xml:space="preserve">, οι διαθέσιμες επιμορφώσεις </w:t>
      </w:r>
      <w:r w:rsidR="00DA2FF5" w:rsidRPr="00DA2FF5">
        <w:rPr>
          <w:rFonts w:eastAsia="Times New Roman" w:cstheme="minorHAnsi"/>
          <w:bCs/>
          <w:color w:val="EE0000"/>
          <w:lang w:eastAsia="el-GR"/>
        </w:rPr>
        <w:t xml:space="preserve">και </w:t>
      </w:r>
      <w:r w:rsidR="001D70F5">
        <w:rPr>
          <w:rFonts w:eastAsia="Times New Roman" w:cstheme="minorHAnsi"/>
          <w:bCs/>
          <w:color w:val="EE0000"/>
          <w:lang w:eastAsia="el-GR"/>
        </w:rPr>
        <w:t xml:space="preserve">η </w:t>
      </w:r>
      <w:r w:rsidR="00DA2FF5" w:rsidRPr="00DA2FF5">
        <w:rPr>
          <w:rFonts w:eastAsia="Times New Roman" w:cstheme="minorHAnsi"/>
          <w:bCs/>
          <w:color w:val="EE0000"/>
          <w:lang w:eastAsia="el-GR"/>
        </w:rPr>
        <w:t>θεσμική υποστήριξη</w:t>
      </w:r>
      <w:r w:rsidR="001D70F5" w:rsidRPr="001D70F5">
        <w:rPr>
          <w:rFonts w:eastAsia="Times New Roman" w:cstheme="minorHAnsi"/>
          <w:bCs/>
          <w:color w:val="EE0000"/>
          <w:lang w:eastAsia="el-GR"/>
        </w:rPr>
        <w:t xml:space="preserve"> (</w:t>
      </w:r>
      <w:r w:rsidR="001D70F5" w:rsidRPr="001D70F5">
        <w:rPr>
          <w:rFonts w:eastAsia="Times New Roman" w:cstheme="minorHAnsi"/>
          <w:bCs/>
          <w:color w:val="EE0000"/>
          <w:lang w:eastAsia="el-GR"/>
        </w:rPr>
        <w:t>Su</w:t>
      </w:r>
      <w:r w:rsidR="001D70F5" w:rsidRPr="001D70F5">
        <w:rPr>
          <w:rFonts w:eastAsia="Times New Roman" w:cstheme="minorHAnsi"/>
          <w:bCs/>
          <w:color w:val="EE0000"/>
          <w:lang w:eastAsia="el-GR"/>
        </w:rPr>
        <w:t xml:space="preserve"> </w:t>
      </w:r>
      <w:r w:rsidR="001D70F5" w:rsidRPr="001D70F5">
        <w:rPr>
          <w:rFonts w:eastAsia="Times New Roman" w:cstheme="minorHAnsi"/>
          <w:bCs/>
          <w:color w:val="EE0000"/>
          <w:lang w:eastAsia="el-GR"/>
        </w:rPr>
        <w:t>&amp; Yang, 2022)</w:t>
      </w:r>
      <w:r w:rsidR="00DA2FF5" w:rsidRPr="00DA2FF5">
        <w:rPr>
          <w:rFonts w:eastAsia="Times New Roman" w:cstheme="minorHAnsi"/>
          <w:bCs/>
          <w:color w:val="EE0000"/>
          <w:lang w:eastAsia="el-GR"/>
        </w:rPr>
        <w:t>.</w:t>
      </w:r>
      <w:r w:rsidR="00DA2FF5">
        <w:rPr>
          <w:rFonts w:eastAsia="Times New Roman" w:cstheme="minorHAnsi"/>
          <w:bCs/>
          <w:color w:val="EE0000"/>
          <w:lang w:eastAsia="el-GR"/>
        </w:rPr>
        <w:t xml:space="preserve"> </w:t>
      </w:r>
    </w:p>
    <w:p w14:paraId="0634E96D" w14:textId="61DBDAEC" w:rsidR="004954FD" w:rsidRPr="000175AA" w:rsidRDefault="001D70F5" w:rsidP="001D70F5">
      <w:pPr>
        <w:spacing w:after="0" w:line="240" w:lineRule="auto"/>
        <w:ind w:firstLine="284"/>
        <w:jc w:val="both"/>
        <w:rPr>
          <w:rFonts w:eastAsia="Times New Roman" w:cstheme="minorHAnsi"/>
          <w:bCs/>
          <w:color w:val="EE0000"/>
          <w:lang w:eastAsia="el-GR"/>
        </w:rPr>
      </w:pPr>
      <w:r>
        <w:rPr>
          <w:rFonts w:eastAsia="Times New Roman" w:cstheme="minorHAnsi"/>
          <w:bCs/>
          <w:color w:val="EE0000"/>
          <w:lang w:eastAsia="el-GR"/>
        </w:rPr>
        <w:t xml:space="preserve">Ταυτόχρονα με </w:t>
      </w:r>
      <w:r w:rsidRPr="001D70F5">
        <w:rPr>
          <w:rFonts w:eastAsia="Times New Roman" w:cstheme="minorHAnsi"/>
          <w:bCs/>
          <w:color w:val="EE0000"/>
          <w:lang w:eastAsia="el-GR"/>
        </w:rPr>
        <w:t xml:space="preserve">τον γενικά θετικό προσανατολισμό, σημαντικό τμήμα της βιβλιογραφίας καταγράφει έντονες ανησυχίες </w:t>
      </w:r>
      <w:r>
        <w:rPr>
          <w:rFonts w:eastAsia="Times New Roman" w:cstheme="minorHAnsi"/>
          <w:bCs/>
          <w:color w:val="EE0000"/>
          <w:lang w:eastAsia="el-GR"/>
        </w:rPr>
        <w:t xml:space="preserve">των </w:t>
      </w:r>
      <w:r w:rsidRPr="001D70F5">
        <w:rPr>
          <w:rFonts w:eastAsia="Times New Roman" w:cstheme="minorHAnsi"/>
          <w:bCs/>
          <w:color w:val="EE0000"/>
          <w:lang w:eastAsia="el-GR"/>
        </w:rPr>
        <w:t>εκπαιδευτικών</w:t>
      </w:r>
      <w:r>
        <w:rPr>
          <w:rFonts w:eastAsia="Times New Roman" w:cstheme="minorHAnsi"/>
          <w:bCs/>
          <w:color w:val="EE0000"/>
          <w:lang w:eastAsia="el-GR"/>
        </w:rPr>
        <w:t xml:space="preserve">. </w:t>
      </w:r>
      <w:r w:rsidR="004954FD" w:rsidRPr="000175AA">
        <w:rPr>
          <w:rFonts w:eastAsia="Times New Roman" w:cstheme="minorHAnsi"/>
          <w:bCs/>
          <w:color w:val="EE0000"/>
          <w:lang w:eastAsia="el-GR"/>
        </w:rPr>
        <w:t xml:space="preserve">Από τη μία πλευρά, εκφράζουν </w:t>
      </w:r>
      <w:r w:rsidR="004954FD" w:rsidRPr="000175AA">
        <w:rPr>
          <w:rFonts w:eastAsia="Times New Roman" w:cstheme="minorHAnsi"/>
          <w:bCs/>
          <w:color w:val="EE0000"/>
          <w:lang w:eastAsia="el-GR"/>
        </w:rPr>
        <w:lastRenderedPageBreak/>
        <w:t>ενδιαφέρον και ενθουσιασμό για τις νέες δυνατότητες που προσφέρει η τεχνολογία στην εκπαιδευτική διαδικασία. Από την άλλη πλευρά, εκφράζουν ανησυχίες σχετικά με ζητήματα αξιοπιστίας, ηθικής χρήσης και προστασίας δεδομένων, καθώς και για τον πιθανό περιορισμό της ανθρώπινης διάστασης της διδασκαλίας (Ljungcrantz et al., 2025</w:t>
      </w:r>
      <w:r w:rsidR="00835758" w:rsidRPr="00835758">
        <w:rPr>
          <w:rFonts w:eastAsia="Times New Roman" w:cstheme="minorHAnsi"/>
          <w:bCs/>
          <w:color w:val="EE0000"/>
          <w:lang w:eastAsia="el-GR"/>
        </w:rPr>
        <w:t>·</w:t>
      </w:r>
      <w:r w:rsidR="00835758" w:rsidRPr="0023770C">
        <w:t xml:space="preserve"> </w:t>
      </w:r>
      <w:r w:rsidR="00835758" w:rsidRPr="00835758">
        <w:rPr>
          <w:rFonts w:eastAsia="Times New Roman" w:cstheme="minorHAnsi"/>
          <w:bCs/>
          <w:color w:val="EE0000"/>
          <w:lang w:eastAsia="el-GR"/>
        </w:rPr>
        <w:t>Kotsis, 2025</w:t>
      </w:r>
      <w:r w:rsidR="004954FD" w:rsidRPr="000175AA">
        <w:rPr>
          <w:rFonts w:eastAsia="Times New Roman" w:cstheme="minorHAnsi"/>
          <w:bCs/>
          <w:color w:val="EE0000"/>
          <w:lang w:eastAsia="el-GR"/>
        </w:rPr>
        <w:t xml:space="preserve">). </w:t>
      </w:r>
      <w:r w:rsidR="00BE4145">
        <w:rPr>
          <w:rFonts w:eastAsia="Times New Roman" w:cstheme="minorHAnsi"/>
          <w:bCs/>
          <w:color w:val="EE0000"/>
          <w:lang w:eastAsia="el-GR"/>
        </w:rPr>
        <w:t xml:space="preserve">Επιπλέον, </w:t>
      </w:r>
      <w:r w:rsidR="004954FD" w:rsidRPr="000175AA">
        <w:rPr>
          <w:rFonts w:eastAsia="Times New Roman" w:cstheme="minorHAnsi"/>
          <w:bCs/>
          <w:color w:val="EE0000"/>
          <w:lang w:eastAsia="el-GR"/>
        </w:rPr>
        <w:t>οι εκπαιδευτικοί αναγνωρίζουν τη συμβολή των εργαλείων ΤΝ στη διαφοροποιημένη διδασκαλία, αλλά επισημαίνουν την ανάγκη για συστηματική επιμόρφωση προκειμένου να αξιοποιηθούν με παιδαγωγικά ορθό τρόπο (Qayyum et al., 2024).</w:t>
      </w:r>
      <w:r w:rsidR="00835758" w:rsidRPr="00835758">
        <w:rPr>
          <w:rFonts w:eastAsia="Times New Roman" w:cstheme="minorHAnsi"/>
          <w:bCs/>
          <w:color w:val="EE0000"/>
          <w:lang w:eastAsia="el-GR"/>
        </w:rPr>
        <w:t xml:space="preserve"> </w:t>
      </w:r>
      <w:r w:rsidR="005822C9">
        <w:rPr>
          <w:rFonts w:eastAsia="Times New Roman" w:cstheme="minorHAnsi"/>
          <w:bCs/>
          <w:color w:val="EE0000"/>
          <w:lang w:eastAsia="el-GR"/>
        </w:rPr>
        <w:t>Κάποιοι</w:t>
      </w:r>
      <w:r w:rsidR="00835758" w:rsidRPr="002973BF">
        <w:rPr>
          <w:rFonts w:eastAsia="Times New Roman" w:cstheme="minorHAnsi"/>
          <w:bCs/>
          <w:color w:val="EE0000"/>
          <w:lang w:eastAsia="el-GR"/>
        </w:rPr>
        <w:t xml:space="preserve"> επισημαίνουν την ανάγκη ανάπτυξης δεξιοτήτων γραμματισμού στην ΤΝ (AI literacy), προκειμένου να μπορούν να αξιολογούν κριτικά το περιεχόμενο που παράγεται από τα εργαλεία αυτά</w:t>
      </w:r>
      <w:r w:rsidR="00E30922">
        <w:rPr>
          <w:rFonts w:eastAsia="Times New Roman" w:cstheme="minorHAnsi"/>
          <w:bCs/>
          <w:color w:val="EE0000"/>
          <w:lang w:eastAsia="el-GR"/>
        </w:rPr>
        <w:t xml:space="preserve"> (</w:t>
      </w:r>
      <w:r w:rsidR="00835758" w:rsidRPr="002973BF">
        <w:rPr>
          <w:rFonts w:eastAsia="Times New Roman" w:cstheme="minorHAnsi"/>
          <w:bCs/>
          <w:color w:val="EE0000"/>
          <w:lang w:eastAsia="el-GR"/>
        </w:rPr>
        <w:t>Uğraş et al.</w:t>
      </w:r>
      <w:r w:rsidR="00E30922">
        <w:rPr>
          <w:rFonts w:eastAsia="Times New Roman" w:cstheme="minorHAnsi"/>
          <w:bCs/>
          <w:color w:val="EE0000"/>
          <w:lang w:eastAsia="el-GR"/>
        </w:rPr>
        <w:t xml:space="preserve">, </w:t>
      </w:r>
      <w:r w:rsidR="00835758" w:rsidRPr="002973BF">
        <w:rPr>
          <w:rFonts w:eastAsia="Times New Roman" w:cstheme="minorHAnsi"/>
          <w:bCs/>
          <w:color w:val="EE0000"/>
          <w:lang w:eastAsia="el-GR"/>
        </w:rPr>
        <w:t>2025</w:t>
      </w:r>
      <w:r w:rsidR="00835758" w:rsidRPr="00835758">
        <w:rPr>
          <w:rFonts w:eastAsia="Times New Roman" w:cstheme="minorHAnsi"/>
          <w:bCs/>
          <w:color w:val="EE0000"/>
          <w:lang w:eastAsia="el-GR"/>
        </w:rPr>
        <w:t>)</w:t>
      </w:r>
    </w:p>
    <w:p w14:paraId="09EF472C" w14:textId="2B1C25EA" w:rsidR="004954FD" w:rsidRPr="000175AA" w:rsidRDefault="005822C9" w:rsidP="004954FD">
      <w:pPr>
        <w:spacing w:after="0" w:line="240" w:lineRule="auto"/>
        <w:ind w:firstLine="284"/>
        <w:jc w:val="both"/>
        <w:rPr>
          <w:rFonts w:eastAsia="Times New Roman" w:cstheme="minorHAnsi"/>
          <w:bCs/>
          <w:color w:val="EE0000"/>
          <w:lang w:eastAsia="el-GR"/>
        </w:rPr>
      </w:pPr>
      <w:r>
        <w:rPr>
          <w:rFonts w:eastAsia="Times New Roman" w:cstheme="minorHAnsi"/>
          <w:bCs/>
          <w:color w:val="EE0000"/>
          <w:lang w:eastAsia="el-GR"/>
        </w:rPr>
        <w:t>Αρκετές</w:t>
      </w:r>
      <w:r w:rsidR="007E3F9B">
        <w:rPr>
          <w:rFonts w:eastAsia="Times New Roman" w:cstheme="minorHAnsi"/>
          <w:bCs/>
          <w:color w:val="EE0000"/>
          <w:lang w:eastAsia="el-GR"/>
        </w:rPr>
        <w:t xml:space="preserve"> έρευνες τονίζουν</w:t>
      </w:r>
      <w:r w:rsidR="00B044B2" w:rsidRPr="00B044B2">
        <w:rPr>
          <w:rFonts w:eastAsia="Times New Roman" w:cstheme="minorHAnsi"/>
          <w:bCs/>
          <w:color w:val="EE0000"/>
          <w:lang w:eastAsia="el-GR"/>
        </w:rPr>
        <w:t xml:space="preserve"> την ύπαρξη ενός σημαντικού χάσματος μεταξύ της θετικής στάσης των εκπαιδευτικών απέναντι στην </w:t>
      </w:r>
      <w:r w:rsidR="007E3F9B">
        <w:rPr>
          <w:rFonts w:eastAsia="Times New Roman" w:cstheme="minorHAnsi"/>
          <w:bCs/>
          <w:color w:val="EE0000"/>
          <w:lang w:eastAsia="el-GR"/>
        </w:rPr>
        <w:t>ΤΝ</w:t>
      </w:r>
      <w:r w:rsidR="00B044B2" w:rsidRPr="00B044B2">
        <w:rPr>
          <w:rFonts w:eastAsia="Times New Roman" w:cstheme="minorHAnsi"/>
          <w:bCs/>
          <w:color w:val="EE0000"/>
          <w:lang w:eastAsia="el-GR"/>
        </w:rPr>
        <w:t xml:space="preserve"> και της πραγματικής τους ετοιμότητας να την ενσωματώσουν στην εκπαιδευτική πρακτική. Έρευνες έχουν δείξει ότι οι εκπαιδευτικοί συχνά εκφράζουν θετικές αντιλήψεις για τις δυνατότητες της ΤΝ στην εκπαίδευση,</w:t>
      </w:r>
      <w:r w:rsidR="007E3F9B">
        <w:rPr>
          <w:rFonts w:eastAsia="Times New Roman" w:cstheme="minorHAnsi"/>
          <w:bCs/>
          <w:color w:val="EE0000"/>
          <w:lang w:eastAsia="el-GR"/>
        </w:rPr>
        <w:t xml:space="preserve"> παρόλα αυτά</w:t>
      </w:r>
      <w:r w:rsidR="00B044B2" w:rsidRPr="00B044B2">
        <w:rPr>
          <w:rFonts w:eastAsia="Times New Roman" w:cstheme="minorHAnsi"/>
          <w:bCs/>
          <w:color w:val="EE0000"/>
          <w:lang w:eastAsia="el-GR"/>
        </w:rPr>
        <w:t xml:space="preserve"> παρουσιάζουν περιορισμένα επίπεδα γνώσεων, αυτοαποτελεσματικότητας και εμπειρίας χρήσης των σχετικών εργαλείων (</w:t>
      </w:r>
      <w:r w:rsidR="00786742" w:rsidRPr="00786742">
        <w:rPr>
          <w:rFonts w:eastAsia="Times New Roman" w:cstheme="minorHAnsi"/>
          <w:bCs/>
          <w:color w:val="EE0000"/>
          <w:lang w:eastAsia="el-GR"/>
        </w:rPr>
        <w:t>Kotsis</w:t>
      </w:r>
      <w:r w:rsidR="00786742">
        <w:rPr>
          <w:rFonts w:eastAsia="Times New Roman" w:cstheme="minorHAnsi"/>
          <w:bCs/>
          <w:color w:val="EE0000"/>
          <w:lang w:eastAsia="el-GR"/>
        </w:rPr>
        <w:t xml:space="preserve">, </w:t>
      </w:r>
      <w:r w:rsidR="00786742" w:rsidRPr="00786742">
        <w:rPr>
          <w:rFonts w:eastAsia="Times New Roman" w:cstheme="minorHAnsi"/>
          <w:bCs/>
          <w:color w:val="EE0000"/>
          <w:lang w:eastAsia="el-GR"/>
        </w:rPr>
        <w:t>2025</w:t>
      </w:r>
      <w:r w:rsidR="00786742" w:rsidRPr="00B044B2">
        <w:rPr>
          <w:rFonts w:eastAsia="Times New Roman" w:cstheme="minorHAnsi"/>
          <w:bCs/>
          <w:color w:val="EE0000"/>
          <w:lang w:eastAsia="el-GR"/>
        </w:rPr>
        <w:t>·</w:t>
      </w:r>
      <w:r w:rsidR="00786742">
        <w:rPr>
          <w:rFonts w:eastAsia="Times New Roman" w:cstheme="minorHAnsi"/>
          <w:bCs/>
          <w:color w:val="EE0000"/>
          <w:lang w:eastAsia="el-GR"/>
        </w:rPr>
        <w:t xml:space="preserve"> </w:t>
      </w:r>
      <w:r w:rsidR="00B044B2" w:rsidRPr="00B044B2">
        <w:rPr>
          <w:rFonts w:eastAsia="Times New Roman" w:cstheme="minorHAnsi"/>
          <w:bCs/>
          <w:color w:val="EE0000"/>
          <w:lang w:eastAsia="el-GR"/>
        </w:rPr>
        <w:t xml:space="preserve">Çayak, 2024· </w:t>
      </w:r>
      <w:r w:rsidR="007E3F9B" w:rsidRPr="007E3F9B">
        <w:rPr>
          <w:rFonts w:eastAsia="Times New Roman" w:cstheme="minorHAnsi"/>
          <w:bCs/>
          <w:color w:val="EE0000"/>
          <w:lang w:eastAsia="el-GR"/>
        </w:rPr>
        <w:t>Bergdahl</w:t>
      </w:r>
      <w:r w:rsidR="007E3F9B">
        <w:rPr>
          <w:rFonts w:eastAsia="Times New Roman" w:cstheme="minorHAnsi"/>
          <w:bCs/>
          <w:color w:val="EE0000"/>
          <w:lang w:eastAsia="el-GR"/>
        </w:rPr>
        <w:t xml:space="preserve"> </w:t>
      </w:r>
      <w:r w:rsidR="007E3F9B" w:rsidRPr="007E3F9B">
        <w:rPr>
          <w:rFonts w:eastAsia="Times New Roman" w:cstheme="minorHAnsi"/>
          <w:bCs/>
          <w:color w:val="EE0000"/>
          <w:lang w:eastAsia="el-GR"/>
        </w:rPr>
        <w:t xml:space="preserve">&amp; Sjöberg, </w:t>
      </w:r>
      <w:r w:rsidR="00B044B2" w:rsidRPr="00B044B2">
        <w:rPr>
          <w:rFonts w:eastAsia="Times New Roman" w:cstheme="minorHAnsi"/>
          <w:bCs/>
          <w:color w:val="EE0000"/>
          <w:lang w:eastAsia="el-GR"/>
        </w:rPr>
        <w:t xml:space="preserve">2025). </w:t>
      </w:r>
      <w:r w:rsidR="00E30922">
        <w:rPr>
          <w:rFonts w:eastAsia="Times New Roman" w:cstheme="minorHAnsi"/>
          <w:bCs/>
          <w:color w:val="EE0000"/>
          <w:lang w:eastAsia="el-GR"/>
        </w:rPr>
        <w:t>Η</w:t>
      </w:r>
      <w:r w:rsidR="00B044B2" w:rsidRPr="00B044B2">
        <w:rPr>
          <w:rFonts w:eastAsia="Times New Roman" w:cstheme="minorHAnsi"/>
          <w:bCs/>
          <w:color w:val="EE0000"/>
          <w:lang w:eastAsia="el-GR"/>
        </w:rPr>
        <w:t xml:space="preserve"> ανεπαρκής επιμόρφωση, η έλλειψη θεσμικής υποστήριξης και η περιορισμένη ενσωμάτωση της ΤΝ στα προγράμματα </w:t>
      </w:r>
      <w:r w:rsidR="007E3F9B">
        <w:rPr>
          <w:rFonts w:eastAsia="Times New Roman" w:cstheme="minorHAnsi"/>
          <w:bCs/>
          <w:color w:val="EE0000"/>
          <w:lang w:eastAsia="el-GR"/>
        </w:rPr>
        <w:t>σπουδών</w:t>
      </w:r>
      <w:r w:rsidR="00B044B2" w:rsidRPr="00B044B2">
        <w:rPr>
          <w:rFonts w:eastAsia="Times New Roman" w:cstheme="minorHAnsi"/>
          <w:bCs/>
          <w:color w:val="EE0000"/>
          <w:lang w:eastAsia="el-GR"/>
        </w:rPr>
        <w:t xml:space="preserve"> ενισχύουν το χάσμα αυτό </w:t>
      </w:r>
      <w:r w:rsidR="00DA2FF5" w:rsidRPr="00DA2FF5">
        <w:rPr>
          <w:rFonts w:eastAsia="Times New Roman" w:cstheme="minorHAnsi"/>
          <w:bCs/>
          <w:color w:val="EE0000"/>
          <w:lang w:eastAsia="el-GR"/>
        </w:rPr>
        <w:t>(</w:t>
      </w:r>
      <w:r w:rsidR="007E3F9B" w:rsidRPr="007E3F9B">
        <w:rPr>
          <w:rFonts w:eastAsia="Times New Roman" w:cstheme="minorHAnsi"/>
          <w:bCs/>
          <w:color w:val="EE0000"/>
          <w:lang w:eastAsia="el-GR"/>
        </w:rPr>
        <w:t>Heine</w:t>
      </w:r>
      <w:r w:rsidR="007E3F9B">
        <w:rPr>
          <w:rFonts w:eastAsia="Times New Roman" w:cstheme="minorHAnsi"/>
          <w:bCs/>
          <w:color w:val="EE0000"/>
          <w:lang w:eastAsia="el-GR"/>
        </w:rPr>
        <w:t xml:space="preserve"> </w:t>
      </w:r>
      <w:r w:rsidR="007E3F9B" w:rsidRPr="007E3F9B">
        <w:rPr>
          <w:rFonts w:eastAsia="Times New Roman" w:cstheme="minorHAnsi"/>
          <w:bCs/>
          <w:color w:val="EE0000"/>
          <w:lang w:eastAsia="el-GR"/>
        </w:rPr>
        <w:t>&amp; König</w:t>
      </w:r>
      <w:r w:rsidR="00B044B2" w:rsidRPr="00B044B2">
        <w:rPr>
          <w:rFonts w:eastAsia="Times New Roman" w:cstheme="minorHAnsi"/>
          <w:bCs/>
          <w:color w:val="EE0000"/>
          <w:lang w:eastAsia="el-GR"/>
        </w:rPr>
        <w:t>, 2025).</w:t>
      </w:r>
      <w:r w:rsidR="007E3F9B">
        <w:rPr>
          <w:rFonts w:eastAsia="Times New Roman" w:cstheme="minorHAnsi"/>
          <w:bCs/>
          <w:color w:val="EE0000"/>
          <w:lang w:eastAsia="el-GR"/>
        </w:rPr>
        <w:t xml:space="preserve"> </w:t>
      </w:r>
    </w:p>
    <w:p w14:paraId="3E3B7FA1" w14:textId="04C48233" w:rsidR="004954FD" w:rsidRPr="000175AA" w:rsidRDefault="004954FD" w:rsidP="000175AA">
      <w:pPr>
        <w:spacing w:after="0" w:line="240" w:lineRule="auto"/>
        <w:ind w:firstLine="284"/>
        <w:jc w:val="both"/>
        <w:rPr>
          <w:rFonts w:eastAsia="Times New Roman" w:cstheme="minorHAnsi"/>
          <w:bCs/>
          <w:color w:val="EE0000"/>
          <w:lang w:eastAsia="el-GR"/>
        </w:rPr>
      </w:pPr>
      <w:r w:rsidRPr="000175AA">
        <w:rPr>
          <w:rFonts w:eastAsia="Times New Roman" w:cstheme="minorHAnsi"/>
          <w:bCs/>
          <w:color w:val="EE0000"/>
          <w:lang w:eastAsia="el-GR"/>
        </w:rPr>
        <w:t xml:space="preserve">Ένας σημαντικός παράγοντας που επηρεάζει τη στάση των εκπαιδευτικών απέναντι στην </w:t>
      </w:r>
      <w:r w:rsidR="00B46FDA">
        <w:rPr>
          <w:rFonts w:eastAsia="Times New Roman" w:cstheme="minorHAnsi"/>
          <w:bCs/>
          <w:color w:val="EE0000"/>
          <w:lang w:eastAsia="el-GR"/>
        </w:rPr>
        <w:t>ΤΝ</w:t>
      </w:r>
      <w:r w:rsidRPr="000175AA">
        <w:rPr>
          <w:rFonts w:eastAsia="Times New Roman" w:cstheme="minorHAnsi"/>
          <w:bCs/>
          <w:color w:val="EE0000"/>
          <w:lang w:eastAsia="el-GR"/>
        </w:rPr>
        <w:t xml:space="preserve"> είναι το λεγόμενο «άγχος για την </w:t>
      </w:r>
      <w:r w:rsidR="000175AA" w:rsidRPr="000175AA">
        <w:rPr>
          <w:rFonts w:eastAsia="Times New Roman" w:cstheme="minorHAnsi"/>
          <w:bCs/>
          <w:color w:val="EE0000"/>
          <w:lang w:eastAsia="el-GR"/>
        </w:rPr>
        <w:t>ΤΝ</w:t>
      </w:r>
      <w:r w:rsidRPr="000175AA">
        <w:rPr>
          <w:rFonts w:eastAsia="Times New Roman" w:cstheme="minorHAnsi"/>
          <w:bCs/>
          <w:color w:val="EE0000"/>
          <w:lang w:eastAsia="el-GR"/>
        </w:rPr>
        <w:t>» (AI anxiety)</w:t>
      </w:r>
      <w:r w:rsidR="00E370DC">
        <w:rPr>
          <w:rFonts w:eastAsia="Times New Roman" w:cstheme="minorHAnsi"/>
          <w:bCs/>
          <w:color w:val="EE0000"/>
          <w:lang w:eastAsia="el-GR"/>
        </w:rPr>
        <w:t xml:space="preserve">, </w:t>
      </w:r>
      <w:r w:rsidR="00E370DC" w:rsidRPr="007E3F9B">
        <w:rPr>
          <w:rFonts w:eastAsia="Times New Roman" w:cstheme="minorHAnsi"/>
          <w:bCs/>
          <w:color w:val="EE0000"/>
          <w:lang w:eastAsia="el-GR"/>
        </w:rPr>
        <w:t xml:space="preserve">το οποίο αναφέρεται στα συναισθήματα ανησυχίας, αβεβαιότητας ή φόβου που βιώνουν οι εκπαιδευτικοί απέναντι στη χρήση </w:t>
      </w:r>
      <w:r w:rsidR="00E370DC">
        <w:rPr>
          <w:rFonts w:eastAsia="Times New Roman" w:cstheme="minorHAnsi"/>
          <w:bCs/>
          <w:color w:val="EE0000"/>
          <w:lang w:eastAsia="el-GR"/>
        </w:rPr>
        <w:t>εργαλείων</w:t>
      </w:r>
      <w:r w:rsidR="00E370DC" w:rsidRPr="007E3F9B">
        <w:rPr>
          <w:rFonts w:eastAsia="Times New Roman" w:cstheme="minorHAnsi"/>
          <w:bCs/>
          <w:color w:val="EE0000"/>
          <w:lang w:eastAsia="el-GR"/>
        </w:rPr>
        <w:t xml:space="preserve"> </w:t>
      </w:r>
      <w:r w:rsidR="00E370DC">
        <w:rPr>
          <w:rFonts w:eastAsia="Times New Roman" w:cstheme="minorHAnsi"/>
          <w:bCs/>
          <w:color w:val="EE0000"/>
          <w:lang w:eastAsia="el-GR"/>
        </w:rPr>
        <w:t>ΤΝ</w:t>
      </w:r>
      <w:r w:rsidR="00E370DC" w:rsidRPr="007E3F9B">
        <w:rPr>
          <w:rFonts w:eastAsia="Times New Roman" w:cstheme="minorHAnsi"/>
          <w:bCs/>
          <w:color w:val="EE0000"/>
          <w:lang w:eastAsia="el-GR"/>
        </w:rPr>
        <w:t xml:space="preserve"> στην εκπαιδευτική διαδικασία</w:t>
      </w:r>
      <w:r w:rsidR="00E370DC">
        <w:rPr>
          <w:rFonts w:eastAsia="Times New Roman" w:cstheme="minorHAnsi"/>
          <w:bCs/>
          <w:color w:val="EE0000"/>
          <w:lang w:eastAsia="el-GR"/>
        </w:rPr>
        <w:t xml:space="preserve"> (</w:t>
      </w:r>
      <w:r w:rsidR="00E370DC" w:rsidRPr="00E370DC">
        <w:rPr>
          <w:rFonts w:eastAsia="Times New Roman" w:cstheme="minorHAnsi"/>
          <w:bCs/>
          <w:color w:val="EE0000"/>
          <w:lang w:eastAsia="el-GR"/>
        </w:rPr>
        <w:t>Wu &amp; Li, 2025).</w:t>
      </w:r>
      <w:r w:rsidR="00E370DC" w:rsidRPr="007E3F9B">
        <w:rPr>
          <w:rFonts w:eastAsia="Times New Roman" w:cstheme="minorHAnsi"/>
          <w:bCs/>
          <w:color w:val="EE0000"/>
          <w:lang w:eastAsia="el-GR"/>
        </w:rPr>
        <w:t xml:space="preserve"> </w:t>
      </w:r>
      <w:r w:rsidRPr="000175AA">
        <w:rPr>
          <w:rFonts w:eastAsia="Times New Roman" w:cstheme="minorHAnsi"/>
          <w:bCs/>
          <w:color w:val="EE0000"/>
          <w:lang w:eastAsia="el-GR"/>
        </w:rPr>
        <w:t xml:space="preserve">Σύμφωνα με πρόσφατες μελέτες, πολλοί εκπαιδευτικοί αισθάνονται ανασφάλεια σχετικά με τη χρήση εργαλείων ΤΝ, κυρίως λόγω της περιορισμένης εμπειρίας τους με προηγμένες ψηφιακές τεχνολογίες και της έλλειψης κατάλληλης επιμόρφωσης (Hsu et al., 2025). </w:t>
      </w:r>
      <w:r w:rsidR="007E3F9B" w:rsidRPr="007E3F9B">
        <w:rPr>
          <w:rFonts w:eastAsia="Times New Roman" w:cstheme="minorHAnsi"/>
          <w:bCs/>
          <w:color w:val="EE0000"/>
          <w:lang w:eastAsia="el-GR"/>
        </w:rPr>
        <w:t xml:space="preserve">Παράλληλα, ακόμη και εκπαιδευτικοί με θετικές στάσεις απέναντι στην </w:t>
      </w:r>
      <w:r w:rsidR="00E370DC">
        <w:rPr>
          <w:rFonts w:eastAsia="Times New Roman" w:cstheme="minorHAnsi"/>
          <w:bCs/>
          <w:color w:val="EE0000"/>
          <w:lang w:eastAsia="el-GR"/>
        </w:rPr>
        <w:t>ΤΝ</w:t>
      </w:r>
      <w:r w:rsidR="007E3F9B" w:rsidRPr="007E3F9B">
        <w:rPr>
          <w:rFonts w:eastAsia="Times New Roman" w:cstheme="minorHAnsi"/>
          <w:bCs/>
          <w:color w:val="EE0000"/>
          <w:lang w:eastAsia="el-GR"/>
        </w:rPr>
        <w:t xml:space="preserve"> μπορεί να εμφανίζουν μέτρια έως υψηλά επίπεδα άγχους ως προς την πραγματική αξιοποίησή της στην τάξη, ιδιαίτερα όταν αισθάνονται ότι δεν διαθέτουν επαρκείς γνώσεις ή δεξιότητες για τη χρήση των σχετικών εργαλείων </w:t>
      </w:r>
      <w:r w:rsidR="0075629B" w:rsidRPr="0075629B">
        <w:rPr>
          <w:rFonts w:eastAsia="Times New Roman" w:cstheme="minorHAnsi"/>
          <w:bCs/>
          <w:color w:val="EE0000"/>
          <w:lang w:eastAsia="el-GR"/>
        </w:rPr>
        <w:t>(Wu &amp; Li, 2025).</w:t>
      </w:r>
    </w:p>
    <w:p w14:paraId="46C6EF28" w14:textId="19E14562" w:rsidR="004954FD" w:rsidRDefault="00C5621F" w:rsidP="004954FD">
      <w:pPr>
        <w:spacing w:after="0" w:line="240" w:lineRule="auto"/>
        <w:ind w:firstLine="284"/>
        <w:jc w:val="both"/>
        <w:rPr>
          <w:rFonts w:eastAsia="Times New Roman" w:cstheme="minorHAnsi"/>
          <w:bCs/>
          <w:lang w:eastAsia="el-GR"/>
        </w:rPr>
      </w:pPr>
      <w:r w:rsidRPr="00C5621F">
        <w:rPr>
          <w:rFonts w:eastAsia="Times New Roman" w:cstheme="minorHAnsi"/>
          <w:bCs/>
          <w:color w:val="EE0000"/>
          <w:lang w:eastAsia="el-GR"/>
        </w:rPr>
        <w:t xml:space="preserve">Παρά τη ραγδαία ανάπτυξη της βιβλιογραφίας σχετικά με την αξιοποίηση </w:t>
      </w:r>
      <w:r>
        <w:rPr>
          <w:rFonts w:eastAsia="Times New Roman" w:cstheme="minorHAnsi"/>
          <w:bCs/>
          <w:color w:val="EE0000"/>
          <w:lang w:eastAsia="el-GR"/>
        </w:rPr>
        <w:t>ΤΝ</w:t>
      </w:r>
      <w:r w:rsidRPr="00C5621F">
        <w:rPr>
          <w:rFonts w:eastAsia="Times New Roman" w:cstheme="minorHAnsi"/>
          <w:bCs/>
          <w:color w:val="EE0000"/>
          <w:lang w:eastAsia="el-GR"/>
        </w:rPr>
        <w:t xml:space="preserve"> στην εκπαίδευση, οι περισσότερες </w:t>
      </w:r>
      <w:r w:rsidR="005822C9">
        <w:rPr>
          <w:rFonts w:eastAsia="Times New Roman" w:cstheme="minorHAnsi"/>
          <w:bCs/>
          <w:color w:val="EE0000"/>
          <w:lang w:eastAsia="el-GR"/>
        </w:rPr>
        <w:t>έρευνες</w:t>
      </w:r>
      <w:r w:rsidRPr="00C5621F">
        <w:rPr>
          <w:rFonts w:eastAsia="Times New Roman" w:cstheme="minorHAnsi"/>
          <w:bCs/>
          <w:color w:val="EE0000"/>
          <w:lang w:eastAsia="el-GR"/>
        </w:rPr>
        <w:t xml:space="preserve"> επικεντρώνονται κυρίως στη δευτεροβάθμια και την τριτοβάθμια εκπαίδευση, ενώ η προσχολική εκπαίδευση παραμένει σχετικά λιγότερο διερευνημένη (Su et al., 2023). Παράλληλα, αν και πρόσφατες έρευνες έχουν αρχίσει να εξετάζουν τις παιδαγωγικές δυνατότητες εργαλείων </w:t>
      </w:r>
      <w:r>
        <w:rPr>
          <w:rFonts w:eastAsia="Times New Roman" w:cstheme="minorHAnsi"/>
          <w:bCs/>
          <w:color w:val="EE0000"/>
          <w:lang w:eastAsia="el-GR"/>
        </w:rPr>
        <w:t>ΤΝ</w:t>
      </w:r>
      <w:r w:rsidRPr="00C5621F">
        <w:rPr>
          <w:rFonts w:eastAsia="Times New Roman" w:cstheme="minorHAnsi"/>
          <w:bCs/>
          <w:color w:val="EE0000"/>
          <w:lang w:eastAsia="el-GR"/>
        </w:rPr>
        <w:t>, όπως τα παραγωγικά συστήματα ΤΝ και τα μεγάλα γλωσσικά μοντέλα, στο πλαίσιο της εκπαιδευτικής διαδικασίας, η διερεύνηση των αντιλήψεων των εκπαιδευτικών προσχολικής εκπαίδευσης σχετικά με την αξιοποίηση αυτών των εργαλείων σε STEM δραστηριότητες παραμένει περιορισμένη</w:t>
      </w:r>
      <w:r>
        <w:rPr>
          <w:rFonts w:eastAsia="Times New Roman" w:cstheme="minorHAnsi"/>
          <w:bCs/>
          <w:color w:val="EE0000"/>
          <w:lang w:eastAsia="el-GR"/>
        </w:rPr>
        <w:t xml:space="preserve">, </w:t>
      </w:r>
      <w:r w:rsidR="004954FD" w:rsidRPr="000175AA">
        <w:rPr>
          <w:rFonts w:eastAsia="Times New Roman" w:cstheme="minorHAnsi"/>
          <w:bCs/>
          <w:color w:val="EE0000"/>
          <w:lang w:eastAsia="el-GR"/>
        </w:rPr>
        <w:t xml:space="preserve">ιδιαίτερα στο ελληνικό εκπαιδευτικό πλαίσιο. Η διερεύνηση των στάσεων, των αντιλήψεων και της ετοιμότητας των εκπαιδευτικών προσχολικής εκπαίδευσης αποτελεί επομένως σημαντικό πεδίο έρευνας, καθώς μπορεί να συμβάλει </w:t>
      </w:r>
      <w:r w:rsidRPr="00C5621F">
        <w:rPr>
          <w:rFonts w:eastAsia="Times New Roman" w:cstheme="minorHAnsi"/>
          <w:bCs/>
          <w:color w:val="EE0000"/>
          <w:lang w:eastAsia="el-GR"/>
        </w:rPr>
        <w:t xml:space="preserve">στον σχεδιασμό κατάλληλων επιμορφωτικών προγραμμάτων και εκπαιδευτικών πρακτικών που θα υποστηρίζουν την παιδαγωγικά ορθή αξιοποίηση της </w:t>
      </w:r>
      <w:r>
        <w:rPr>
          <w:rFonts w:eastAsia="Times New Roman" w:cstheme="minorHAnsi"/>
          <w:bCs/>
          <w:color w:val="EE0000"/>
          <w:lang w:eastAsia="el-GR"/>
        </w:rPr>
        <w:t>ΤΝ</w:t>
      </w:r>
      <w:r w:rsidRPr="00C5621F">
        <w:rPr>
          <w:rFonts w:eastAsia="Times New Roman" w:cstheme="minorHAnsi"/>
          <w:bCs/>
          <w:color w:val="EE0000"/>
          <w:lang w:eastAsia="el-GR"/>
        </w:rPr>
        <w:t xml:space="preserve"> στην προσχολική εκπαίδευση.</w:t>
      </w:r>
    </w:p>
    <w:p w14:paraId="41231D24" w14:textId="77777777" w:rsidR="000175AA" w:rsidRPr="00EE21B9" w:rsidRDefault="000175AA" w:rsidP="000175AA">
      <w:pPr>
        <w:spacing w:after="0" w:line="240" w:lineRule="auto"/>
        <w:jc w:val="both"/>
        <w:rPr>
          <w:rFonts w:eastAsia="Times New Roman" w:cstheme="minorHAnsi"/>
          <w:bCs/>
          <w:lang w:eastAsia="el-GR"/>
        </w:rPr>
      </w:pPr>
    </w:p>
    <w:p w14:paraId="51DD105D" w14:textId="77777777" w:rsidR="009543A6" w:rsidRDefault="00F527AD" w:rsidP="009543A6">
      <w:pPr>
        <w:spacing w:after="0" w:line="240" w:lineRule="auto"/>
        <w:ind w:left="284"/>
        <w:jc w:val="both"/>
        <w:rPr>
          <w:rFonts w:eastAsia="Times New Roman" w:cstheme="minorHAnsi"/>
          <w:b/>
          <w:lang w:eastAsia="el-GR"/>
        </w:rPr>
      </w:pPr>
      <w:r w:rsidRPr="00EE21B9">
        <w:rPr>
          <w:rFonts w:eastAsia="Times New Roman" w:cstheme="minorHAnsi"/>
          <w:b/>
          <w:lang w:eastAsia="el-GR"/>
        </w:rPr>
        <w:t>Ερευνητικός σκοπός και ερευνητικά ερωτήματα</w:t>
      </w:r>
    </w:p>
    <w:p w14:paraId="4F76E03F" w14:textId="4D5F4E5B" w:rsidR="001D6F47" w:rsidRPr="009543A6" w:rsidRDefault="001D6F47" w:rsidP="009543A6">
      <w:pPr>
        <w:spacing w:after="0" w:line="240" w:lineRule="auto"/>
        <w:ind w:firstLine="284"/>
        <w:jc w:val="both"/>
        <w:rPr>
          <w:rFonts w:eastAsia="Times New Roman" w:cstheme="minorHAnsi"/>
          <w:b/>
          <w:lang w:eastAsia="el-GR"/>
        </w:rPr>
      </w:pPr>
      <w:r w:rsidRPr="00EE21B9">
        <w:rPr>
          <w:rFonts w:eastAsia="Times New Roman" w:cstheme="minorHAnsi"/>
          <w:lang w:eastAsia="el-GR"/>
        </w:rPr>
        <w:t xml:space="preserve">Με βάση τα παραπάνω, ο σκοπός της παρούσας έρευνας είναι να διερευνήσει τις αντιλήψεις των νηπιαγωγών σχετικά με την παιδαγωγική αξία της Τεχνητής Νοημοσύνης στις STEM δραστηριότητες στο νηπιαγωγείο, καθώς και τον βαθμό ετοιμότητάς τους να σχεδιάσουν και να υλοποιήσουν τέτοιες δραστηριότητες, αναδεικνύοντας παράλληλα τα εμπόδια και τις προκλήσεις που αντιμετωπίζουν στην εκπαιδευτική πράξη. </w:t>
      </w:r>
    </w:p>
    <w:p w14:paraId="506458CE" w14:textId="0BB31E9B" w:rsidR="001D4A4A" w:rsidRPr="00EE21B9" w:rsidRDefault="001D4A4A" w:rsidP="009543A6">
      <w:pPr>
        <w:spacing w:after="0" w:line="240" w:lineRule="auto"/>
        <w:ind w:firstLine="284"/>
        <w:jc w:val="both"/>
        <w:rPr>
          <w:rFonts w:eastAsia="Times New Roman" w:cstheme="minorHAnsi"/>
          <w:lang w:eastAsia="el-GR"/>
        </w:rPr>
      </w:pPr>
      <w:r w:rsidRPr="00EE21B9">
        <w:rPr>
          <w:rFonts w:eastAsia="Times New Roman" w:cstheme="minorHAnsi"/>
          <w:lang w:eastAsia="el-GR"/>
        </w:rPr>
        <w:lastRenderedPageBreak/>
        <w:t>Προκειμένου να επιτευχθεί ο παραπάνω σκοπός, η μελέτη επιχειρεί να δώσει απαντήσεις στα ακόλουθα ερευνητικά ερωτήματα:</w:t>
      </w:r>
    </w:p>
    <w:p w14:paraId="133134D5" w14:textId="77777777" w:rsidR="00F527AD" w:rsidRPr="00EE21B9" w:rsidRDefault="00F527AD" w:rsidP="009543A6">
      <w:pPr>
        <w:spacing w:after="0" w:line="240" w:lineRule="auto"/>
        <w:jc w:val="both"/>
        <w:rPr>
          <w:rFonts w:eastAsia="Times New Roman" w:cstheme="minorHAnsi"/>
          <w:lang w:eastAsia="el-GR"/>
        </w:rPr>
      </w:pPr>
      <w:r w:rsidRPr="00EE21B9">
        <w:rPr>
          <w:rFonts w:eastAsia="Times New Roman" w:cstheme="minorHAnsi"/>
          <w:lang w:eastAsia="el-GR"/>
        </w:rPr>
        <w:t xml:space="preserve">1. </w:t>
      </w:r>
      <w:r w:rsidR="00F751C4" w:rsidRPr="00EE21B9">
        <w:rPr>
          <w:rFonts w:cstheme="minorHAnsi"/>
        </w:rPr>
        <w:t>Πώς αντιλαμβάνονται οι νηπιαγωγοί τη</w:t>
      </w:r>
      <w:r w:rsidR="00951111" w:rsidRPr="00EE21B9">
        <w:rPr>
          <w:rFonts w:cstheme="minorHAnsi"/>
        </w:rPr>
        <w:t>ν παιδαγωγική αξία</w:t>
      </w:r>
      <w:r w:rsidR="00F751C4" w:rsidRPr="00EE21B9">
        <w:rPr>
          <w:rFonts w:cstheme="minorHAnsi"/>
        </w:rPr>
        <w:t xml:space="preserve"> της ΤΝ στις STEM δραστηριότητες στο νηπιαγωγείο;</w:t>
      </w:r>
    </w:p>
    <w:p w14:paraId="61C47956" w14:textId="77777777" w:rsidR="00F527AD" w:rsidRPr="00EE21B9" w:rsidRDefault="00F527AD" w:rsidP="009543A6">
      <w:pPr>
        <w:spacing w:after="0" w:line="240" w:lineRule="auto"/>
        <w:jc w:val="both"/>
        <w:rPr>
          <w:rFonts w:eastAsia="Times New Roman" w:cstheme="minorHAnsi"/>
          <w:lang w:eastAsia="el-GR"/>
        </w:rPr>
      </w:pPr>
      <w:r w:rsidRPr="00EE21B9">
        <w:rPr>
          <w:rFonts w:eastAsia="Times New Roman" w:cstheme="minorHAnsi"/>
          <w:lang w:eastAsia="el-GR"/>
        </w:rPr>
        <w:t xml:space="preserve">2. </w:t>
      </w:r>
      <w:r w:rsidR="00951111" w:rsidRPr="00EE21B9">
        <w:rPr>
          <w:rFonts w:eastAsia="Times New Roman" w:cstheme="minorHAnsi"/>
          <w:lang w:eastAsia="el-GR"/>
        </w:rPr>
        <w:t>Σε ποιο βαθμό είναι προετοιμασμένοι οι νηπιαγωγοί να σχεδιάσουν και να υλοποιήσουν STEM δραστηριότητες αξιοποιώντας εργαλεία ΤΝ;</w:t>
      </w:r>
    </w:p>
    <w:p w14:paraId="496FCDA8" w14:textId="77777777" w:rsidR="00910A3C" w:rsidRDefault="00F527AD" w:rsidP="009543A6">
      <w:pPr>
        <w:spacing w:after="0" w:line="240" w:lineRule="auto"/>
        <w:jc w:val="both"/>
        <w:rPr>
          <w:rFonts w:eastAsia="Times New Roman" w:cstheme="minorHAnsi"/>
          <w:lang w:eastAsia="el-GR"/>
        </w:rPr>
      </w:pPr>
      <w:r w:rsidRPr="00EE21B9">
        <w:rPr>
          <w:rFonts w:eastAsia="Times New Roman" w:cstheme="minorHAnsi"/>
          <w:lang w:eastAsia="el-GR"/>
        </w:rPr>
        <w:t xml:space="preserve">3. </w:t>
      </w:r>
      <w:r w:rsidR="00910A3C" w:rsidRPr="00EE21B9">
        <w:rPr>
          <w:rFonts w:eastAsia="Times New Roman" w:cstheme="minorHAnsi"/>
          <w:lang w:eastAsia="el-GR"/>
        </w:rPr>
        <w:t>Ποια είναι τα εμπόδια και οι προκλήσεις που αντιμετωπίζουν οι νηπιαγωγοί στην ενσωμάτωση εργαλείων ΤΝ σε STEM δραστηριότητες;</w:t>
      </w:r>
    </w:p>
    <w:p w14:paraId="301CC5E8" w14:textId="77777777" w:rsidR="001A24CF" w:rsidRPr="00EE21B9" w:rsidRDefault="001A24CF" w:rsidP="001A24CF">
      <w:pPr>
        <w:spacing w:after="0" w:line="240" w:lineRule="auto"/>
        <w:jc w:val="both"/>
        <w:rPr>
          <w:rFonts w:eastAsia="Times New Roman" w:cstheme="minorHAnsi"/>
          <w:lang w:eastAsia="el-GR"/>
        </w:rPr>
      </w:pPr>
    </w:p>
    <w:p w14:paraId="613171B5" w14:textId="66A2B05D" w:rsidR="006D38EF" w:rsidRPr="00EE21B9" w:rsidRDefault="00F527AD" w:rsidP="001A24CF">
      <w:pPr>
        <w:spacing w:after="0" w:line="240" w:lineRule="auto"/>
        <w:ind w:left="284"/>
        <w:rPr>
          <w:rFonts w:eastAsia="Times New Roman" w:cstheme="minorHAnsi"/>
          <w:b/>
          <w:lang w:eastAsia="el-GR"/>
        </w:rPr>
      </w:pPr>
      <w:r w:rsidRPr="00EE21B9">
        <w:rPr>
          <w:rFonts w:eastAsia="Times New Roman" w:cstheme="minorHAnsi"/>
          <w:b/>
          <w:lang w:eastAsia="el-GR"/>
        </w:rPr>
        <w:t>Μεθοδολογία της  έρευνας</w:t>
      </w:r>
    </w:p>
    <w:p w14:paraId="39C117C4" w14:textId="72F6E46B" w:rsidR="00D83F9D" w:rsidRDefault="00E23D60" w:rsidP="00D83F9D">
      <w:pPr>
        <w:spacing w:after="0" w:line="240" w:lineRule="auto"/>
        <w:ind w:firstLine="284"/>
        <w:jc w:val="both"/>
        <w:rPr>
          <w:rFonts w:eastAsia="Times New Roman" w:cstheme="minorHAnsi"/>
          <w:lang w:eastAsia="el-GR"/>
        </w:rPr>
      </w:pPr>
      <w:r w:rsidRPr="00EE21B9">
        <w:rPr>
          <w:rFonts w:eastAsia="Times New Roman" w:cstheme="minorHAnsi"/>
          <w:lang w:eastAsia="el-GR"/>
        </w:rPr>
        <w:t xml:space="preserve">Η παρούσα ποσοτική έρευνα διεξήχθη τον </w:t>
      </w:r>
      <w:r w:rsidR="000E54C1" w:rsidRPr="00EE21B9">
        <w:rPr>
          <w:rFonts w:eastAsia="Times New Roman" w:cstheme="minorHAnsi"/>
          <w:lang w:eastAsia="el-GR"/>
        </w:rPr>
        <w:t xml:space="preserve">Νοέμβριο </w:t>
      </w:r>
      <w:r w:rsidRPr="00EE21B9">
        <w:rPr>
          <w:rFonts w:eastAsia="Times New Roman" w:cstheme="minorHAnsi"/>
          <w:lang w:eastAsia="el-GR"/>
        </w:rPr>
        <w:t>του 202</w:t>
      </w:r>
      <w:r w:rsidR="000E54C1" w:rsidRPr="00EE21B9">
        <w:rPr>
          <w:rFonts w:eastAsia="Times New Roman" w:cstheme="minorHAnsi"/>
          <w:lang w:eastAsia="el-GR"/>
        </w:rPr>
        <w:t>5</w:t>
      </w:r>
      <w:r w:rsidRPr="00EE21B9">
        <w:rPr>
          <w:rFonts w:eastAsia="Times New Roman" w:cstheme="minorHAnsi"/>
          <w:lang w:eastAsia="el-GR"/>
        </w:rPr>
        <w:t>, με βασικό εργαλείο συλλογής δεδομένων ένα δομημένο ερωτηματολόγιο</w:t>
      </w:r>
      <w:r w:rsidR="000E54C1" w:rsidRPr="00EE21B9">
        <w:rPr>
          <w:rFonts w:eastAsia="Times New Roman" w:cstheme="minorHAnsi"/>
          <w:lang w:eastAsia="el-GR"/>
        </w:rPr>
        <w:t>, το οποίο διαμοιράστηκε στους συμμετέχοντες μέσω ηλεκτρονικού ταχυδρομείου και είχε τη μορφή Google Forms</w:t>
      </w:r>
      <w:r w:rsidRPr="00EE21B9">
        <w:rPr>
          <w:rFonts w:eastAsia="Times New Roman" w:cstheme="minorHAnsi"/>
          <w:lang w:eastAsia="el-GR"/>
        </w:rPr>
        <w:t xml:space="preserve">. </w:t>
      </w:r>
      <w:r w:rsidR="007D0002" w:rsidRPr="007D0002">
        <w:rPr>
          <w:rFonts w:eastAsia="Times New Roman" w:cstheme="minorHAnsi"/>
          <w:lang w:eastAsia="el-GR"/>
        </w:rPr>
        <w:t>Η επιλογή της διαδικτυακής μορφής του ερωτηματολογίου διευκόλυνε τη συμμετοχή εκπαιδευτικών από διαφορετικές γεωγραφικές περιοχές της Ελλάδας</w:t>
      </w:r>
      <w:r w:rsidR="004706FC">
        <w:rPr>
          <w:rFonts w:eastAsia="Times New Roman" w:cstheme="minorHAnsi"/>
          <w:color w:val="EE0000"/>
          <w:lang w:eastAsia="el-GR"/>
        </w:rPr>
        <w:t xml:space="preserve">. </w:t>
      </w:r>
      <w:r w:rsidR="007D0002" w:rsidRPr="007D0002">
        <w:rPr>
          <w:rFonts w:eastAsia="Times New Roman" w:cstheme="minorHAnsi"/>
          <w:lang w:eastAsia="el-GR"/>
        </w:rPr>
        <w:t xml:space="preserve">Η κατασκευή του βασίστηκε στη μελέτη διεθνών ερευνητικών εργαλείων που διερευνούν τις στάσεις των εκπαιδευτικών απέναντι στη χρήση ψηφιακών τεχνολογιών και </w:t>
      </w:r>
      <w:r w:rsidR="00D13CCE">
        <w:rPr>
          <w:rFonts w:eastAsia="Times New Roman" w:cstheme="minorHAnsi"/>
          <w:lang w:eastAsia="el-GR"/>
        </w:rPr>
        <w:t xml:space="preserve">ΤΝ </w:t>
      </w:r>
      <w:r w:rsidR="007D0002" w:rsidRPr="007D0002">
        <w:rPr>
          <w:rFonts w:eastAsia="Times New Roman" w:cstheme="minorHAnsi"/>
          <w:lang w:eastAsia="el-GR"/>
        </w:rPr>
        <w:t xml:space="preserve">στην εκπαίδευση. Ωστόσο, κανένα από τα υπάρχοντα ερωτηματολόγια δεν κάλυπτε πλήρως τους στόχους της παρούσας έρευνας, γεγονός που οδήγησε στην ανάπτυξη ενός προσαρμοσμένου εργαλείου. </w:t>
      </w:r>
      <w:r w:rsidR="004706FC" w:rsidRPr="004706FC">
        <w:rPr>
          <w:rFonts w:eastAsia="Times New Roman" w:cstheme="minorHAnsi"/>
          <w:color w:val="EE0000"/>
          <w:lang w:eastAsia="el-GR"/>
        </w:rPr>
        <w:t xml:space="preserve">Για τη διασφάλιση της σαφήνειας και της καταλληλότητας του ερωτηματολογίου πραγματοποιήθηκε πιλοτική εφαρμογή (pilot study) σε μικρό δείγμα δέκα νηπιαγωγών, προκειμένου να ελεγχθεί η κατανόηση των ερωτήσεων και η λειτουργικότητα της κλίμακας μέτρησης. </w:t>
      </w:r>
    </w:p>
    <w:p w14:paraId="24758F1F" w14:textId="6A896250" w:rsidR="007D0002" w:rsidRPr="007D0002" w:rsidRDefault="00D83F9D" w:rsidP="00D83F9D">
      <w:pPr>
        <w:spacing w:after="0" w:line="240" w:lineRule="auto"/>
        <w:ind w:firstLine="284"/>
        <w:jc w:val="both"/>
        <w:rPr>
          <w:rFonts w:eastAsia="Times New Roman" w:cstheme="minorHAnsi"/>
          <w:lang w:eastAsia="el-GR"/>
        </w:rPr>
      </w:pPr>
      <w:r w:rsidRPr="00D83F9D">
        <w:rPr>
          <w:rFonts w:eastAsia="Times New Roman" w:cstheme="minorHAnsi"/>
          <w:color w:val="EE0000"/>
          <w:lang w:eastAsia="el-GR"/>
        </w:rPr>
        <w:t xml:space="preserve">Το τελικό ερωτηματολόγιο αποτελούνταν από τρεις ενότητες. </w:t>
      </w:r>
      <w:r w:rsidR="00E23D60" w:rsidRPr="00EE21B9">
        <w:rPr>
          <w:rFonts w:eastAsia="Times New Roman" w:cstheme="minorHAnsi"/>
          <w:lang w:eastAsia="el-GR"/>
        </w:rPr>
        <w:t xml:space="preserve">Η πρώτη ενότητα περιείχε τα δημογραφικά στοιχεία των συμμετεχόντων και αποτελούνταν από 4 ερωτήσεις, η δεύτερη ενότητα αφορούσε </w:t>
      </w:r>
      <w:r w:rsidR="009B2B99" w:rsidRPr="00EE21B9">
        <w:rPr>
          <w:rFonts w:eastAsia="Times New Roman" w:cstheme="minorHAnsi"/>
          <w:lang w:eastAsia="el-GR"/>
        </w:rPr>
        <w:t xml:space="preserve">την παιδαγωγική αξία της ΤΝ στις </w:t>
      </w:r>
      <w:r w:rsidR="009B2B99" w:rsidRPr="00EE21B9">
        <w:rPr>
          <w:rFonts w:eastAsia="Times New Roman" w:cstheme="minorHAnsi"/>
          <w:lang w:val="en-US" w:eastAsia="el-GR"/>
        </w:rPr>
        <w:t>STEM</w:t>
      </w:r>
      <w:r w:rsidR="009B2B99" w:rsidRPr="00EE21B9">
        <w:rPr>
          <w:rFonts w:eastAsia="Times New Roman" w:cstheme="minorHAnsi"/>
          <w:lang w:eastAsia="el-GR"/>
        </w:rPr>
        <w:t xml:space="preserve"> δραστηριότητες με </w:t>
      </w:r>
      <w:r w:rsidR="00E23D60" w:rsidRPr="00EE21B9">
        <w:rPr>
          <w:rFonts w:eastAsia="Times New Roman" w:cstheme="minorHAnsi"/>
          <w:lang w:eastAsia="el-GR"/>
        </w:rPr>
        <w:t xml:space="preserve">συνολικά </w:t>
      </w:r>
      <w:r w:rsidR="009B2B99" w:rsidRPr="00EE21B9">
        <w:rPr>
          <w:rFonts w:eastAsia="Times New Roman" w:cstheme="minorHAnsi"/>
          <w:lang w:eastAsia="el-GR"/>
        </w:rPr>
        <w:t>9</w:t>
      </w:r>
      <w:r w:rsidR="00E23D60" w:rsidRPr="00EE21B9">
        <w:rPr>
          <w:rFonts w:eastAsia="Times New Roman" w:cstheme="minorHAnsi"/>
          <w:lang w:eastAsia="el-GR"/>
        </w:rPr>
        <w:t xml:space="preserve"> ερωτήσεις</w:t>
      </w:r>
      <w:r w:rsidR="009B2B99" w:rsidRPr="00EE21B9">
        <w:rPr>
          <w:rFonts w:eastAsia="Times New Roman" w:cstheme="minorHAnsi"/>
          <w:lang w:eastAsia="el-GR"/>
        </w:rPr>
        <w:t xml:space="preserve"> κλειστού τύπου και το τρίτο μέρος αφορούσε τον βαθμό ετοιμότητας των εκπαιδευτικών και τα εμπόδια που αντιμετωπίζουν για την ενσωμάτωση της ΤΝ στις </w:t>
      </w:r>
      <w:r w:rsidR="009B2B99" w:rsidRPr="00EE21B9">
        <w:rPr>
          <w:rFonts w:eastAsia="Times New Roman" w:cstheme="minorHAnsi"/>
          <w:lang w:val="en-US" w:eastAsia="el-GR"/>
        </w:rPr>
        <w:t>STEM</w:t>
      </w:r>
      <w:r w:rsidR="009B2B99" w:rsidRPr="00EE21B9">
        <w:rPr>
          <w:rFonts w:eastAsia="Times New Roman" w:cstheme="minorHAnsi"/>
          <w:lang w:eastAsia="el-GR"/>
        </w:rPr>
        <w:t xml:space="preserve"> δραστηριότητες με συνολικά 25 ερωτήσεις. Για τη μέτρηση των στάσεων χρησιμοποιήθηκαν κυρίως πενταβάθμιες κλίμακες τύπου Likert (1=Καθόλου, 5=Πάρα πολύ), οι οποίες προσφέρουν υψηλό βαθμό αξιοπιστίας στη μέτρηση υποκειμενικών αντιλήψεων.</w:t>
      </w:r>
    </w:p>
    <w:p w14:paraId="4B39F0A8" w14:textId="4D006FC7" w:rsidR="007D0002" w:rsidRPr="00D83F9D" w:rsidRDefault="007D0002" w:rsidP="007D0002">
      <w:pPr>
        <w:ind w:firstLine="284"/>
        <w:jc w:val="both"/>
        <w:rPr>
          <w:rFonts w:eastAsia="Times New Roman" w:cstheme="minorHAnsi"/>
          <w:color w:val="EE0000"/>
          <w:lang w:eastAsia="el-GR"/>
        </w:rPr>
      </w:pPr>
      <w:r w:rsidRPr="00D83F9D">
        <w:rPr>
          <w:rFonts w:eastAsia="Times New Roman" w:cstheme="minorHAnsi"/>
          <w:color w:val="EE0000"/>
          <w:lang w:eastAsia="el-GR"/>
        </w:rPr>
        <w:t>Όσον αφορά τα δεοντολογικά ζητήματα, η έρευνα πραγματοποιήθηκε σύμφωνα με τις βασικές αρχές δεοντολογίας που διέπουν την επιστημονική έρευνα με ανθρώπινους συμμετέχοντες. Η συμμετοχή στην έρευνα ήταν εθελοντική και ανώνυμη, ενώ πριν από τη συμπλήρωση του ερωτηματολογίου οι συμμετέχοντες ενημερώθηκαν για τον σκοπό της μελέτης, τον τρόπο χρήσης των δεδομένων και το δικαίωμά τους να αποχωρήσουν από την έρευνα οποιαδήποτε στιγμή χωρίς καμία συνέπεια. Η συμπλήρωση του ερωτηματολογίου θεωρήθηκε ως ενημερωμένη συγκατάθεση (informed consent) των συμμετεχόντων. Επιπλέον, διασφαλίστηκε ότι όλα τα δεδομένα συλλέχθηκαν και αποθηκεύτηκαν με τρόπο που προστατεύει πλήρως την ανωνυμία και την ιδιωτικότητα των συμμετεχόντων, σύμφωνα με τις αρχές της Διακήρυξης του Ελσίνκι και τους κανονισμούς προστασίας προσωπικών δεδομένων.</w:t>
      </w:r>
    </w:p>
    <w:p w14:paraId="40E41820" w14:textId="77777777" w:rsidR="00F527AD" w:rsidRPr="00EE21B9" w:rsidRDefault="00F527AD" w:rsidP="001A24CF">
      <w:pPr>
        <w:spacing w:after="0" w:line="240" w:lineRule="auto"/>
        <w:ind w:left="284"/>
        <w:rPr>
          <w:rFonts w:eastAsia="Times New Roman" w:cstheme="minorHAnsi"/>
          <w:b/>
          <w:lang w:eastAsia="el-GR"/>
        </w:rPr>
      </w:pPr>
      <w:r w:rsidRPr="00EE21B9">
        <w:rPr>
          <w:rFonts w:eastAsia="Times New Roman" w:cstheme="minorHAnsi"/>
          <w:b/>
          <w:lang w:eastAsia="el-GR"/>
        </w:rPr>
        <w:t>Συμμετέχοντες</w:t>
      </w:r>
    </w:p>
    <w:p w14:paraId="0DA1F2D7" w14:textId="5CE43EB6" w:rsidR="005A3177" w:rsidRPr="00EE21B9" w:rsidRDefault="009B2B99" w:rsidP="001A24CF">
      <w:pPr>
        <w:ind w:firstLine="284"/>
        <w:jc w:val="both"/>
        <w:rPr>
          <w:rFonts w:eastAsia="Times New Roman" w:cstheme="minorHAnsi"/>
          <w:lang w:eastAsia="el-GR"/>
        </w:rPr>
      </w:pPr>
      <w:r w:rsidRPr="00EE21B9">
        <w:rPr>
          <w:rFonts w:eastAsia="Times New Roman" w:cstheme="minorHAnsi"/>
          <w:lang w:eastAsia="el-GR"/>
        </w:rPr>
        <w:t xml:space="preserve">Το δείγμα της έρευνας αποτέλεσαν </w:t>
      </w:r>
      <w:r w:rsidR="00A64A39" w:rsidRPr="00EE21B9">
        <w:rPr>
          <w:rFonts w:eastAsia="Times New Roman" w:cstheme="minorHAnsi"/>
          <w:lang w:eastAsia="el-GR"/>
        </w:rPr>
        <w:t>111</w:t>
      </w:r>
      <w:r w:rsidRPr="00EE21B9">
        <w:rPr>
          <w:rFonts w:eastAsia="Times New Roman" w:cstheme="minorHAnsi"/>
          <w:lang w:eastAsia="el-GR"/>
        </w:rPr>
        <w:t xml:space="preserve"> εκ</w:t>
      </w:r>
      <w:r w:rsidR="00A64A39" w:rsidRPr="00EE21B9">
        <w:rPr>
          <w:rFonts w:eastAsia="Times New Roman" w:cstheme="minorHAnsi"/>
          <w:lang w:eastAsia="el-GR"/>
        </w:rPr>
        <w:t xml:space="preserve">παιδευτικοί προσχολικής ηλικίας, </w:t>
      </w:r>
      <w:r w:rsidRPr="00EE21B9">
        <w:rPr>
          <w:rFonts w:eastAsia="Times New Roman" w:cstheme="minorHAnsi"/>
          <w:lang w:eastAsia="el-GR"/>
        </w:rPr>
        <w:t>το σύνολο των οποίων ήταν γυναίκες</w:t>
      </w:r>
      <w:r w:rsidR="005A3177" w:rsidRPr="00EE21B9">
        <w:rPr>
          <w:rFonts w:eastAsia="Times New Roman" w:cstheme="minorHAnsi"/>
          <w:lang w:eastAsia="el-GR"/>
        </w:rPr>
        <w:t xml:space="preserve">. </w:t>
      </w:r>
      <w:r w:rsidRPr="00EE21B9">
        <w:rPr>
          <w:rFonts w:eastAsia="Times New Roman" w:cstheme="minorHAnsi"/>
          <w:lang w:eastAsia="el-GR"/>
        </w:rPr>
        <w:t xml:space="preserve">Η επιλογή των συμμετεχόντων πραγματοποιήθηκε μέσω της μεθόδου της βολικής δειγματοληψίας (convenience sampling), </w:t>
      </w:r>
      <w:r w:rsidR="005A3177" w:rsidRPr="00EE21B9">
        <w:rPr>
          <w:rFonts w:eastAsia="Times New Roman" w:cstheme="minorHAnsi"/>
          <w:lang w:eastAsia="el-GR"/>
        </w:rPr>
        <w:t>καθώς η συμμετοχή ήταν εθελοντική.</w:t>
      </w:r>
      <w:r w:rsidR="00FA41B8" w:rsidRPr="00EE21B9">
        <w:rPr>
          <w:rFonts w:eastAsia="Times New Roman" w:cstheme="minorHAnsi"/>
          <w:lang w:eastAsia="el-GR"/>
        </w:rPr>
        <w:t xml:space="preserve"> </w:t>
      </w:r>
      <w:r w:rsidR="008463C3" w:rsidRPr="00EE21B9">
        <w:rPr>
          <w:rFonts w:eastAsia="Times New Roman" w:cstheme="minorHAnsi"/>
          <w:lang w:eastAsia="el-GR"/>
        </w:rPr>
        <w:t>Χάρη σ’ αυτήν τη μεθοδολογική επιλογή, εντάχθηκαν εκπαιδευτικοί από σχολεία σε διάφορ</w:t>
      </w:r>
      <w:r w:rsidR="00F36391" w:rsidRPr="00EE21B9">
        <w:rPr>
          <w:rFonts w:eastAsia="Times New Roman" w:cstheme="minorHAnsi"/>
          <w:lang w:eastAsia="el-GR"/>
        </w:rPr>
        <w:t xml:space="preserve">ες περιφερειακές ενότητες </w:t>
      </w:r>
      <w:r w:rsidR="008463C3" w:rsidRPr="00EE21B9">
        <w:rPr>
          <w:rFonts w:eastAsia="Times New Roman" w:cstheme="minorHAnsi"/>
          <w:lang w:eastAsia="el-GR"/>
        </w:rPr>
        <w:t>της Ελλάδας, διασφαλίζοντας έτσι ένα πιο αντιπροσωπευτικό δείγμα, απαλλαγμένο από τυχόν μονομερείς χαρακτηριστικά που ίσως εμφανίζονταν σε εκπαιδευτικούς μίας μόνο περιοχής.</w:t>
      </w:r>
      <w:r w:rsidR="00F36391" w:rsidRPr="00EE21B9">
        <w:rPr>
          <w:rFonts w:eastAsia="Times New Roman" w:cstheme="minorHAnsi"/>
          <w:lang w:eastAsia="el-GR"/>
        </w:rPr>
        <w:t xml:space="preserve"> </w:t>
      </w:r>
      <w:r w:rsidR="00FA41B8" w:rsidRPr="00EE21B9">
        <w:rPr>
          <w:rFonts w:eastAsia="Times New Roman" w:cstheme="minorHAnsi"/>
          <w:lang w:val="en-US" w:eastAsia="el-GR"/>
        </w:rPr>
        <w:t>To</w:t>
      </w:r>
      <w:r w:rsidR="00FA41B8" w:rsidRPr="00EE21B9">
        <w:rPr>
          <w:rFonts w:eastAsia="Times New Roman" w:cstheme="minorHAnsi"/>
          <w:lang w:eastAsia="el-GR"/>
        </w:rPr>
        <w:t xml:space="preserve"> 73% του δείγματος ήταν μεταξύ 36-</w:t>
      </w:r>
      <w:r w:rsidR="00FA41B8" w:rsidRPr="00EE21B9">
        <w:rPr>
          <w:rFonts w:eastAsia="Times New Roman" w:cstheme="minorHAnsi"/>
          <w:lang w:eastAsia="el-GR"/>
        </w:rPr>
        <w:lastRenderedPageBreak/>
        <w:t>50 ετών, το 18,9% 20-35 ετών και το 8,1% πάνω από 50 ετών. Επίσης, το 56,8% διέθετε μεταπτυχιακό δίπλωμα, ενώ το 43,2% πτυχίο ΑΕΙ.</w:t>
      </w:r>
    </w:p>
    <w:p w14:paraId="097E68A2" w14:textId="77777777" w:rsidR="00F527AD" w:rsidRPr="00EE21B9" w:rsidRDefault="00F527AD" w:rsidP="001A24CF">
      <w:pPr>
        <w:spacing w:after="0" w:line="240" w:lineRule="auto"/>
        <w:ind w:left="284"/>
        <w:rPr>
          <w:rFonts w:eastAsia="Times New Roman" w:cstheme="minorHAnsi"/>
          <w:b/>
          <w:lang w:eastAsia="el-GR"/>
        </w:rPr>
      </w:pPr>
      <w:r w:rsidRPr="00EE21B9">
        <w:rPr>
          <w:rFonts w:eastAsia="Times New Roman" w:cstheme="minorHAnsi"/>
          <w:b/>
          <w:lang w:eastAsia="el-GR"/>
        </w:rPr>
        <w:t>Αποτελέσματα</w:t>
      </w:r>
    </w:p>
    <w:p w14:paraId="4188101B" w14:textId="7E802C48" w:rsidR="00A504B7" w:rsidRPr="00EE21B9" w:rsidRDefault="008463C3" w:rsidP="001A24CF">
      <w:pPr>
        <w:ind w:firstLine="284"/>
        <w:jc w:val="both"/>
        <w:rPr>
          <w:rFonts w:eastAsia="Times New Roman" w:cstheme="minorHAnsi"/>
          <w:lang w:eastAsia="el-GR"/>
        </w:rPr>
      </w:pPr>
      <w:r w:rsidRPr="00EE21B9">
        <w:rPr>
          <w:rFonts w:eastAsia="Times New Roman" w:cstheme="minorHAnsi"/>
          <w:lang w:eastAsia="el-GR"/>
        </w:rPr>
        <w:t xml:space="preserve">Αρχικά, εξετάστηκε το πόσο εξοικειωμένοι είναι οι εκπαιδευτικοί με τη </w:t>
      </w:r>
      <w:r w:rsidRPr="00EE21B9">
        <w:rPr>
          <w:rFonts w:eastAsia="Times New Roman" w:cstheme="minorHAnsi"/>
          <w:lang w:val="en-US" w:eastAsia="el-GR"/>
        </w:rPr>
        <w:t>STEM</w:t>
      </w:r>
      <w:r w:rsidRPr="00EE21B9">
        <w:rPr>
          <w:rFonts w:eastAsia="Times New Roman" w:cstheme="minorHAnsi"/>
          <w:lang w:eastAsia="el-GR"/>
        </w:rPr>
        <w:t xml:space="preserve"> εκπαίδευση. Η </w:t>
      </w:r>
      <w:r w:rsidR="00A504B7" w:rsidRPr="00EE21B9">
        <w:rPr>
          <w:rFonts w:eastAsia="Times New Roman" w:cstheme="minorHAnsi"/>
          <w:lang w:eastAsia="el-GR"/>
        </w:rPr>
        <w:t>ανάλυση των δεδομένων δείχνει ότι οι συμμετέχοντες παρουσιάζουν γενικά υψηλό επίπεδο εξοικείωσης. Συγκεκριμένα, το 48,6% των εκπαιδευτικών δηλώνει ότι είναι πολύ εξοικειωμένο, ενώ ένα 24,3% αναφέρει ότι είναι πάρα πολύ εξοικειωμένο. Συνεπώς, συνολικά το 72,9% του δείγματος εμφανίζει υψηλό βαθμό εξοικείωσης με το αντικείμενο.</w:t>
      </w:r>
      <w:r w:rsidR="00014653" w:rsidRPr="00EE21B9">
        <w:rPr>
          <w:rFonts w:eastAsia="Times New Roman" w:cstheme="minorHAnsi"/>
          <w:lang w:eastAsia="el-GR"/>
        </w:rPr>
        <w:t xml:space="preserve"> </w:t>
      </w:r>
      <w:r w:rsidR="00A504B7" w:rsidRPr="00EE21B9">
        <w:rPr>
          <w:rFonts w:eastAsia="Times New Roman" w:cstheme="minorHAnsi"/>
          <w:lang w:eastAsia="el-GR"/>
        </w:rPr>
        <w:t xml:space="preserve">Αντιθέτως, ένα ποσοστό 18,9% δηλώνει ότι δεν είναι καθόλου εξοικειωμένο με τη STEM εκπαίδευση, ενώ ένα μικρότερο ποσοστό (8,1%) τοποθετείται στο επίπεδο της μέτριας εξοικείωσης. </w:t>
      </w:r>
    </w:p>
    <w:p w14:paraId="1BDEC144" w14:textId="2AE91BCD" w:rsidR="00A504B7" w:rsidRPr="00EE21B9" w:rsidRDefault="008463C3" w:rsidP="001A24CF">
      <w:pPr>
        <w:spacing w:after="0" w:line="240" w:lineRule="auto"/>
        <w:jc w:val="center"/>
        <w:rPr>
          <w:rFonts w:eastAsia="Times New Roman" w:cstheme="minorHAnsi"/>
          <w:b/>
          <w:lang w:eastAsia="el-GR"/>
        </w:rPr>
      </w:pPr>
      <w:r w:rsidRPr="00EE21B9">
        <w:rPr>
          <w:rFonts w:eastAsia="Times New Roman" w:cstheme="minorHAnsi"/>
          <w:b/>
          <w:lang w:eastAsia="el-GR"/>
        </w:rPr>
        <w:t xml:space="preserve">Πίνακας 1: Ποσοστό εξοικείωσης των εκπαιδευτικών με τη </w:t>
      </w:r>
      <w:r w:rsidRPr="00EE21B9">
        <w:rPr>
          <w:rFonts w:eastAsia="Times New Roman" w:cstheme="minorHAnsi"/>
          <w:b/>
          <w:lang w:val="en-US" w:eastAsia="el-GR"/>
        </w:rPr>
        <w:t>STEM</w:t>
      </w:r>
      <w:r w:rsidRPr="00EE21B9">
        <w:rPr>
          <w:rFonts w:eastAsia="Times New Roman" w:cstheme="minorHAnsi"/>
          <w:b/>
          <w:lang w:eastAsia="el-GR"/>
        </w:rPr>
        <w:t xml:space="preserve"> εκπαίδευση</w:t>
      </w:r>
    </w:p>
    <w:tbl>
      <w:tblPr>
        <w:tblW w:w="7346" w:type="dxa"/>
        <w:tblCellSpacing w:w="15" w:type="dxa"/>
        <w:tblCellMar>
          <w:top w:w="15" w:type="dxa"/>
          <w:left w:w="15" w:type="dxa"/>
          <w:bottom w:w="15" w:type="dxa"/>
          <w:right w:w="15" w:type="dxa"/>
        </w:tblCellMar>
        <w:tblLook w:val="04A0" w:firstRow="1" w:lastRow="0" w:firstColumn="1" w:lastColumn="0" w:noHBand="0" w:noVBand="1"/>
      </w:tblPr>
      <w:tblGrid>
        <w:gridCol w:w="3224"/>
        <w:gridCol w:w="2139"/>
        <w:gridCol w:w="1983"/>
      </w:tblGrid>
      <w:tr w:rsidR="00A504B7" w:rsidRPr="00EE21B9" w14:paraId="794C1937" w14:textId="77777777" w:rsidTr="008463C3">
        <w:trPr>
          <w:trHeight w:val="273"/>
          <w:tblHeader/>
          <w:tblCellSpacing w:w="15" w:type="dxa"/>
        </w:trPr>
        <w:tc>
          <w:tcPr>
            <w:tcW w:w="0" w:type="auto"/>
            <w:tcBorders>
              <w:top w:val="single" w:sz="4" w:space="0" w:color="auto"/>
              <w:bottom w:val="single" w:sz="4" w:space="0" w:color="auto"/>
            </w:tcBorders>
            <w:vAlign w:val="center"/>
            <w:hideMark/>
          </w:tcPr>
          <w:p w14:paraId="4ACC6290" w14:textId="77777777" w:rsidR="00A504B7" w:rsidRPr="00EE21B9" w:rsidRDefault="00A504B7" w:rsidP="00A504B7">
            <w:pPr>
              <w:spacing w:after="0" w:line="240" w:lineRule="auto"/>
              <w:jc w:val="center"/>
              <w:rPr>
                <w:rFonts w:eastAsia="Times New Roman" w:cstheme="minorHAnsi"/>
                <w:b/>
                <w:bCs/>
                <w:lang w:eastAsia="el-GR"/>
              </w:rPr>
            </w:pPr>
            <w:r w:rsidRPr="00EE21B9">
              <w:rPr>
                <w:rFonts w:eastAsia="Times New Roman" w:cstheme="minorHAnsi"/>
                <w:b/>
                <w:bCs/>
                <w:lang w:eastAsia="el-GR"/>
              </w:rPr>
              <w:t>Επίπεδο εξοικείωσης</w:t>
            </w:r>
          </w:p>
        </w:tc>
        <w:tc>
          <w:tcPr>
            <w:tcW w:w="0" w:type="auto"/>
            <w:tcBorders>
              <w:top w:val="single" w:sz="4" w:space="0" w:color="auto"/>
              <w:bottom w:val="single" w:sz="4" w:space="0" w:color="auto"/>
            </w:tcBorders>
            <w:vAlign w:val="center"/>
            <w:hideMark/>
          </w:tcPr>
          <w:p w14:paraId="1DEE13FE" w14:textId="77777777" w:rsidR="00A504B7" w:rsidRPr="00EE21B9" w:rsidRDefault="00A504B7" w:rsidP="00A504B7">
            <w:pPr>
              <w:spacing w:after="0" w:line="240" w:lineRule="auto"/>
              <w:jc w:val="center"/>
              <w:rPr>
                <w:rFonts w:eastAsia="Times New Roman" w:cstheme="minorHAnsi"/>
                <w:b/>
                <w:bCs/>
                <w:lang w:eastAsia="el-GR"/>
              </w:rPr>
            </w:pPr>
            <w:r w:rsidRPr="00EE21B9">
              <w:rPr>
                <w:rFonts w:eastAsia="Times New Roman" w:cstheme="minorHAnsi"/>
                <w:b/>
                <w:bCs/>
                <w:lang w:eastAsia="el-GR"/>
              </w:rPr>
              <w:t>Συχνότητα (n)</w:t>
            </w:r>
          </w:p>
        </w:tc>
        <w:tc>
          <w:tcPr>
            <w:tcW w:w="0" w:type="auto"/>
            <w:tcBorders>
              <w:top w:val="single" w:sz="4" w:space="0" w:color="auto"/>
              <w:bottom w:val="single" w:sz="4" w:space="0" w:color="auto"/>
            </w:tcBorders>
            <w:vAlign w:val="center"/>
            <w:hideMark/>
          </w:tcPr>
          <w:p w14:paraId="5181BD68" w14:textId="77777777" w:rsidR="00A504B7" w:rsidRPr="00EE21B9" w:rsidRDefault="00A504B7" w:rsidP="00A504B7">
            <w:pPr>
              <w:spacing w:after="0" w:line="240" w:lineRule="auto"/>
              <w:jc w:val="center"/>
              <w:rPr>
                <w:rFonts w:eastAsia="Times New Roman" w:cstheme="minorHAnsi"/>
                <w:b/>
                <w:bCs/>
                <w:lang w:eastAsia="el-GR"/>
              </w:rPr>
            </w:pPr>
            <w:r w:rsidRPr="00EE21B9">
              <w:rPr>
                <w:rFonts w:eastAsia="Times New Roman" w:cstheme="minorHAnsi"/>
                <w:b/>
                <w:bCs/>
                <w:lang w:eastAsia="el-GR"/>
              </w:rPr>
              <w:t>Ποσοστό (%)</w:t>
            </w:r>
          </w:p>
        </w:tc>
      </w:tr>
      <w:tr w:rsidR="00A504B7" w:rsidRPr="00EE21B9" w14:paraId="2252D01D" w14:textId="77777777" w:rsidTr="008463C3">
        <w:trPr>
          <w:trHeight w:val="273"/>
          <w:tblCellSpacing w:w="15" w:type="dxa"/>
        </w:trPr>
        <w:tc>
          <w:tcPr>
            <w:tcW w:w="0" w:type="auto"/>
            <w:vAlign w:val="center"/>
            <w:hideMark/>
          </w:tcPr>
          <w:p w14:paraId="77705C65"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Καθόλου</w:t>
            </w:r>
          </w:p>
        </w:tc>
        <w:tc>
          <w:tcPr>
            <w:tcW w:w="0" w:type="auto"/>
            <w:vAlign w:val="center"/>
            <w:hideMark/>
          </w:tcPr>
          <w:p w14:paraId="2C9593FE"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21</w:t>
            </w:r>
          </w:p>
        </w:tc>
        <w:tc>
          <w:tcPr>
            <w:tcW w:w="0" w:type="auto"/>
            <w:vAlign w:val="center"/>
            <w:hideMark/>
          </w:tcPr>
          <w:p w14:paraId="015B3026"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18,9%</w:t>
            </w:r>
          </w:p>
        </w:tc>
      </w:tr>
      <w:tr w:rsidR="00A504B7" w:rsidRPr="00EE21B9" w14:paraId="5CA1684C" w14:textId="77777777" w:rsidTr="008463C3">
        <w:trPr>
          <w:trHeight w:val="273"/>
          <w:tblCellSpacing w:w="15" w:type="dxa"/>
        </w:trPr>
        <w:tc>
          <w:tcPr>
            <w:tcW w:w="0" w:type="auto"/>
            <w:vAlign w:val="center"/>
            <w:hideMark/>
          </w:tcPr>
          <w:p w14:paraId="5E06A5C0"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Μέτρια</w:t>
            </w:r>
          </w:p>
        </w:tc>
        <w:tc>
          <w:tcPr>
            <w:tcW w:w="0" w:type="auto"/>
            <w:vAlign w:val="center"/>
            <w:hideMark/>
          </w:tcPr>
          <w:p w14:paraId="4011AB73"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9</w:t>
            </w:r>
          </w:p>
        </w:tc>
        <w:tc>
          <w:tcPr>
            <w:tcW w:w="0" w:type="auto"/>
            <w:vAlign w:val="center"/>
            <w:hideMark/>
          </w:tcPr>
          <w:p w14:paraId="00EB4421"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8,1%</w:t>
            </w:r>
          </w:p>
        </w:tc>
      </w:tr>
      <w:tr w:rsidR="00A504B7" w:rsidRPr="00EE21B9" w14:paraId="45E9162F" w14:textId="77777777" w:rsidTr="008463C3">
        <w:trPr>
          <w:trHeight w:val="290"/>
          <w:tblCellSpacing w:w="15" w:type="dxa"/>
        </w:trPr>
        <w:tc>
          <w:tcPr>
            <w:tcW w:w="0" w:type="auto"/>
            <w:vAlign w:val="center"/>
            <w:hideMark/>
          </w:tcPr>
          <w:p w14:paraId="372B224C"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Πολύ</w:t>
            </w:r>
          </w:p>
        </w:tc>
        <w:tc>
          <w:tcPr>
            <w:tcW w:w="0" w:type="auto"/>
            <w:vAlign w:val="center"/>
            <w:hideMark/>
          </w:tcPr>
          <w:p w14:paraId="0CCF9820"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54</w:t>
            </w:r>
          </w:p>
        </w:tc>
        <w:tc>
          <w:tcPr>
            <w:tcW w:w="0" w:type="auto"/>
            <w:vAlign w:val="center"/>
            <w:hideMark/>
          </w:tcPr>
          <w:p w14:paraId="130BC74A"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48,6%</w:t>
            </w:r>
          </w:p>
        </w:tc>
      </w:tr>
      <w:tr w:rsidR="00A504B7" w:rsidRPr="00EE21B9" w14:paraId="3DA003DE" w14:textId="77777777" w:rsidTr="008463C3">
        <w:trPr>
          <w:trHeight w:val="56"/>
          <w:tblCellSpacing w:w="15" w:type="dxa"/>
        </w:trPr>
        <w:tc>
          <w:tcPr>
            <w:tcW w:w="0" w:type="auto"/>
            <w:tcBorders>
              <w:bottom w:val="single" w:sz="4" w:space="0" w:color="auto"/>
            </w:tcBorders>
            <w:vAlign w:val="center"/>
            <w:hideMark/>
          </w:tcPr>
          <w:p w14:paraId="1A04DAAC"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Πάρα πολύ</w:t>
            </w:r>
          </w:p>
        </w:tc>
        <w:tc>
          <w:tcPr>
            <w:tcW w:w="0" w:type="auto"/>
            <w:tcBorders>
              <w:bottom w:val="single" w:sz="4" w:space="0" w:color="auto"/>
            </w:tcBorders>
            <w:vAlign w:val="center"/>
            <w:hideMark/>
          </w:tcPr>
          <w:p w14:paraId="4745CAE8"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27</w:t>
            </w:r>
          </w:p>
        </w:tc>
        <w:tc>
          <w:tcPr>
            <w:tcW w:w="0" w:type="auto"/>
            <w:tcBorders>
              <w:bottom w:val="single" w:sz="4" w:space="0" w:color="auto"/>
            </w:tcBorders>
            <w:vAlign w:val="center"/>
            <w:hideMark/>
          </w:tcPr>
          <w:p w14:paraId="5B85F8A0" w14:textId="77777777" w:rsidR="00A504B7" w:rsidRPr="00EE21B9" w:rsidRDefault="00A504B7" w:rsidP="008463C3">
            <w:pPr>
              <w:spacing w:after="0" w:line="240" w:lineRule="auto"/>
              <w:jc w:val="center"/>
              <w:rPr>
                <w:rFonts w:eastAsia="Times New Roman" w:cstheme="minorHAnsi"/>
                <w:lang w:eastAsia="el-GR"/>
              </w:rPr>
            </w:pPr>
            <w:r w:rsidRPr="00EE21B9">
              <w:rPr>
                <w:rFonts w:eastAsia="Times New Roman" w:cstheme="minorHAnsi"/>
                <w:lang w:eastAsia="el-GR"/>
              </w:rPr>
              <w:t>24,3%</w:t>
            </w:r>
          </w:p>
        </w:tc>
      </w:tr>
    </w:tbl>
    <w:p w14:paraId="3942B7F2" w14:textId="77777777" w:rsidR="00A504B7" w:rsidRPr="00EE21B9" w:rsidRDefault="00A504B7" w:rsidP="006D38EF">
      <w:pPr>
        <w:rPr>
          <w:rFonts w:eastAsia="Times New Roman" w:cstheme="minorHAnsi"/>
          <w:b/>
          <w:lang w:eastAsia="el-GR"/>
        </w:rPr>
      </w:pPr>
    </w:p>
    <w:p w14:paraId="50006043" w14:textId="73FFA038" w:rsidR="005C2445" w:rsidRPr="00EE21B9" w:rsidRDefault="005C2445"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Τα αποτελέσματα που προκύπτουν από την ανάλυση των δηλώσεων που αφορούν την παιδαγωγική αξία της Τεχνητής Νοημοσύνης (ΤΝ) στις STEM δραστηριότητες δείχνουν ότι οι νηπιαγωγοί διατηρούν συνολικά ιδιαίτερα θετικές στάσεις απέναντι στη χρήση της ΤΝ στο νηπιαγωγείο.</w:t>
      </w:r>
    </w:p>
    <w:p w14:paraId="19A75A44" w14:textId="53F35DF5" w:rsidR="005C2445" w:rsidRPr="00EE21B9" w:rsidRDefault="005C2445"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Ειδικότερα, οι υψηλότεροι μέσοι όροι καταγράφονται στη δήλωση ότι η αξιοποίηση της ΤΝ (π.χ. ρομποτικής και έξυπνων εφαρμογών) ενισχύει το ενδιαφέρον των νηπίων για τις STEM δραστηριότητες (Μ = 4,50</w:t>
      </w:r>
      <w:r w:rsidR="006E431C" w:rsidRPr="00EE21B9">
        <w:rPr>
          <w:rFonts w:eastAsia="Times New Roman" w:cstheme="minorHAnsi"/>
          <w:lang w:eastAsia="el-GR"/>
        </w:rPr>
        <w:t xml:space="preserve"> και 81,1 %</w:t>
      </w:r>
      <w:r w:rsidRPr="00EE21B9">
        <w:rPr>
          <w:rFonts w:eastAsia="Times New Roman" w:cstheme="minorHAnsi"/>
          <w:lang w:eastAsia="el-GR"/>
        </w:rPr>
        <w:t>), καθώς και στη δήλωση ότι η εισαγωγή της ΤΝ στην προσχολική ηλικία είναι παιδαγωγικά κατάλληλη (Μ = 4,15</w:t>
      </w:r>
      <w:r w:rsidR="006E431C" w:rsidRPr="00EE21B9">
        <w:rPr>
          <w:rFonts w:eastAsia="Times New Roman" w:cstheme="minorHAnsi"/>
          <w:lang w:eastAsia="el-GR"/>
        </w:rPr>
        <w:t xml:space="preserve"> και 81,1 %</w:t>
      </w:r>
      <w:r w:rsidRPr="00EE21B9">
        <w:rPr>
          <w:rFonts w:eastAsia="Times New Roman" w:cstheme="minorHAnsi"/>
          <w:lang w:eastAsia="el-GR"/>
        </w:rPr>
        <w:t xml:space="preserve">). </w:t>
      </w:r>
    </w:p>
    <w:p w14:paraId="4D7B66BB" w14:textId="5F70B6C2" w:rsidR="005C2445" w:rsidRDefault="005C2445"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Παράλληλα, υψηλές τιμές εμφανίζουν και οι δηλώσεις που αφορούν την ενίσχυση της κριτικής σκέψης (Μ = 4,14</w:t>
      </w:r>
      <w:r w:rsidR="006E431C" w:rsidRPr="00EE21B9">
        <w:rPr>
          <w:rFonts w:cstheme="minorHAnsi"/>
        </w:rPr>
        <w:t xml:space="preserve"> </w:t>
      </w:r>
      <w:r w:rsidR="006E431C" w:rsidRPr="00EE21B9">
        <w:rPr>
          <w:rFonts w:eastAsia="Times New Roman" w:cstheme="minorHAnsi"/>
          <w:lang w:eastAsia="el-GR"/>
        </w:rPr>
        <w:t>με 81,1 %</w:t>
      </w:r>
      <w:r w:rsidRPr="00EE21B9">
        <w:rPr>
          <w:rFonts w:eastAsia="Times New Roman" w:cstheme="minorHAnsi"/>
          <w:lang w:eastAsia="el-GR"/>
        </w:rPr>
        <w:t>) και της ανάπτυξης δεξιοτήτων STEM (Μ = 4,12</w:t>
      </w:r>
      <w:r w:rsidR="006E431C" w:rsidRPr="00EE21B9">
        <w:rPr>
          <w:rFonts w:eastAsia="Times New Roman" w:cstheme="minorHAnsi"/>
          <w:lang w:eastAsia="el-GR"/>
        </w:rPr>
        <w:t xml:space="preserve"> με 69,4%</w:t>
      </w:r>
      <w:r w:rsidRPr="00EE21B9">
        <w:rPr>
          <w:rFonts w:eastAsia="Times New Roman" w:cstheme="minorHAnsi"/>
          <w:lang w:eastAsia="el-GR"/>
        </w:rPr>
        <w:t>). Σε ελαφρώς χαμηλότερα, αλλά ακόμη θετικά επίπεδα, καταγράφονται οι δηλώσεις που σχετίζονται με τη διευκόλυνση της κατανόησης αφηρημένων εννοιών (Μ = 4,04</w:t>
      </w:r>
      <w:r w:rsidR="006E431C" w:rsidRPr="00EE21B9">
        <w:rPr>
          <w:rFonts w:eastAsia="Times New Roman" w:cstheme="minorHAnsi"/>
          <w:lang w:eastAsia="el-GR"/>
        </w:rPr>
        <w:t xml:space="preserve"> με 69,4%</w:t>
      </w:r>
      <w:r w:rsidRPr="00EE21B9">
        <w:rPr>
          <w:rFonts w:eastAsia="Times New Roman" w:cstheme="minorHAnsi"/>
          <w:lang w:eastAsia="el-GR"/>
        </w:rPr>
        <w:t>) και την προώθηση της συνεργασίας και της ομαδικής εργασίας (Μ = 4,20</w:t>
      </w:r>
      <w:r w:rsidR="006E431C" w:rsidRPr="00EE21B9">
        <w:rPr>
          <w:rFonts w:eastAsia="Times New Roman" w:cstheme="minorHAnsi"/>
          <w:lang w:eastAsia="el-GR"/>
        </w:rPr>
        <w:t xml:space="preserve"> με 69,4%)</w:t>
      </w:r>
      <w:r w:rsidRPr="00EE21B9">
        <w:rPr>
          <w:rFonts w:eastAsia="Times New Roman" w:cstheme="minorHAnsi"/>
          <w:lang w:eastAsia="el-GR"/>
        </w:rPr>
        <w:t>. Η χαμηλότερη, αν και θετική, μέση τιμή παρατηρείται στη δήλωση ότι τα εργαλεία ΤΝ διευκολύνουν την εξατομικευμένη μάθηση στις STEM δραστηριότητες (Μ = 3,95</w:t>
      </w:r>
      <w:r w:rsidR="006E431C" w:rsidRPr="00EE21B9">
        <w:rPr>
          <w:rFonts w:eastAsia="Times New Roman" w:cstheme="minorHAnsi"/>
          <w:lang w:eastAsia="el-GR"/>
        </w:rPr>
        <w:t xml:space="preserve"> με 61,3%</w:t>
      </w:r>
      <w:r w:rsidRPr="00EE21B9">
        <w:rPr>
          <w:rFonts w:eastAsia="Times New Roman" w:cstheme="minorHAnsi"/>
          <w:lang w:eastAsia="el-GR"/>
        </w:rPr>
        <w:t>)</w:t>
      </w:r>
      <w:r w:rsidR="00B617DA" w:rsidRPr="00EE21B9">
        <w:rPr>
          <w:rFonts w:eastAsia="Times New Roman" w:cstheme="minorHAnsi"/>
          <w:lang w:eastAsia="el-GR"/>
        </w:rPr>
        <w:t>.</w:t>
      </w:r>
    </w:p>
    <w:p w14:paraId="0A5DB6D3" w14:textId="77777777" w:rsidR="001A24CF" w:rsidRPr="00EE21B9" w:rsidRDefault="001A24CF" w:rsidP="001A24CF">
      <w:pPr>
        <w:spacing w:after="0" w:line="240" w:lineRule="auto"/>
        <w:ind w:firstLine="284"/>
        <w:jc w:val="both"/>
        <w:rPr>
          <w:rFonts w:eastAsia="Times New Roman" w:cstheme="minorHAnsi"/>
          <w:lang w:eastAsia="el-GR"/>
        </w:rPr>
      </w:pPr>
    </w:p>
    <w:p w14:paraId="201AEA88" w14:textId="3BFD0041" w:rsidR="00F21C89" w:rsidRPr="00EE21B9" w:rsidRDefault="00F21C89" w:rsidP="003C1C4F">
      <w:pPr>
        <w:spacing w:after="0" w:line="240" w:lineRule="auto"/>
        <w:jc w:val="center"/>
        <w:rPr>
          <w:rFonts w:eastAsia="Times New Roman" w:cstheme="minorHAnsi"/>
          <w:b/>
          <w:lang w:eastAsia="el-GR"/>
        </w:rPr>
      </w:pPr>
      <w:r w:rsidRPr="00EE21B9">
        <w:rPr>
          <w:rFonts w:eastAsia="Times New Roman" w:cstheme="minorHAnsi"/>
          <w:b/>
          <w:lang w:eastAsia="el-GR"/>
        </w:rPr>
        <w:t xml:space="preserve">Πίνακας 2: Παιδαγωγική αξία της ΤΝ στις </w:t>
      </w:r>
      <w:r w:rsidRPr="00EE21B9">
        <w:rPr>
          <w:rFonts w:eastAsia="Times New Roman" w:cstheme="minorHAnsi"/>
          <w:b/>
          <w:lang w:val="en-US" w:eastAsia="el-GR"/>
        </w:rPr>
        <w:t>STEM</w:t>
      </w:r>
      <w:r w:rsidRPr="00EE21B9">
        <w:rPr>
          <w:rFonts w:eastAsia="Times New Roman" w:cstheme="minorHAnsi"/>
          <w:b/>
          <w:lang w:eastAsia="el-GR"/>
        </w:rPr>
        <w:t xml:space="preserve"> δραστηριότητες</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549"/>
        <w:gridCol w:w="1057"/>
        <w:gridCol w:w="1700"/>
      </w:tblGrid>
      <w:tr w:rsidR="006207B2" w:rsidRPr="00EE21B9" w14:paraId="22E433FA" w14:textId="77777777" w:rsidTr="00320005">
        <w:trPr>
          <w:tblHeader/>
          <w:tblCellSpacing w:w="15" w:type="dxa"/>
        </w:trPr>
        <w:tc>
          <w:tcPr>
            <w:tcW w:w="0" w:type="auto"/>
            <w:tcBorders>
              <w:top w:val="nil"/>
              <w:bottom w:val="single" w:sz="4" w:space="0" w:color="auto"/>
            </w:tcBorders>
            <w:vAlign w:val="center"/>
            <w:hideMark/>
          </w:tcPr>
          <w:p w14:paraId="319AE739" w14:textId="77777777" w:rsidR="006207B2" w:rsidRPr="00EE21B9" w:rsidRDefault="006207B2" w:rsidP="006207B2">
            <w:pPr>
              <w:rPr>
                <w:rFonts w:eastAsia="Times New Roman" w:cstheme="minorHAnsi"/>
                <w:b/>
                <w:bCs/>
                <w:lang w:eastAsia="el-GR"/>
              </w:rPr>
            </w:pPr>
            <w:r w:rsidRPr="00EE21B9">
              <w:rPr>
                <w:rFonts w:eastAsia="Times New Roman" w:cstheme="minorHAnsi"/>
                <w:b/>
                <w:bCs/>
                <w:lang w:eastAsia="el-GR"/>
              </w:rPr>
              <w:t>Δήλωση</w:t>
            </w:r>
          </w:p>
        </w:tc>
        <w:tc>
          <w:tcPr>
            <w:tcW w:w="0" w:type="auto"/>
            <w:tcBorders>
              <w:top w:val="nil"/>
              <w:bottom w:val="single" w:sz="4" w:space="0" w:color="auto"/>
            </w:tcBorders>
            <w:vAlign w:val="center"/>
            <w:hideMark/>
          </w:tcPr>
          <w:p w14:paraId="1EA53ADE" w14:textId="77777777" w:rsidR="006207B2" w:rsidRPr="00EE21B9" w:rsidRDefault="006207B2" w:rsidP="00320005">
            <w:pPr>
              <w:jc w:val="center"/>
              <w:rPr>
                <w:rFonts w:eastAsia="Times New Roman" w:cstheme="minorHAnsi"/>
                <w:b/>
                <w:bCs/>
                <w:lang w:eastAsia="el-GR"/>
              </w:rPr>
            </w:pPr>
            <w:r w:rsidRPr="00EE21B9">
              <w:rPr>
                <w:rFonts w:eastAsia="Times New Roman" w:cstheme="minorHAnsi"/>
                <w:b/>
                <w:bCs/>
                <w:lang w:eastAsia="el-GR"/>
              </w:rPr>
              <w:t>Μέσος Όρος (Μ)</w:t>
            </w:r>
          </w:p>
        </w:tc>
        <w:tc>
          <w:tcPr>
            <w:tcW w:w="0" w:type="auto"/>
            <w:tcBorders>
              <w:top w:val="nil"/>
              <w:bottom w:val="single" w:sz="4" w:space="0" w:color="auto"/>
            </w:tcBorders>
            <w:vAlign w:val="center"/>
            <w:hideMark/>
          </w:tcPr>
          <w:p w14:paraId="43D0233A" w14:textId="77777777" w:rsidR="006207B2" w:rsidRPr="00EE21B9" w:rsidRDefault="006207B2" w:rsidP="00320005">
            <w:pPr>
              <w:jc w:val="center"/>
              <w:rPr>
                <w:rFonts w:eastAsia="Times New Roman" w:cstheme="minorHAnsi"/>
                <w:b/>
                <w:bCs/>
                <w:lang w:eastAsia="el-GR"/>
              </w:rPr>
            </w:pPr>
            <w:r w:rsidRPr="00EE21B9">
              <w:rPr>
                <w:rFonts w:eastAsia="Times New Roman" w:cstheme="minorHAnsi"/>
                <w:b/>
                <w:bCs/>
                <w:lang w:eastAsia="el-GR"/>
              </w:rPr>
              <w:t>Ποσοστό Συμφωνίας (4–5)</w:t>
            </w:r>
          </w:p>
        </w:tc>
      </w:tr>
      <w:tr w:rsidR="006207B2" w:rsidRPr="00EE21B9" w14:paraId="2BF6624A" w14:textId="77777777" w:rsidTr="00320005">
        <w:trPr>
          <w:tblCellSpacing w:w="15" w:type="dxa"/>
        </w:trPr>
        <w:tc>
          <w:tcPr>
            <w:tcW w:w="0" w:type="auto"/>
            <w:vAlign w:val="center"/>
            <w:hideMark/>
          </w:tcPr>
          <w:p w14:paraId="27AAB15F" w14:textId="77777777" w:rsidR="006207B2" w:rsidRPr="00EE21B9" w:rsidRDefault="006207B2" w:rsidP="006207B2">
            <w:pPr>
              <w:rPr>
                <w:rFonts w:eastAsia="Times New Roman" w:cstheme="minorHAnsi"/>
                <w:lang w:eastAsia="el-GR"/>
              </w:rPr>
            </w:pPr>
            <w:r w:rsidRPr="00EE21B9">
              <w:rPr>
                <w:rFonts w:eastAsia="Times New Roman" w:cstheme="minorHAnsi"/>
                <w:lang w:eastAsia="el-GR"/>
              </w:rPr>
              <w:t>Η αξιοποίηση ΤΝ (π.χ. ρομποτικής, έξυπνων εφαρμογών) ενισχύει το ενδιαφέρον των νηπίων για τις STEM δραστηριότητες</w:t>
            </w:r>
          </w:p>
        </w:tc>
        <w:tc>
          <w:tcPr>
            <w:tcW w:w="0" w:type="auto"/>
            <w:vAlign w:val="center"/>
            <w:hideMark/>
          </w:tcPr>
          <w:p w14:paraId="5A636227"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4,50</w:t>
            </w:r>
          </w:p>
        </w:tc>
        <w:tc>
          <w:tcPr>
            <w:tcW w:w="0" w:type="auto"/>
            <w:vAlign w:val="center"/>
            <w:hideMark/>
          </w:tcPr>
          <w:p w14:paraId="31B94770"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81,1%</w:t>
            </w:r>
          </w:p>
        </w:tc>
      </w:tr>
      <w:tr w:rsidR="006207B2" w:rsidRPr="00EE21B9" w14:paraId="64B6D990" w14:textId="77777777" w:rsidTr="00320005">
        <w:trPr>
          <w:tblCellSpacing w:w="15" w:type="dxa"/>
        </w:trPr>
        <w:tc>
          <w:tcPr>
            <w:tcW w:w="0" w:type="auto"/>
            <w:vAlign w:val="center"/>
            <w:hideMark/>
          </w:tcPr>
          <w:p w14:paraId="2625791E" w14:textId="77777777" w:rsidR="006207B2" w:rsidRPr="00EE21B9" w:rsidRDefault="006207B2" w:rsidP="006207B2">
            <w:pPr>
              <w:rPr>
                <w:rFonts w:eastAsia="Times New Roman" w:cstheme="minorHAnsi"/>
                <w:lang w:eastAsia="el-GR"/>
              </w:rPr>
            </w:pPr>
            <w:r w:rsidRPr="00EE21B9">
              <w:rPr>
                <w:rFonts w:eastAsia="Times New Roman" w:cstheme="minorHAnsi"/>
                <w:lang w:eastAsia="el-GR"/>
              </w:rPr>
              <w:t>Τα εργαλεία ΤΝ προάγουν τη συνεργασία και την ομαδική εργασία κατά τη διάρκεια STEM δραστηριοτήτων</w:t>
            </w:r>
          </w:p>
        </w:tc>
        <w:tc>
          <w:tcPr>
            <w:tcW w:w="0" w:type="auto"/>
            <w:vAlign w:val="center"/>
            <w:hideMark/>
          </w:tcPr>
          <w:p w14:paraId="06A42B46"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4,20</w:t>
            </w:r>
          </w:p>
        </w:tc>
        <w:tc>
          <w:tcPr>
            <w:tcW w:w="0" w:type="auto"/>
            <w:vAlign w:val="center"/>
            <w:hideMark/>
          </w:tcPr>
          <w:p w14:paraId="631CD8D2"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69,4%</w:t>
            </w:r>
          </w:p>
        </w:tc>
      </w:tr>
      <w:tr w:rsidR="006207B2" w:rsidRPr="00EE21B9" w14:paraId="26EFE8A7" w14:textId="77777777" w:rsidTr="00320005">
        <w:trPr>
          <w:tblCellSpacing w:w="15" w:type="dxa"/>
        </w:trPr>
        <w:tc>
          <w:tcPr>
            <w:tcW w:w="0" w:type="auto"/>
            <w:vAlign w:val="center"/>
            <w:hideMark/>
          </w:tcPr>
          <w:p w14:paraId="55C54B05" w14:textId="77777777" w:rsidR="006207B2" w:rsidRPr="00EE21B9" w:rsidRDefault="006207B2" w:rsidP="006207B2">
            <w:pPr>
              <w:rPr>
                <w:rFonts w:eastAsia="Times New Roman" w:cstheme="minorHAnsi"/>
                <w:lang w:eastAsia="el-GR"/>
              </w:rPr>
            </w:pPr>
            <w:r w:rsidRPr="00EE21B9">
              <w:rPr>
                <w:rFonts w:eastAsia="Times New Roman" w:cstheme="minorHAnsi"/>
                <w:lang w:eastAsia="el-GR"/>
              </w:rPr>
              <w:lastRenderedPageBreak/>
              <w:t>Πιστεύω ότι η ΤΝ μπορεί να ενισχύσει την ανάπτυξη δεξιοτήτων STEM στα νήπια</w:t>
            </w:r>
          </w:p>
        </w:tc>
        <w:tc>
          <w:tcPr>
            <w:tcW w:w="0" w:type="auto"/>
            <w:vAlign w:val="center"/>
            <w:hideMark/>
          </w:tcPr>
          <w:p w14:paraId="0CDBD344"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4,12</w:t>
            </w:r>
          </w:p>
        </w:tc>
        <w:tc>
          <w:tcPr>
            <w:tcW w:w="0" w:type="auto"/>
            <w:vAlign w:val="center"/>
            <w:hideMark/>
          </w:tcPr>
          <w:p w14:paraId="68448003"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69,4%</w:t>
            </w:r>
          </w:p>
        </w:tc>
      </w:tr>
      <w:tr w:rsidR="006207B2" w:rsidRPr="00EE21B9" w14:paraId="5EC5A588" w14:textId="77777777" w:rsidTr="00320005">
        <w:trPr>
          <w:tblCellSpacing w:w="15" w:type="dxa"/>
        </w:trPr>
        <w:tc>
          <w:tcPr>
            <w:tcW w:w="0" w:type="auto"/>
            <w:vAlign w:val="center"/>
            <w:hideMark/>
          </w:tcPr>
          <w:p w14:paraId="5CBD2848" w14:textId="77777777" w:rsidR="006207B2" w:rsidRPr="00EE21B9" w:rsidRDefault="006207B2" w:rsidP="006207B2">
            <w:pPr>
              <w:rPr>
                <w:rFonts w:eastAsia="Times New Roman" w:cstheme="minorHAnsi"/>
                <w:lang w:eastAsia="el-GR"/>
              </w:rPr>
            </w:pPr>
            <w:r w:rsidRPr="00EE21B9">
              <w:rPr>
                <w:rFonts w:eastAsia="Times New Roman" w:cstheme="minorHAnsi"/>
                <w:lang w:eastAsia="el-GR"/>
              </w:rPr>
              <w:t>Η ΤΝ μπορεί να ενισχύσει την κριτική σκέψη των νηπίων μέσω προβλημάτων STEM</w:t>
            </w:r>
          </w:p>
        </w:tc>
        <w:tc>
          <w:tcPr>
            <w:tcW w:w="0" w:type="auto"/>
            <w:vAlign w:val="center"/>
            <w:hideMark/>
          </w:tcPr>
          <w:p w14:paraId="5FBF3549"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4,14</w:t>
            </w:r>
          </w:p>
        </w:tc>
        <w:tc>
          <w:tcPr>
            <w:tcW w:w="0" w:type="auto"/>
            <w:vAlign w:val="center"/>
            <w:hideMark/>
          </w:tcPr>
          <w:p w14:paraId="456C1746"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81,1%</w:t>
            </w:r>
          </w:p>
        </w:tc>
      </w:tr>
      <w:tr w:rsidR="006207B2" w:rsidRPr="00EE21B9" w14:paraId="06C5974E" w14:textId="77777777" w:rsidTr="00320005">
        <w:trPr>
          <w:tblCellSpacing w:w="15" w:type="dxa"/>
        </w:trPr>
        <w:tc>
          <w:tcPr>
            <w:tcW w:w="0" w:type="auto"/>
            <w:vAlign w:val="center"/>
            <w:hideMark/>
          </w:tcPr>
          <w:p w14:paraId="5F6C28B9" w14:textId="77777777" w:rsidR="006207B2" w:rsidRPr="00EE21B9" w:rsidRDefault="006207B2" w:rsidP="006207B2">
            <w:pPr>
              <w:rPr>
                <w:rFonts w:eastAsia="Times New Roman" w:cstheme="minorHAnsi"/>
                <w:lang w:eastAsia="el-GR"/>
              </w:rPr>
            </w:pPr>
            <w:r w:rsidRPr="00EE21B9">
              <w:rPr>
                <w:rFonts w:eastAsia="Times New Roman" w:cstheme="minorHAnsi"/>
                <w:lang w:eastAsia="el-GR"/>
              </w:rPr>
              <w:t>Τα εργαλεία ΤΝ διευκολύνουν την εξατομικευμένη μάθηση στις STEM δραστηριότητες</w:t>
            </w:r>
          </w:p>
        </w:tc>
        <w:tc>
          <w:tcPr>
            <w:tcW w:w="0" w:type="auto"/>
            <w:vAlign w:val="center"/>
            <w:hideMark/>
          </w:tcPr>
          <w:p w14:paraId="536324A3"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3,95</w:t>
            </w:r>
          </w:p>
        </w:tc>
        <w:tc>
          <w:tcPr>
            <w:tcW w:w="0" w:type="auto"/>
            <w:vAlign w:val="center"/>
            <w:hideMark/>
          </w:tcPr>
          <w:p w14:paraId="1D815C7B"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61,3%</w:t>
            </w:r>
          </w:p>
        </w:tc>
      </w:tr>
      <w:tr w:rsidR="006207B2" w:rsidRPr="00EE21B9" w14:paraId="7E168056" w14:textId="77777777" w:rsidTr="00320005">
        <w:trPr>
          <w:tblCellSpacing w:w="15" w:type="dxa"/>
        </w:trPr>
        <w:tc>
          <w:tcPr>
            <w:tcW w:w="0" w:type="auto"/>
            <w:vAlign w:val="center"/>
            <w:hideMark/>
          </w:tcPr>
          <w:p w14:paraId="654A3CC9" w14:textId="77777777" w:rsidR="006207B2" w:rsidRPr="00EE21B9" w:rsidRDefault="006207B2" w:rsidP="006207B2">
            <w:pPr>
              <w:rPr>
                <w:rFonts w:eastAsia="Times New Roman" w:cstheme="minorHAnsi"/>
                <w:lang w:eastAsia="el-GR"/>
              </w:rPr>
            </w:pPr>
            <w:r w:rsidRPr="00EE21B9">
              <w:rPr>
                <w:rFonts w:eastAsia="Times New Roman" w:cstheme="minorHAnsi"/>
                <w:lang w:eastAsia="el-GR"/>
              </w:rPr>
              <w:t>Η χρήση ΤΝ στις STEM δραστηριότητες αυξάνει το κίνητρο και τη συμμετοχή των μαθητών</w:t>
            </w:r>
          </w:p>
        </w:tc>
        <w:tc>
          <w:tcPr>
            <w:tcW w:w="0" w:type="auto"/>
            <w:vAlign w:val="center"/>
            <w:hideMark/>
          </w:tcPr>
          <w:p w14:paraId="6C0AE6B9"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4,15</w:t>
            </w:r>
          </w:p>
        </w:tc>
        <w:tc>
          <w:tcPr>
            <w:tcW w:w="0" w:type="auto"/>
            <w:vAlign w:val="center"/>
            <w:hideMark/>
          </w:tcPr>
          <w:p w14:paraId="79424323"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73,0%</w:t>
            </w:r>
          </w:p>
        </w:tc>
      </w:tr>
      <w:tr w:rsidR="006207B2" w:rsidRPr="00EE21B9" w14:paraId="5E96B060" w14:textId="77777777" w:rsidTr="00320005">
        <w:trPr>
          <w:tblCellSpacing w:w="15" w:type="dxa"/>
        </w:trPr>
        <w:tc>
          <w:tcPr>
            <w:tcW w:w="0" w:type="auto"/>
            <w:vAlign w:val="center"/>
            <w:hideMark/>
          </w:tcPr>
          <w:p w14:paraId="40464F5D" w14:textId="77777777" w:rsidR="006207B2" w:rsidRPr="00EE21B9" w:rsidRDefault="006207B2" w:rsidP="006207B2">
            <w:pPr>
              <w:rPr>
                <w:rFonts w:eastAsia="Times New Roman" w:cstheme="minorHAnsi"/>
                <w:lang w:eastAsia="el-GR"/>
              </w:rPr>
            </w:pPr>
            <w:r w:rsidRPr="00EE21B9">
              <w:rPr>
                <w:rFonts w:eastAsia="Times New Roman" w:cstheme="minorHAnsi"/>
                <w:lang w:eastAsia="el-GR"/>
              </w:rPr>
              <w:t>Η χρήση εργαλείων ΤΝ βοηθά τα νήπια να κατανοήσουν έννοιες που αλλιώς θα ήταν αφηρημένες</w:t>
            </w:r>
          </w:p>
        </w:tc>
        <w:tc>
          <w:tcPr>
            <w:tcW w:w="0" w:type="auto"/>
            <w:vAlign w:val="center"/>
            <w:hideMark/>
          </w:tcPr>
          <w:p w14:paraId="645F80D1"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4,04</w:t>
            </w:r>
          </w:p>
        </w:tc>
        <w:tc>
          <w:tcPr>
            <w:tcW w:w="0" w:type="auto"/>
            <w:vAlign w:val="center"/>
            <w:hideMark/>
          </w:tcPr>
          <w:p w14:paraId="3EDDD08E"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69,4%</w:t>
            </w:r>
          </w:p>
        </w:tc>
      </w:tr>
      <w:tr w:rsidR="006207B2" w:rsidRPr="00EE21B9" w14:paraId="3A123C85" w14:textId="77777777" w:rsidTr="00320005">
        <w:trPr>
          <w:tblCellSpacing w:w="15" w:type="dxa"/>
        </w:trPr>
        <w:tc>
          <w:tcPr>
            <w:tcW w:w="0" w:type="auto"/>
            <w:vAlign w:val="center"/>
            <w:hideMark/>
          </w:tcPr>
          <w:p w14:paraId="55F93614" w14:textId="1F26F521" w:rsidR="006207B2" w:rsidRPr="00EE21B9" w:rsidRDefault="006207B2" w:rsidP="006207B2">
            <w:pPr>
              <w:rPr>
                <w:rFonts w:eastAsia="Times New Roman" w:cstheme="minorHAnsi"/>
                <w:lang w:eastAsia="el-GR"/>
              </w:rPr>
            </w:pPr>
            <w:r w:rsidRPr="00EE21B9">
              <w:rPr>
                <w:rFonts w:eastAsia="Times New Roman" w:cstheme="minorHAnsi"/>
                <w:lang w:eastAsia="el-GR"/>
              </w:rPr>
              <w:t xml:space="preserve">Θεωρώ ότι η εισαγωγή </w:t>
            </w:r>
            <w:r w:rsidR="00F21C89" w:rsidRPr="00EE21B9">
              <w:rPr>
                <w:rFonts w:eastAsia="Times New Roman" w:cstheme="minorHAnsi"/>
                <w:lang w:eastAsia="el-GR"/>
              </w:rPr>
              <w:t xml:space="preserve">της </w:t>
            </w:r>
            <w:r w:rsidRPr="00EE21B9">
              <w:rPr>
                <w:rFonts w:eastAsia="Times New Roman" w:cstheme="minorHAnsi"/>
                <w:lang w:eastAsia="el-GR"/>
              </w:rPr>
              <w:t>ΤΝ στην προσχολική ηλικία είναι παιδαγωγικά κατάλληλη</w:t>
            </w:r>
          </w:p>
        </w:tc>
        <w:tc>
          <w:tcPr>
            <w:tcW w:w="0" w:type="auto"/>
            <w:vAlign w:val="center"/>
            <w:hideMark/>
          </w:tcPr>
          <w:p w14:paraId="549C89FC"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4,15</w:t>
            </w:r>
          </w:p>
        </w:tc>
        <w:tc>
          <w:tcPr>
            <w:tcW w:w="0" w:type="auto"/>
            <w:vAlign w:val="center"/>
            <w:hideMark/>
          </w:tcPr>
          <w:p w14:paraId="146677E5" w14:textId="77777777" w:rsidR="006207B2" w:rsidRPr="00EE21B9" w:rsidRDefault="006207B2" w:rsidP="00320005">
            <w:pPr>
              <w:jc w:val="center"/>
              <w:rPr>
                <w:rFonts w:eastAsia="Times New Roman" w:cstheme="minorHAnsi"/>
                <w:lang w:eastAsia="el-GR"/>
              </w:rPr>
            </w:pPr>
            <w:r w:rsidRPr="00EE21B9">
              <w:rPr>
                <w:rFonts w:eastAsia="Times New Roman" w:cstheme="minorHAnsi"/>
                <w:lang w:eastAsia="el-GR"/>
              </w:rPr>
              <w:t>81,1%</w:t>
            </w:r>
          </w:p>
        </w:tc>
      </w:tr>
    </w:tbl>
    <w:p w14:paraId="10A6B987" w14:textId="77777777" w:rsidR="00320005" w:rsidRPr="00EE21B9" w:rsidRDefault="00320005" w:rsidP="006D38EF">
      <w:pPr>
        <w:rPr>
          <w:rFonts w:eastAsia="Times New Roman" w:cstheme="minorHAnsi"/>
          <w:b/>
          <w:lang w:eastAsia="el-GR"/>
        </w:rPr>
      </w:pPr>
    </w:p>
    <w:p w14:paraId="0472589B" w14:textId="5E2B71DE" w:rsidR="00320005" w:rsidRPr="00EE21B9" w:rsidRDefault="00320005"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Τα αποτελέσματα που αφορούν την αυτοαντίληψη των νηπιαγωγών σχετικά με την ικανότητά τους να σχεδιάζουν και να υλοποιούν STEM δραστηριότητες με την αξιοποίησ</w:t>
      </w:r>
      <w:r w:rsidR="006E431C" w:rsidRPr="00EE21B9">
        <w:rPr>
          <w:rFonts w:eastAsia="Times New Roman" w:cstheme="minorHAnsi"/>
          <w:lang w:eastAsia="el-GR"/>
        </w:rPr>
        <w:t xml:space="preserve">η εργαλείων ΤΝ </w:t>
      </w:r>
      <w:r w:rsidRPr="00EE21B9">
        <w:rPr>
          <w:rFonts w:eastAsia="Times New Roman" w:cstheme="minorHAnsi"/>
          <w:lang w:eastAsia="el-GR"/>
        </w:rPr>
        <w:t>δείχνουν μια μέτρια προς θετική εικόνα, η οποία ωστόσο δεν είναι τόσο ισχυρή όσο η αντίληψή τους για την παιδαγωγική αξία της ΤΝ.</w:t>
      </w:r>
    </w:p>
    <w:p w14:paraId="5E9DB0C0" w14:textId="553F9303" w:rsidR="00320005" w:rsidRPr="00EE21B9" w:rsidRDefault="00320005"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Ειδικότερα, η υψηλότερη μέση τιμή καταγράφεται στη δήλωση «Νιώθω ικανός/ή να σχεδιάσω STEM δραστηριότητες που ενσωματώνουν εργαλεία ΤΝ» (Μ = 3,46</w:t>
      </w:r>
      <w:r w:rsidR="006E431C" w:rsidRPr="00EE21B9">
        <w:rPr>
          <w:rFonts w:eastAsia="Times New Roman" w:cstheme="minorHAnsi"/>
          <w:lang w:eastAsia="el-GR"/>
        </w:rPr>
        <w:t xml:space="preserve"> με 64,9%</w:t>
      </w:r>
      <w:r w:rsidRPr="00EE21B9">
        <w:rPr>
          <w:rFonts w:eastAsia="Times New Roman" w:cstheme="minorHAnsi"/>
          <w:lang w:eastAsia="el-GR"/>
        </w:rPr>
        <w:t>), καθώς και στη δήλωση «Μπορώ να προσαρμόσω τις STEM δραστηριότητες στις ανάγκες των νηπίων αξιοποιώντας ψηφιακά εργαλεία» (Μ = 3,43</w:t>
      </w:r>
      <w:r w:rsidR="006E431C" w:rsidRPr="00EE21B9">
        <w:rPr>
          <w:rFonts w:eastAsia="Times New Roman" w:cstheme="minorHAnsi"/>
          <w:lang w:eastAsia="el-GR"/>
        </w:rPr>
        <w:t xml:space="preserve"> με 64,9%</w:t>
      </w:r>
      <w:r w:rsidRPr="00EE21B9">
        <w:rPr>
          <w:rFonts w:eastAsia="Times New Roman" w:cstheme="minorHAnsi"/>
          <w:lang w:eastAsia="el-GR"/>
        </w:rPr>
        <w:t xml:space="preserve">). </w:t>
      </w:r>
    </w:p>
    <w:p w14:paraId="1CF2399E" w14:textId="5558EC71" w:rsidR="00320005" w:rsidRDefault="00320005"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Ωστόσο, χαμηλότερες μέσες τιμές παρατηρούνται στις δηλώσεις που σχετίζονται με την τεχνογνωσία και την παιδαγωγική αξιολόγηση των εργαλείων ΤΝ. Συγκεκριμένα, στη δήλωση «Έχω την απαραίτητη τεχνογνωσία για να υλοποιήσω τέτοιες δραστηριότητες στην τάξη μου» καταγράφεται μέσος όρος Μ = 3,16</w:t>
      </w:r>
      <w:r w:rsidR="006E431C" w:rsidRPr="00EE21B9">
        <w:rPr>
          <w:rFonts w:eastAsia="Times New Roman" w:cstheme="minorHAnsi"/>
          <w:lang w:eastAsia="el-GR"/>
        </w:rPr>
        <w:t xml:space="preserve"> με 45,9%</w:t>
      </w:r>
      <w:r w:rsidRPr="00EE21B9">
        <w:rPr>
          <w:rFonts w:eastAsia="Times New Roman" w:cstheme="minorHAnsi"/>
          <w:lang w:eastAsia="el-GR"/>
        </w:rPr>
        <w:t>, ενώ στη δήλωση «Μπορώ να αξιολογώ την παιδαγωγική καταλληλότητα εργαλείων ΤΝ πριν τα εφαρμόσω» ο μέσος όρος ανέρχεται σε Μ = 3,17</w:t>
      </w:r>
      <w:r w:rsidR="006E431C" w:rsidRPr="00EE21B9">
        <w:rPr>
          <w:rFonts w:eastAsia="Times New Roman" w:cstheme="minorHAnsi"/>
          <w:lang w:eastAsia="el-GR"/>
        </w:rPr>
        <w:t xml:space="preserve"> με 46,8%</w:t>
      </w:r>
      <w:r w:rsidRPr="00EE21B9">
        <w:rPr>
          <w:rFonts w:eastAsia="Times New Roman" w:cstheme="minorHAnsi"/>
          <w:lang w:eastAsia="el-GR"/>
        </w:rPr>
        <w:t>. Σε ενδιάμεσο επίπεδο καταγράφεται η δήλωση «Μπορώ να καθοδηγώ τους μαθητές στη χρήση εργαλείων ΤΝ με ασφάλεια» (Μ = 3,37</w:t>
      </w:r>
      <w:r w:rsidR="006E431C" w:rsidRPr="00EE21B9">
        <w:rPr>
          <w:rFonts w:eastAsia="Times New Roman" w:cstheme="minorHAnsi"/>
          <w:lang w:eastAsia="el-GR"/>
        </w:rPr>
        <w:t xml:space="preserve"> με 55%</w:t>
      </w:r>
      <w:r w:rsidRPr="00EE21B9">
        <w:rPr>
          <w:rFonts w:eastAsia="Times New Roman" w:cstheme="minorHAnsi"/>
          <w:lang w:eastAsia="el-GR"/>
        </w:rPr>
        <w:t>)</w:t>
      </w:r>
      <w:r w:rsidR="0029292E" w:rsidRPr="00EE21B9">
        <w:rPr>
          <w:rFonts w:eastAsia="Times New Roman" w:cstheme="minorHAnsi"/>
          <w:lang w:eastAsia="el-GR"/>
        </w:rPr>
        <w:t>.</w:t>
      </w:r>
    </w:p>
    <w:p w14:paraId="453DD46E" w14:textId="77777777" w:rsidR="001A24CF" w:rsidRPr="00EE21B9" w:rsidRDefault="001A24CF" w:rsidP="001A24CF">
      <w:pPr>
        <w:spacing w:after="0" w:line="240" w:lineRule="auto"/>
        <w:ind w:firstLine="284"/>
        <w:jc w:val="both"/>
        <w:rPr>
          <w:rFonts w:eastAsia="Times New Roman" w:cstheme="minorHAnsi"/>
          <w:lang w:eastAsia="el-GR"/>
        </w:rPr>
      </w:pPr>
    </w:p>
    <w:p w14:paraId="7ED3E0A2" w14:textId="3A638E28" w:rsidR="006207B2" w:rsidRPr="00EE21B9" w:rsidRDefault="00320005" w:rsidP="003C1C4F">
      <w:pPr>
        <w:spacing w:after="0" w:line="240" w:lineRule="auto"/>
        <w:jc w:val="center"/>
        <w:rPr>
          <w:rFonts w:eastAsia="Times New Roman" w:cstheme="minorHAnsi"/>
          <w:b/>
          <w:lang w:eastAsia="el-GR"/>
        </w:rPr>
      </w:pPr>
      <w:r w:rsidRPr="00EE21B9">
        <w:rPr>
          <w:rFonts w:eastAsia="Times New Roman" w:cstheme="minorHAnsi"/>
          <w:b/>
          <w:lang w:eastAsia="el-GR"/>
        </w:rPr>
        <w:t xml:space="preserve">Πίνακας 3: Αντιλήψεις νηπιαγωγών για την ικανότητά τους να εφαρμόζουν </w:t>
      </w:r>
      <w:r w:rsidRPr="00EE21B9">
        <w:rPr>
          <w:rFonts w:eastAsia="Times New Roman" w:cstheme="minorHAnsi"/>
          <w:b/>
          <w:lang w:val="en-US" w:eastAsia="el-GR"/>
        </w:rPr>
        <w:t>STEM</w:t>
      </w:r>
      <w:r w:rsidRPr="00EE21B9">
        <w:rPr>
          <w:rFonts w:eastAsia="Times New Roman" w:cstheme="minorHAnsi"/>
          <w:b/>
          <w:lang w:eastAsia="el-GR"/>
        </w:rPr>
        <w:t xml:space="preserve"> δραστηριότητες με ΤΝ</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37"/>
        <w:gridCol w:w="1101"/>
        <w:gridCol w:w="1768"/>
      </w:tblGrid>
      <w:tr w:rsidR="00320005" w:rsidRPr="00EE21B9" w14:paraId="22298BC1" w14:textId="77777777" w:rsidTr="00320005">
        <w:trPr>
          <w:tblHeader/>
          <w:tblCellSpacing w:w="15" w:type="dxa"/>
        </w:trPr>
        <w:tc>
          <w:tcPr>
            <w:tcW w:w="0" w:type="auto"/>
            <w:tcBorders>
              <w:top w:val="nil"/>
              <w:bottom w:val="single" w:sz="4" w:space="0" w:color="auto"/>
            </w:tcBorders>
            <w:vAlign w:val="center"/>
            <w:hideMark/>
          </w:tcPr>
          <w:p w14:paraId="09BE04FC" w14:textId="77777777" w:rsidR="00320005" w:rsidRPr="00EE21B9" w:rsidRDefault="00320005" w:rsidP="00320005">
            <w:pPr>
              <w:rPr>
                <w:rFonts w:eastAsia="Times New Roman" w:cstheme="minorHAnsi"/>
                <w:b/>
                <w:bCs/>
                <w:lang w:eastAsia="el-GR"/>
              </w:rPr>
            </w:pPr>
            <w:r w:rsidRPr="00EE21B9">
              <w:rPr>
                <w:rFonts w:eastAsia="Times New Roman" w:cstheme="minorHAnsi"/>
                <w:b/>
                <w:bCs/>
                <w:lang w:eastAsia="el-GR"/>
              </w:rPr>
              <w:t>Δήλωση</w:t>
            </w:r>
          </w:p>
        </w:tc>
        <w:tc>
          <w:tcPr>
            <w:tcW w:w="0" w:type="auto"/>
            <w:tcBorders>
              <w:top w:val="nil"/>
              <w:bottom w:val="single" w:sz="4" w:space="0" w:color="auto"/>
            </w:tcBorders>
            <w:vAlign w:val="center"/>
            <w:hideMark/>
          </w:tcPr>
          <w:p w14:paraId="59D1DD6D" w14:textId="77777777" w:rsidR="00320005" w:rsidRPr="00EE21B9" w:rsidRDefault="00320005" w:rsidP="00320005">
            <w:pPr>
              <w:jc w:val="center"/>
              <w:rPr>
                <w:rFonts w:eastAsia="Times New Roman" w:cstheme="minorHAnsi"/>
                <w:b/>
                <w:bCs/>
                <w:lang w:eastAsia="el-GR"/>
              </w:rPr>
            </w:pPr>
            <w:r w:rsidRPr="00EE21B9">
              <w:rPr>
                <w:rFonts w:eastAsia="Times New Roman" w:cstheme="minorHAnsi"/>
                <w:b/>
                <w:bCs/>
                <w:lang w:eastAsia="el-GR"/>
              </w:rPr>
              <w:t>Μέσος Όρος (Μ)</w:t>
            </w:r>
          </w:p>
        </w:tc>
        <w:tc>
          <w:tcPr>
            <w:tcW w:w="0" w:type="auto"/>
            <w:tcBorders>
              <w:top w:val="nil"/>
              <w:bottom w:val="single" w:sz="4" w:space="0" w:color="auto"/>
            </w:tcBorders>
            <w:vAlign w:val="center"/>
            <w:hideMark/>
          </w:tcPr>
          <w:p w14:paraId="63287551" w14:textId="77777777" w:rsidR="00320005" w:rsidRPr="00EE21B9" w:rsidRDefault="00320005" w:rsidP="00320005">
            <w:pPr>
              <w:jc w:val="center"/>
              <w:rPr>
                <w:rFonts w:eastAsia="Times New Roman" w:cstheme="minorHAnsi"/>
                <w:b/>
                <w:bCs/>
                <w:lang w:eastAsia="el-GR"/>
              </w:rPr>
            </w:pPr>
            <w:r w:rsidRPr="00EE21B9">
              <w:rPr>
                <w:rFonts w:eastAsia="Times New Roman" w:cstheme="minorHAnsi"/>
                <w:b/>
                <w:bCs/>
                <w:lang w:eastAsia="el-GR"/>
              </w:rPr>
              <w:t>Ποσοστό Συμφωνίας (4–5)</w:t>
            </w:r>
          </w:p>
        </w:tc>
      </w:tr>
      <w:tr w:rsidR="00320005" w:rsidRPr="00EE21B9" w14:paraId="29992EA2" w14:textId="77777777" w:rsidTr="00320005">
        <w:trPr>
          <w:tblCellSpacing w:w="15" w:type="dxa"/>
        </w:trPr>
        <w:tc>
          <w:tcPr>
            <w:tcW w:w="0" w:type="auto"/>
            <w:vAlign w:val="center"/>
            <w:hideMark/>
          </w:tcPr>
          <w:p w14:paraId="2EE33119" w14:textId="77777777" w:rsidR="00320005" w:rsidRPr="00EE21B9" w:rsidRDefault="00320005" w:rsidP="00320005">
            <w:pPr>
              <w:rPr>
                <w:rFonts w:eastAsia="Times New Roman" w:cstheme="minorHAnsi"/>
                <w:lang w:eastAsia="el-GR"/>
              </w:rPr>
            </w:pPr>
            <w:r w:rsidRPr="00EE21B9">
              <w:rPr>
                <w:rFonts w:eastAsia="Times New Roman" w:cstheme="minorHAnsi"/>
                <w:lang w:eastAsia="el-GR"/>
              </w:rPr>
              <w:t>Νιώθω ικανός/ή να σχεδιάσω STEM δραστηριότητες που ενσωματώνουν εργαλεία ΤΝ</w:t>
            </w:r>
          </w:p>
        </w:tc>
        <w:tc>
          <w:tcPr>
            <w:tcW w:w="0" w:type="auto"/>
            <w:vAlign w:val="center"/>
            <w:hideMark/>
          </w:tcPr>
          <w:p w14:paraId="5CDF5895"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3,46</w:t>
            </w:r>
          </w:p>
        </w:tc>
        <w:tc>
          <w:tcPr>
            <w:tcW w:w="0" w:type="auto"/>
            <w:vAlign w:val="center"/>
            <w:hideMark/>
          </w:tcPr>
          <w:p w14:paraId="7F56376C"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64,9%</w:t>
            </w:r>
          </w:p>
        </w:tc>
      </w:tr>
      <w:tr w:rsidR="00320005" w:rsidRPr="00EE21B9" w14:paraId="32F430BF" w14:textId="77777777" w:rsidTr="00320005">
        <w:trPr>
          <w:tblCellSpacing w:w="15" w:type="dxa"/>
        </w:trPr>
        <w:tc>
          <w:tcPr>
            <w:tcW w:w="0" w:type="auto"/>
            <w:vAlign w:val="center"/>
            <w:hideMark/>
          </w:tcPr>
          <w:p w14:paraId="749ED530" w14:textId="77777777" w:rsidR="00320005" w:rsidRPr="00EE21B9" w:rsidRDefault="00320005" w:rsidP="00320005">
            <w:pPr>
              <w:rPr>
                <w:rFonts w:eastAsia="Times New Roman" w:cstheme="minorHAnsi"/>
                <w:lang w:eastAsia="el-GR"/>
              </w:rPr>
            </w:pPr>
            <w:r w:rsidRPr="00EE21B9">
              <w:rPr>
                <w:rFonts w:eastAsia="Times New Roman" w:cstheme="minorHAnsi"/>
                <w:lang w:eastAsia="el-GR"/>
              </w:rPr>
              <w:t>Έχω την απαραίτητη τεχνογνωσία για να υλοποιήσω τέτοιες δραστηριότητες στην τάξη μου</w:t>
            </w:r>
          </w:p>
        </w:tc>
        <w:tc>
          <w:tcPr>
            <w:tcW w:w="0" w:type="auto"/>
            <w:vAlign w:val="center"/>
            <w:hideMark/>
          </w:tcPr>
          <w:p w14:paraId="0C659890"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3,16</w:t>
            </w:r>
          </w:p>
        </w:tc>
        <w:tc>
          <w:tcPr>
            <w:tcW w:w="0" w:type="auto"/>
            <w:vAlign w:val="center"/>
            <w:hideMark/>
          </w:tcPr>
          <w:p w14:paraId="309A852F"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45,9%</w:t>
            </w:r>
          </w:p>
        </w:tc>
      </w:tr>
      <w:tr w:rsidR="00320005" w:rsidRPr="00EE21B9" w14:paraId="544B6C46" w14:textId="77777777" w:rsidTr="00320005">
        <w:trPr>
          <w:tblCellSpacing w:w="15" w:type="dxa"/>
        </w:trPr>
        <w:tc>
          <w:tcPr>
            <w:tcW w:w="0" w:type="auto"/>
            <w:vAlign w:val="center"/>
            <w:hideMark/>
          </w:tcPr>
          <w:p w14:paraId="5CFECC9A" w14:textId="77777777" w:rsidR="00320005" w:rsidRPr="00EE21B9" w:rsidRDefault="00320005" w:rsidP="00320005">
            <w:pPr>
              <w:rPr>
                <w:rFonts w:eastAsia="Times New Roman" w:cstheme="minorHAnsi"/>
                <w:lang w:eastAsia="el-GR"/>
              </w:rPr>
            </w:pPr>
            <w:r w:rsidRPr="00EE21B9">
              <w:rPr>
                <w:rFonts w:eastAsia="Times New Roman" w:cstheme="minorHAnsi"/>
                <w:lang w:eastAsia="el-GR"/>
              </w:rPr>
              <w:lastRenderedPageBreak/>
              <w:t>Μπορώ να αξιολογώ την παιδαγωγική καταλληλότητα εργαλείων ΤΝ πριν τα εφαρμόσω</w:t>
            </w:r>
          </w:p>
        </w:tc>
        <w:tc>
          <w:tcPr>
            <w:tcW w:w="0" w:type="auto"/>
            <w:vAlign w:val="center"/>
            <w:hideMark/>
          </w:tcPr>
          <w:p w14:paraId="35FC1925"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3,17</w:t>
            </w:r>
          </w:p>
        </w:tc>
        <w:tc>
          <w:tcPr>
            <w:tcW w:w="0" w:type="auto"/>
            <w:vAlign w:val="center"/>
            <w:hideMark/>
          </w:tcPr>
          <w:p w14:paraId="235D7B2F"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46,8%</w:t>
            </w:r>
          </w:p>
        </w:tc>
      </w:tr>
      <w:tr w:rsidR="00320005" w:rsidRPr="00EE21B9" w14:paraId="0A6E2C8B" w14:textId="77777777" w:rsidTr="00320005">
        <w:trPr>
          <w:tblCellSpacing w:w="15" w:type="dxa"/>
        </w:trPr>
        <w:tc>
          <w:tcPr>
            <w:tcW w:w="0" w:type="auto"/>
            <w:vAlign w:val="center"/>
            <w:hideMark/>
          </w:tcPr>
          <w:p w14:paraId="6C85AE17" w14:textId="77777777" w:rsidR="00320005" w:rsidRPr="00EE21B9" w:rsidRDefault="00320005" w:rsidP="00320005">
            <w:pPr>
              <w:rPr>
                <w:rFonts w:eastAsia="Times New Roman" w:cstheme="minorHAnsi"/>
                <w:lang w:eastAsia="el-GR"/>
              </w:rPr>
            </w:pPr>
            <w:r w:rsidRPr="00EE21B9">
              <w:rPr>
                <w:rFonts w:eastAsia="Times New Roman" w:cstheme="minorHAnsi"/>
                <w:lang w:eastAsia="el-GR"/>
              </w:rPr>
              <w:t>Μπορώ να προσαρμόσω τις STEM δραστηριότητες στις ανάγκες των νηπίων αξιοποιώντας ψηφιακά εργαλεία</w:t>
            </w:r>
          </w:p>
        </w:tc>
        <w:tc>
          <w:tcPr>
            <w:tcW w:w="0" w:type="auto"/>
            <w:vAlign w:val="center"/>
            <w:hideMark/>
          </w:tcPr>
          <w:p w14:paraId="5F74A170"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3,43</w:t>
            </w:r>
          </w:p>
        </w:tc>
        <w:tc>
          <w:tcPr>
            <w:tcW w:w="0" w:type="auto"/>
            <w:vAlign w:val="center"/>
            <w:hideMark/>
          </w:tcPr>
          <w:p w14:paraId="186233E9"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64,9%</w:t>
            </w:r>
          </w:p>
        </w:tc>
      </w:tr>
      <w:tr w:rsidR="00320005" w:rsidRPr="00EE21B9" w14:paraId="20C35F8A" w14:textId="77777777" w:rsidTr="00320005">
        <w:trPr>
          <w:tblCellSpacing w:w="15" w:type="dxa"/>
        </w:trPr>
        <w:tc>
          <w:tcPr>
            <w:tcW w:w="0" w:type="auto"/>
            <w:vAlign w:val="center"/>
            <w:hideMark/>
          </w:tcPr>
          <w:p w14:paraId="3FAF7B21" w14:textId="77777777" w:rsidR="00320005" w:rsidRPr="00EE21B9" w:rsidRDefault="00320005" w:rsidP="00320005">
            <w:pPr>
              <w:rPr>
                <w:rFonts w:eastAsia="Times New Roman" w:cstheme="minorHAnsi"/>
                <w:lang w:eastAsia="el-GR"/>
              </w:rPr>
            </w:pPr>
            <w:r w:rsidRPr="00EE21B9">
              <w:rPr>
                <w:rFonts w:eastAsia="Times New Roman" w:cstheme="minorHAnsi"/>
                <w:lang w:eastAsia="el-GR"/>
              </w:rPr>
              <w:t>Μπορώ να καθοδηγώ τους μαθητές στη χρήση εργαλείων ΤΝ με ασφάλεια</w:t>
            </w:r>
          </w:p>
        </w:tc>
        <w:tc>
          <w:tcPr>
            <w:tcW w:w="0" w:type="auto"/>
            <w:vAlign w:val="center"/>
            <w:hideMark/>
          </w:tcPr>
          <w:p w14:paraId="4A138864"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3,37</w:t>
            </w:r>
          </w:p>
        </w:tc>
        <w:tc>
          <w:tcPr>
            <w:tcW w:w="0" w:type="auto"/>
            <w:vAlign w:val="center"/>
            <w:hideMark/>
          </w:tcPr>
          <w:p w14:paraId="6A643147" w14:textId="77777777" w:rsidR="00320005" w:rsidRPr="00EE21B9" w:rsidRDefault="00320005" w:rsidP="00320005">
            <w:pPr>
              <w:jc w:val="center"/>
              <w:rPr>
                <w:rFonts w:eastAsia="Times New Roman" w:cstheme="minorHAnsi"/>
                <w:lang w:eastAsia="el-GR"/>
              </w:rPr>
            </w:pPr>
            <w:r w:rsidRPr="00EE21B9">
              <w:rPr>
                <w:rFonts w:eastAsia="Times New Roman" w:cstheme="minorHAnsi"/>
                <w:lang w:eastAsia="el-GR"/>
              </w:rPr>
              <w:t>55,0%</w:t>
            </w:r>
          </w:p>
        </w:tc>
      </w:tr>
    </w:tbl>
    <w:p w14:paraId="7AF3B960" w14:textId="77777777" w:rsidR="00320005" w:rsidRPr="00EE21B9" w:rsidRDefault="00320005" w:rsidP="006D38EF">
      <w:pPr>
        <w:rPr>
          <w:rFonts w:eastAsia="Times New Roman" w:cstheme="minorHAnsi"/>
          <w:b/>
          <w:lang w:eastAsia="el-GR"/>
        </w:rPr>
      </w:pPr>
    </w:p>
    <w:p w14:paraId="55695EC4" w14:textId="24D10FAB" w:rsidR="00A20A6E" w:rsidRPr="00EE21B9" w:rsidRDefault="00A20A6E"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 xml:space="preserve">Η ανάλυση των δεδομένων δείχνει ότι οι νηπιαγωγοί εντοπίζουν συγκεκριμένους παράγοντες ως ιδιαίτερα σημαντικά εμπόδια για την ενσωμάτωση της </w:t>
      </w:r>
      <w:r w:rsidR="006E431C" w:rsidRPr="00EE21B9">
        <w:rPr>
          <w:rFonts w:eastAsia="Times New Roman" w:cstheme="minorHAnsi"/>
          <w:lang w:eastAsia="el-GR"/>
        </w:rPr>
        <w:t>ΤΝ</w:t>
      </w:r>
      <w:r w:rsidRPr="00EE21B9">
        <w:rPr>
          <w:rFonts w:eastAsia="Times New Roman" w:cstheme="minorHAnsi"/>
          <w:lang w:eastAsia="el-GR"/>
        </w:rPr>
        <w:t xml:space="preserve"> στις STEM δραστηριότητες στο νηπιαγωγείο. Πιο συγκεκριμένα, ο σημαντικότερος ανασταλτικός παράγοντας που αναδεικνύεται είναι η ανεπαρκής επιμόρφωση των εκπαιδευτικών σε θέματα ΤΝ, η οποία συγκεντρώνει τον υψηλότερο μέσο όρο (Μ = 4,80), ενώ το σύνολο των συμμετεχόντων (100%) δηλώνει ότι αποτελεί εμπόδιο σε μεγάλο ή πολύ μεγάλο βαθμό. </w:t>
      </w:r>
    </w:p>
    <w:p w14:paraId="6704516C" w14:textId="77777777" w:rsidR="005635F9" w:rsidRPr="00EE21B9" w:rsidRDefault="00A20A6E"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Εξίσου υψηλά αξιολογείται και η έλλειψη υλικοτεχνικής υποδομής (tablet, γρήγορη σύνδεση στο διαδίκτυο) στο σχολείο (Μ = 4,56), με ποσοστό συμφωνίας 91,9%.</w:t>
      </w:r>
      <w:r w:rsidR="005635F9" w:rsidRPr="00EE21B9">
        <w:rPr>
          <w:rFonts w:eastAsia="Times New Roman" w:cstheme="minorHAnsi"/>
          <w:lang w:eastAsia="el-GR"/>
        </w:rPr>
        <w:t xml:space="preserve"> </w:t>
      </w:r>
      <w:r w:rsidRPr="00EE21B9">
        <w:rPr>
          <w:rFonts w:eastAsia="Times New Roman" w:cstheme="minorHAnsi"/>
          <w:lang w:eastAsia="el-GR"/>
        </w:rPr>
        <w:t>Σε μεσαίο επίπεδο καταγράφεται η έλλειψη κατάλληλων εργαλείων ή εφαρμογών ΤΝ για την προσχολική ηλικία (Μ = 3,92), με ποσοστό συμφωνίας 62,2%</w:t>
      </w:r>
      <w:r w:rsidR="005635F9" w:rsidRPr="00EE21B9">
        <w:rPr>
          <w:rFonts w:eastAsia="Times New Roman" w:cstheme="minorHAnsi"/>
          <w:lang w:eastAsia="el-GR"/>
        </w:rPr>
        <w:t>.</w:t>
      </w:r>
    </w:p>
    <w:p w14:paraId="69349EEC" w14:textId="293E3849" w:rsidR="00A20A6E" w:rsidRDefault="00A20A6E"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Αντιθέτως, χαμηλότερους μέσους όρους παρουσιάζουν οι παράγοντες που σχετίζονται με οργανωτικά και κοινωνικά ζητήματα, όπως ο περιορισμένος χρόνος για τον σχεδιασμό δραστηριοτήτων (Μ = 3,02</w:t>
      </w:r>
      <w:r w:rsidR="006E431C" w:rsidRPr="00EE21B9">
        <w:rPr>
          <w:rFonts w:eastAsia="Times New Roman" w:cstheme="minorHAnsi"/>
          <w:lang w:eastAsia="el-GR"/>
        </w:rPr>
        <w:t xml:space="preserve"> με 34,1%</w:t>
      </w:r>
      <w:r w:rsidRPr="00EE21B9">
        <w:rPr>
          <w:rFonts w:eastAsia="Times New Roman" w:cstheme="minorHAnsi"/>
          <w:lang w:eastAsia="el-GR"/>
        </w:rPr>
        <w:t>), η δυσκολία ενσωμάτωσης στο καθημερινό πρόγραμμα (Μ = 2,94</w:t>
      </w:r>
      <w:r w:rsidR="006E431C" w:rsidRPr="00EE21B9">
        <w:rPr>
          <w:rFonts w:eastAsia="Times New Roman" w:cstheme="minorHAnsi"/>
          <w:lang w:eastAsia="el-GR"/>
        </w:rPr>
        <w:t xml:space="preserve"> με 35,1%</w:t>
      </w:r>
      <w:r w:rsidRPr="00EE21B9">
        <w:rPr>
          <w:rFonts w:eastAsia="Times New Roman" w:cstheme="minorHAnsi"/>
          <w:lang w:eastAsia="el-GR"/>
        </w:rPr>
        <w:t>) και το χαμηλό ενδιαφέρον ή η αντίσταση από γον</w:t>
      </w:r>
      <w:r w:rsidR="005635F9" w:rsidRPr="00EE21B9">
        <w:rPr>
          <w:rFonts w:eastAsia="Times New Roman" w:cstheme="minorHAnsi"/>
          <w:lang w:eastAsia="el-GR"/>
        </w:rPr>
        <w:t>είς και συναδέλφους (Μ = 3,20</w:t>
      </w:r>
      <w:r w:rsidR="006E431C" w:rsidRPr="00EE21B9">
        <w:rPr>
          <w:rFonts w:eastAsia="Times New Roman" w:cstheme="minorHAnsi"/>
          <w:lang w:eastAsia="el-GR"/>
        </w:rPr>
        <w:t xml:space="preserve"> με 35,1%</w:t>
      </w:r>
      <w:r w:rsidR="005635F9" w:rsidRPr="00EE21B9">
        <w:rPr>
          <w:rFonts w:eastAsia="Times New Roman" w:cstheme="minorHAnsi"/>
          <w:lang w:eastAsia="el-GR"/>
        </w:rPr>
        <w:t>).</w:t>
      </w:r>
      <w:r w:rsidRPr="00EE21B9">
        <w:rPr>
          <w:rFonts w:eastAsia="Times New Roman" w:cstheme="minorHAnsi"/>
          <w:lang w:eastAsia="el-GR"/>
        </w:rPr>
        <w:t>Τέλος, οι ηθικοί προβληματισμοί που αφορούν την προστασία των προσωπικών δεδομένων των νηπίων εμφανίζ</w:t>
      </w:r>
      <w:r w:rsidR="005635F9" w:rsidRPr="00EE21B9">
        <w:rPr>
          <w:rFonts w:eastAsia="Times New Roman" w:cstheme="minorHAnsi"/>
          <w:lang w:eastAsia="el-GR"/>
        </w:rPr>
        <w:t>ουν μέτρια βαρύτητα (Μ = 3,08</w:t>
      </w:r>
      <w:r w:rsidR="006E431C" w:rsidRPr="00EE21B9">
        <w:rPr>
          <w:rFonts w:eastAsia="Times New Roman" w:cstheme="minorHAnsi"/>
          <w:lang w:eastAsia="el-GR"/>
        </w:rPr>
        <w:t xml:space="preserve"> με 43,2%</w:t>
      </w:r>
      <w:r w:rsidR="005635F9" w:rsidRPr="00EE21B9">
        <w:rPr>
          <w:rFonts w:eastAsia="Times New Roman" w:cstheme="minorHAnsi"/>
          <w:lang w:eastAsia="el-GR"/>
        </w:rPr>
        <w:t>).</w:t>
      </w:r>
    </w:p>
    <w:p w14:paraId="2256ED2E" w14:textId="77777777" w:rsidR="001A24CF" w:rsidRPr="00EE21B9" w:rsidRDefault="001A24CF" w:rsidP="001A24CF">
      <w:pPr>
        <w:spacing w:after="0" w:line="240" w:lineRule="auto"/>
        <w:ind w:firstLine="284"/>
        <w:jc w:val="both"/>
        <w:rPr>
          <w:rFonts w:eastAsia="Times New Roman" w:cstheme="minorHAnsi"/>
          <w:lang w:eastAsia="el-GR"/>
        </w:rPr>
      </w:pPr>
    </w:p>
    <w:p w14:paraId="4F83EE50" w14:textId="3A500BBC" w:rsidR="00A20A6E" w:rsidRPr="00EE21B9" w:rsidRDefault="005635F9" w:rsidP="003C1C4F">
      <w:pPr>
        <w:spacing w:after="0" w:line="240" w:lineRule="auto"/>
        <w:jc w:val="center"/>
        <w:rPr>
          <w:rFonts w:eastAsia="Times New Roman" w:cstheme="minorHAnsi"/>
          <w:b/>
          <w:lang w:eastAsia="el-GR"/>
        </w:rPr>
      </w:pPr>
      <w:r w:rsidRPr="00EE21B9">
        <w:rPr>
          <w:rFonts w:eastAsia="Times New Roman" w:cstheme="minorHAnsi"/>
          <w:b/>
          <w:lang w:eastAsia="el-GR"/>
        </w:rPr>
        <w:t xml:space="preserve">Πίνακας 4: Παράγοντες που εμποδίζουν την εφαρμογή ΤΝ </w:t>
      </w:r>
      <w:r w:rsidR="001A24CF">
        <w:rPr>
          <w:rFonts w:eastAsia="Times New Roman" w:cstheme="minorHAnsi"/>
          <w:b/>
          <w:lang w:eastAsia="el-GR"/>
        </w:rPr>
        <w:t>στις</w:t>
      </w:r>
      <w:r w:rsidRPr="00EE21B9">
        <w:rPr>
          <w:rFonts w:eastAsia="Times New Roman" w:cstheme="minorHAnsi"/>
          <w:b/>
          <w:lang w:eastAsia="el-GR"/>
        </w:rPr>
        <w:t xml:space="preserve"> </w:t>
      </w:r>
      <w:r w:rsidRPr="00EE21B9">
        <w:rPr>
          <w:rFonts w:eastAsia="Times New Roman" w:cstheme="minorHAnsi"/>
          <w:b/>
          <w:lang w:val="en-US" w:eastAsia="el-GR"/>
        </w:rPr>
        <w:t>STEM</w:t>
      </w:r>
      <w:r w:rsidRPr="00EE21B9">
        <w:rPr>
          <w:rFonts w:eastAsia="Times New Roman" w:cstheme="minorHAnsi"/>
          <w:b/>
          <w:lang w:eastAsia="el-GR"/>
        </w:rPr>
        <w:t xml:space="preserve"> δραστηριότητες</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5008"/>
        <w:gridCol w:w="1270"/>
        <w:gridCol w:w="2028"/>
      </w:tblGrid>
      <w:tr w:rsidR="00A20A6E" w:rsidRPr="00EE21B9" w14:paraId="175A80F5" w14:textId="77777777" w:rsidTr="00A20A6E">
        <w:trPr>
          <w:tblHeader/>
          <w:tblCellSpacing w:w="15" w:type="dxa"/>
        </w:trPr>
        <w:tc>
          <w:tcPr>
            <w:tcW w:w="0" w:type="auto"/>
            <w:tcBorders>
              <w:top w:val="single" w:sz="4" w:space="0" w:color="auto"/>
              <w:bottom w:val="single" w:sz="4" w:space="0" w:color="auto"/>
            </w:tcBorders>
            <w:vAlign w:val="center"/>
            <w:hideMark/>
          </w:tcPr>
          <w:p w14:paraId="62ABC729" w14:textId="77777777" w:rsidR="00A20A6E" w:rsidRPr="00EE21B9" w:rsidRDefault="00A20A6E" w:rsidP="00A20A6E">
            <w:pPr>
              <w:rPr>
                <w:rFonts w:eastAsia="Times New Roman" w:cstheme="minorHAnsi"/>
                <w:b/>
                <w:bCs/>
                <w:lang w:eastAsia="el-GR"/>
              </w:rPr>
            </w:pPr>
            <w:r w:rsidRPr="00EE21B9">
              <w:rPr>
                <w:rFonts w:eastAsia="Times New Roman" w:cstheme="minorHAnsi"/>
                <w:b/>
                <w:bCs/>
                <w:lang w:eastAsia="el-GR"/>
              </w:rPr>
              <w:t>Παράγοντας</w:t>
            </w:r>
          </w:p>
        </w:tc>
        <w:tc>
          <w:tcPr>
            <w:tcW w:w="0" w:type="auto"/>
            <w:tcBorders>
              <w:top w:val="single" w:sz="4" w:space="0" w:color="auto"/>
              <w:bottom w:val="single" w:sz="4" w:space="0" w:color="auto"/>
            </w:tcBorders>
            <w:vAlign w:val="center"/>
            <w:hideMark/>
          </w:tcPr>
          <w:p w14:paraId="73044F93" w14:textId="77777777" w:rsidR="00A20A6E" w:rsidRPr="00EE21B9" w:rsidRDefault="00A20A6E" w:rsidP="00A20A6E">
            <w:pPr>
              <w:jc w:val="center"/>
              <w:rPr>
                <w:rFonts w:eastAsia="Times New Roman" w:cstheme="minorHAnsi"/>
                <w:b/>
                <w:bCs/>
                <w:lang w:eastAsia="el-GR"/>
              </w:rPr>
            </w:pPr>
            <w:r w:rsidRPr="00EE21B9">
              <w:rPr>
                <w:rFonts w:eastAsia="Times New Roman" w:cstheme="minorHAnsi"/>
                <w:b/>
                <w:bCs/>
                <w:lang w:eastAsia="el-GR"/>
              </w:rPr>
              <w:t>Μέσος Όρος (Μ)</w:t>
            </w:r>
          </w:p>
        </w:tc>
        <w:tc>
          <w:tcPr>
            <w:tcW w:w="0" w:type="auto"/>
            <w:tcBorders>
              <w:top w:val="single" w:sz="4" w:space="0" w:color="auto"/>
              <w:bottom w:val="single" w:sz="4" w:space="0" w:color="auto"/>
            </w:tcBorders>
            <w:vAlign w:val="center"/>
            <w:hideMark/>
          </w:tcPr>
          <w:p w14:paraId="076DB8E3" w14:textId="77777777" w:rsidR="00A20A6E" w:rsidRPr="00EE21B9" w:rsidRDefault="00A20A6E" w:rsidP="00A20A6E">
            <w:pPr>
              <w:jc w:val="center"/>
              <w:rPr>
                <w:rFonts w:eastAsia="Times New Roman" w:cstheme="minorHAnsi"/>
                <w:b/>
                <w:bCs/>
                <w:lang w:eastAsia="el-GR"/>
              </w:rPr>
            </w:pPr>
            <w:r w:rsidRPr="00EE21B9">
              <w:rPr>
                <w:rFonts w:eastAsia="Times New Roman" w:cstheme="minorHAnsi"/>
                <w:b/>
                <w:bCs/>
                <w:lang w:eastAsia="el-GR"/>
              </w:rPr>
              <w:t>Ποσοστό Συμφωνίας (4–5)</w:t>
            </w:r>
          </w:p>
        </w:tc>
      </w:tr>
      <w:tr w:rsidR="00A20A6E" w:rsidRPr="00EE21B9" w14:paraId="022587A8" w14:textId="77777777" w:rsidTr="00A20A6E">
        <w:trPr>
          <w:tblCellSpacing w:w="15" w:type="dxa"/>
        </w:trPr>
        <w:tc>
          <w:tcPr>
            <w:tcW w:w="0" w:type="auto"/>
            <w:vAlign w:val="center"/>
            <w:hideMark/>
          </w:tcPr>
          <w:p w14:paraId="0611FC17" w14:textId="77777777" w:rsidR="00A20A6E" w:rsidRPr="00EE21B9" w:rsidRDefault="00A20A6E" w:rsidP="00A20A6E">
            <w:pPr>
              <w:rPr>
                <w:rFonts w:eastAsia="Times New Roman" w:cstheme="minorHAnsi"/>
                <w:lang w:eastAsia="el-GR"/>
              </w:rPr>
            </w:pPr>
            <w:r w:rsidRPr="00EE21B9">
              <w:rPr>
                <w:rFonts w:eastAsia="Times New Roman" w:cstheme="minorHAnsi"/>
                <w:lang w:eastAsia="el-GR"/>
              </w:rPr>
              <w:t>Έλλειψη υλικοτεχνικής υποδομής (tablet, γρήγορο internet) στο σχολείο</w:t>
            </w:r>
          </w:p>
        </w:tc>
        <w:tc>
          <w:tcPr>
            <w:tcW w:w="0" w:type="auto"/>
            <w:vAlign w:val="center"/>
            <w:hideMark/>
          </w:tcPr>
          <w:p w14:paraId="7B00C3F6"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4,56</w:t>
            </w:r>
          </w:p>
        </w:tc>
        <w:tc>
          <w:tcPr>
            <w:tcW w:w="0" w:type="auto"/>
            <w:vAlign w:val="center"/>
            <w:hideMark/>
          </w:tcPr>
          <w:p w14:paraId="676AAAC0"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91,9%</w:t>
            </w:r>
          </w:p>
        </w:tc>
      </w:tr>
      <w:tr w:rsidR="00A20A6E" w:rsidRPr="00EE21B9" w14:paraId="3C1A93B9" w14:textId="77777777" w:rsidTr="00A20A6E">
        <w:trPr>
          <w:tblCellSpacing w:w="15" w:type="dxa"/>
        </w:trPr>
        <w:tc>
          <w:tcPr>
            <w:tcW w:w="0" w:type="auto"/>
            <w:vAlign w:val="center"/>
            <w:hideMark/>
          </w:tcPr>
          <w:p w14:paraId="74D1EDD4" w14:textId="77777777" w:rsidR="00A20A6E" w:rsidRPr="00EE21B9" w:rsidRDefault="00A20A6E" w:rsidP="00A20A6E">
            <w:pPr>
              <w:rPr>
                <w:rFonts w:eastAsia="Times New Roman" w:cstheme="minorHAnsi"/>
                <w:lang w:eastAsia="el-GR"/>
              </w:rPr>
            </w:pPr>
            <w:r w:rsidRPr="00EE21B9">
              <w:rPr>
                <w:rFonts w:eastAsia="Times New Roman" w:cstheme="minorHAnsi"/>
                <w:lang w:eastAsia="el-GR"/>
              </w:rPr>
              <w:t>Ανεπαρκής επιμόρφωση των εκπαιδευτικών σε θέματα ΤΝ</w:t>
            </w:r>
          </w:p>
        </w:tc>
        <w:tc>
          <w:tcPr>
            <w:tcW w:w="0" w:type="auto"/>
            <w:vAlign w:val="center"/>
            <w:hideMark/>
          </w:tcPr>
          <w:p w14:paraId="349DC7E5"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4,80</w:t>
            </w:r>
          </w:p>
        </w:tc>
        <w:tc>
          <w:tcPr>
            <w:tcW w:w="0" w:type="auto"/>
            <w:vAlign w:val="center"/>
            <w:hideMark/>
          </w:tcPr>
          <w:p w14:paraId="240A598F"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100,0%</w:t>
            </w:r>
          </w:p>
        </w:tc>
      </w:tr>
      <w:tr w:rsidR="00A20A6E" w:rsidRPr="00EE21B9" w14:paraId="335DCA0A" w14:textId="77777777" w:rsidTr="00A20A6E">
        <w:trPr>
          <w:tblCellSpacing w:w="15" w:type="dxa"/>
        </w:trPr>
        <w:tc>
          <w:tcPr>
            <w:tcW w:w="0" w:type="auto"/>
            <w:vAlign w:val="center"/>
            <w:hideMark/>
          </w:tcPr>
          <w:p w14:paraId="62A1F2B4" w14:textId="77777777" w:rsidR="00A20A6E" w:rsidRPr="00EE21B9" w:rsidRDefault="00A20A6E" w:rsidP="00A20A6E">
            <w:pPr>
              <w:rPr>
                <w:rFonts w:eastAsia="Times New Roman" w:cstheme="minorHAnsi"/>
                <w:lang w:eastAsia="el-GR"/>
              </w:rPr>
            </w:pPr>
            <w:r w:rsidRPr="00EE21B9">
              <w:rPr>
                <w:rFonts w:eastAsia="Times New Roman" w:cstheme="minorHAnsi"/>
                <w:lang w:eastAsia="el-GR"/>
              </w:rPr>
              <w:t>Ηθικοί προβληματισμοί (προστασία προσωπικών δεδομένων νηπίων)</w:t>
            </w:r>
          </w:p>
        </w:tc>
        <w:tc>
          <w:tcPr>
            <w:tcW w:w="0" w:type="auto"/>
            <w:vAlign w:val="center"/>
            <w:hideMark/>
          </w:tcPr>
          <w:p w14:paraId="79E8BCB4"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3,08</w:t>
            </w:r>
          </w:p>
        </w:tc>
        <w:tc>
          <w:tcPr>
            <w:tcW w:w="0" w:type="auto"/>
            <w:vAlign w:val="center"/>
            <w:hideMark/>
          </w:tcPr>
          <w:p w14:paraId="709C3302"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43,2%</w:t>
            </w:r>
          </w:p>
        </w:tc>
      </w:tr>
      <w:tr w:rsidR="00A20A6E" w:rsidRPr="00EE21B9" w14:paraId="2D505980" w14:textId="77777777" w:rsidTr="00A20A6E">
        <w:trPr>
          <w:tblCellSpacing w:w="15" w:type="dxa"/>
        </w:trPr>
        <w:tc>
          <w:tcPr>
            <w:tcW w:w="0" w:type="auto"/>
            <w:vAlign w:val="center"/>
            <w:hideMark/>
          </w:tcPr>
          <w:p w14:paraId="301CB448" w14:textId="77777777" w:rsidR="00A20A6E" w:rsidRPr="00EE21B9" w:rsidRDefault="00A20A6E" w:rsidP="00A20A6E">
            <w:pPr>
              <w:rPr>
                <w:rFonts w:eastAsia="Times New Roman" w:cstheme="minorHAnsi"/>
                <w:lang w:eastAsia="el-GR"/>
              </w:rPr>
            </w:pPr>
            <w:r w:rsidRPr="00EE21B9">
              <w:rPr>
                <w:rFonts w:eastAsia="Times New Roman" w:cstheme="minorHAnsi"/>
                <w:lang w:eastAsia="el-GR"/>
              </w:rPr>
              <w:t>Περιορισμένος χρόνος για σχεδιασμό δραστηριοτήτων</w:t>
            </w:r>
          </w:p>
        </w:tc>
        <w:tc>
          <w:tcPr>
            <w:tcW w:w="0" w:type="auto"/>
            <w:vAlign w:val="center"/>
            <w:hideMark/>
          </w:tcPr>
          <w:p w14:paraId="583CEF0B"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3,02</w:t>
            </w:r>
          </w:p>
        </w:tc>
        <w:tc>
          <w:tcPr>
            <w:tcW w:w="0" w:type="auto"/>
            <w:vAlign w:val="center"/>
            <w:hideMark/>
          </w:tcPr>
          <w:p w14:paraId="34AB5E60"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35,1%</w:t>
            </w:r>
          </w:p>
        </w:tc>
      </w:tr>
      <w:tr w:rsidR="00A20A6E" w:rsidRPr="00EE21B9" w14:paraId="21CACC75" w14:textId="77777777" w:rsidTr="00A20A6E">
        <w:trPr>
          <w:tblCellSpacing w:w="15" w:type="dxa"/>
        </w:trPr>
        <w:tc>
          <w:tcPr>
            <w:tcW w:w="0" w:type="auto"/>
            <w:vAlign w:val="center"/>
            <w:hideMark/>
          </w:tcPr>
          <w:p w14:paraId="7E86480E" w14:textId="77777777" w:rsidR="00A20A6E" w:rsidRPr="00EE21B9" w:rsidRDefault="00A20A6E" w:rsidP="00A20A6E">
            <w:pPr>
              <w:rPr>
                <w:rFonts w:eastAsia="Times New Roman" w:cstheme="minorHAnsi"/>
                <w:lang w:eastAsia="el-GR"/>
              </w:rPr>
            </w:pPr>
            <w:r w:rsidRPr="00EE21B9">
              <w:rPr>
                <w:rFonts w:eastAsia="Times New Roman" w:cstheme="minorHAnsi"/>
                <w:lang w:eastAsia="el-GR"/>
              </w:rPr>
              <w:t>Χαμηλό ενδιαφέρον ή αντίσταση από γονείς/συναδέλφους</w:t>
            </w:r>
          </w:p>
        </w:tc>
        <w:tc>
          <w:tcPr>
            <w:tcW w:w="0" w:type="auto"/>
            <w:vAlign w:val="center"/>
            <w:hideMark/>
          </w:tcPr>
          <w:p w14:paraId="00874903"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3,20</w:t>
            </w:r>
          </w:p>
        </w:tc>
        <w:tc>
          <w:tcPr>
            <w:tcW w:w="0" w:type="auto"/>
            <w:vAlign w:val="center"/>
            <w:hideMark/>
          </w:tcPr>
          <w:p w14:paraId="61089862"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35,1%</w:t>
            </w:r>
          </w:p>
        </w:tc>
      </w:tr>
      <w:tr w:rsidR="00A20A6E" w:rsidRPr="00EE21B9" w14:paraId="104B2D2B" w14:textId="77777777" w:rsidTr="00A20A6E">
        <w:trPr>
          <w:tblCellSpacing w:w="15" w:type="dxa"/>
        </w:trPr>
        <w:tc>
          <w:tcPr>
            <w:tcW w:w="0" w:type="auto"/>
            <w:vAlign w:val="center"/>
            <w:hideMark/>
          </w:tcPr>
          <w:p w14:paraId="7C12762C" w14:textId="77777777" w:rsidR="00A20A6E" w:rsidRPr="00EE21B9" w:rsidRDefault="00A20A6E" w:rsidP="00A20A6E">
            <w:pPr>
              <w:rPr>
                <w:rFonts w:eastAsia="Times New Roman" w:cstheme="minorHAnsi"/>
                <w:lang w:eastAsia="el-GR"/>
              </w:rPr>
            </w:pPr>
            <w:r w:rsidRPr="00EE21B9">
              <w:rPr>
                <w:rFonts w:eastAsia="Times New Roman" w:cstheme="minorHAnsi"/>
                <w:lang w:eastAsia="el-GR"/>
              </w:rPr>
              <w:t>Δυσκολία ενσωμάτωσης στο καθημερινό πρόγραμμα</w:t>
            </w:r>
          </w:p>
        </w:tc>
        <w:tc>
          <w:tcPr>
            <w:tcW w:w="0" w:type="auto"/>
            <w:vAlign w:val="center"/>
            <w:hideMark/>
          </w:tcPr>
          <w:p w14:paraId="6B4C75BC"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2,94</w:t>
            </w:r>
          </w:p>
        </w:tc>
        <w:tc>
          <w:tcPr>
            <w:tcW w:w="0" w:type="auto"/>
            <w:vAlign w:val="center"/>
            <w:hideMark/>
          </w:tcPr>
          <w:p w14:paraId="6F4DA1F5"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35,1%</w:t>
            </w:r>
          </w:p>
        </w:tc>
      </w:tr>
      <w:tr w:rsidR="00A20A6E" w:rsidRPr="00EE21B9" w14:paraId="5D187C7C" w14:textId="77777777" w:rsidTr="00A20A6E">
        <w:trPr>
          <w:tblCellSpacing w:w="15" w:type="dxa"/>
        </w:trPr>
        <w:tc>
          <w:tcPr>
            <w:tcW w:w="0" w:type="auto"/>
            <w:vAlign w:val="center"/>
            <w:hideMark/>
          </w:tcPr>
          <w:p w14:paraId="2F107329" w14:textId="77777777" w:rsidR="00A20A6E" w:rsidRPr="00EE21B9" w:rsidRDefault="00A20A6E" w:rsidP="00A20A6E">
            <w:pPr>
              <w:rPr>
                <w:rFonts w:eastAsia="Times New Roman" w:cstheme="minorHAnsi"/>
                <w:lang w:eastAsia="el-GR"/>
              </w:rPr>
            </w:pPr>
            <w:r w:rsidRPr="00EE21B9">
              <w:rPr>
                <w:rFonts w:eastAsia="Times New Roman" w:cstheme="minorHAnsi"/>
                <w:lang w:eastAsia="el-GR"/>
              </w:rPr>
              <w:lastRenderedPageBreak/>
              <w:t>Έλλειψη κατάλληλων εργαλείων ή εφαρμογών ΤΝ για προσχολική ηλικία</w:t>
            </w:r>
          </w:p>
        </w:tc>
        <w:tc>
          <w:tcPr>
            <w:tcW w:w="0" w:type="auto"/>
            <w:vAlign w:val="center"/>
            <w:hideMark/>
          </w:tcPr>
          <w:p w14:paraId="251EA9A3"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3,92</w:t>
            </w:r>
          </w:p>
        </w:tc>
        <w:tc>
          <w:tcPr>
            <w:tcW w:w="0" w:type="auto"/>
            <w:vAlign w:val="center"/>
            <w:hideMark/>
          </w:tcPr>
          <w:p w14:paraId="245E9F78" w14:textId="77777777" w:rsidR="00A20A6E" w:rsidRPr="00EE21B9" w:rsidRDefault="00A20A6E" w:rsidP="00A20A6E">
            <w:pPr>
              <w:jc w:val="center"/>
              <w:rPr>
                <w:rFonts w:eastAsia="Times New Roman" w:cstheme="minorHAnsi"/>
                <w:lang w:eastAsia="el-GR"/>
              </w:rPr>
            </w:pPr>
            <w:r w:rsidRPr="00EE21B9">
              <w:rPr>
                <w:rFonts w:eastAsia="Times New Roman" w:cstheme="minorHAnsi"/>
                <w:lang w:eastAsia="el-GR"/>
              </w:rPr>
              <w:t>62,2%</w:t>
            </w:r>
          </w:p>
        </w:tc>
      </w:tr>
    </w:tbl>
    <w:p w14:paraId="731B8378" w14:textId="77777777" w:rsidR="00320005" w:rsidRPr="00EE21B9" w:rsidRDefault="00320005" w:rsidP="006D38EF">
      <w:pPr>
        <w:rPr>
          <w:rFonts w:eastAsia="Times New Roman" w:cstheme="minorHAnsi"/>
          <w:b/>
          <w:lang w:eastAsia="el-GR"/>
        </w:rPr>
      </w:pPr>
    </w:p>
    <w:p w14:paraId="29DB4069" w14:textId="25EF62AE" w:rsidR="00013E86" w:rsidRPr="00EE21B9" w:rsidRDefault="00F527AD" w:rsidP="001A24CF">
      <w:pPr>
        <w:spacing w:after="0" w:line="240" w:lineRule="auto"/>
        <w:ind w:left="284"/>
        <w:rPr>
          <w:rFonts w:eastAsia="Times New Roman" w:cstheme="minorHAnsi"/>
          <w:b/>
          <w:lang w:eastAsia="el-GR"/>
        </w:rPr>
      </w:pPr>
      <w:r w:rsidRPr="00EE21B9">
        <w:rPr>
          <w:rFonts w:eastAsia="Times New Roman" w:cstheme="minorHAnsi"/>
          <w:b/>
          <w:lang w:eastAsia="el-GR"/>
        </w:rPr>
        <w:t>Συμπεράσματα</w:t>
      </w:r>
    </w:p>
    <w:p w14:paraId="2AD37BDB" w14:textId="2BDEEF1C" w:rsidR="00013E86" w:rsidRPr="00EE21B9" w:rsidRDefault="00013E86"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Τα ευρήματα της παρούσας έρευνας καταδεικνύουν ότι οι νηπιαγωγοί διαμορφώνουν συνολικά μια ιδιαίτερα θετική αντίληψη για την παιδαγωγική αξία της ΤΝ στις STEM δραστηριότητες στο νηπιαγωγείο. Οι συμμετέχοντες αναγνωρίζουν ότι η αξιοποίηση εργαλείων ΤΝ μπορεί να ενισχύσει το ενδιαφέρον και τη συμμετοχή των νηπίων, να συμβάλει στην ανάπτυξη δεξιοτήτων STEM και κριτικής σκέψης, καθώς και να διευκολύνει την κατανόηση αφηρημένων εννοιών. Παράλληλα, η πλειονότητα των εκπαιδευτικών θεωρεί ότι η εισαγωγή της ΤΝ στην προσχολική ηλικία είναι παιδαγωγικά κατάλληλη, γεγονός που υποδηλώνει υψηλό βαθμό αποδοχής της ως εκπαιδευτικού εργαλείου. Τα αποτελέσματα αυτά ευθυγραμμίζονται με διεθνείς μελέτες, σύμφωνα με τις οποίες η ΤΝ δύναται να λειτουργήσει ως γνωστικό και διερευνητικό εργαλείο που εμπλουτίζει τις μαθησιακές εμπειρίες στις STEM δραστηριότητες και ενισχύει τις δεξιότητες του 21ου αιώνα (Su et al., 2023· Ozturk, 2025).</w:t>
      </w:r>
    </w:p>
    <w:p w14:paraId="137C6B5B" w14:textId="751FEDFC" w:rsidR="00504837" w:rsidRDefault="00013E86"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Ωστόσο, παρά τη θετική αποτίμηση της παιδαγωγικής δυναμικής της ΤΝ, οι νηπιαγωγοί εμφανίζονται λιγότερο βέβαιοι ως προς τη δική τους ετοιμότητα να την αξιοποιήσουν στην εκπαιδευτική πράξη. Τα δεδομένα δείχνουν ότι αισθάνονται μόνο σε μέτριο βαθμό ικανοί να σχεδιάσουν και να υλοποιήσουν STEM δραστηριότητες με εργαλεία ΤΝ, ενώ χαμηλότερα επίπεδα αυτοπεποίθησης καταγράφονται σε ζητήματα που σχετίζονται με την τεχνογνωσία, την παιδαγωγική αξιολόγηση των ψηφιακών εργαλείων και την ασφαλή καθοδήγηση των μαθητών. Το εύρημα αυτό αναδεικνύει ένα σαφές χάσμα μεταξύ της θεωρητικής αποδοχής της ΤΝ ως παιδαγωγικής καινοτομίας και της πρακτικής δυνατότητας εφαρμογής της στο σχολικό περιβάλλον, στοιχείο που έχει επισημανθεί και από προηγούμενες έρευνες για την ετοιμότητα των νηπιαγωγών στη STEM εκπαίδευση (Παπαγιαννοπούλου &amp; Βαϊοπούλου, 2023· Beege et al., 2024).</w:t>
      </w:r>
    </w:p>
    <w:p w14:paraId="61069E87" w14:textId="0E616F8D" w:rsidR="002142CA" w:rsidRPr="002142CA" w:rsidRDefault="002142CA" w:rsidP="001A24CF">
      <w:pPr>
        <w:spacing w:after="0" w:line="240" w:lineRule="auto"/>
        <w:ind w:firstLine="284"/>
        <w:jc w:val="both"/>
        <w:rPr>
          <w:rFonts w:eastAsia="Times New Roman" w:cstheme="minorHAnsi"/>
          <w:color w:val="EE0000"/>
          <w:lang w:eastAsia="el-GR"/>
        </w:rPr>
      </w:pPr>
      <w:r w:rsidRPr="002142CA">
        <w:rPr>
          <w:rFonts w:eastAsia="Times New Roman" w:cstheme="minorHAnsi"/>
          <w:color w:val="EE0000"/>
          <w:lang w:eastAsia="el-GR"/>
        </w:rPr>
        <w:t xml:space="preserve">Η αντίφαση αυτή μπορεί να ερμηνευθεί μέσα από παράγοντες που έχουν ήδη αναδειχθεί στη διεθνή βιβλιογραφία. Πρώτον, η περιορισμένη εξοικείωση των εκπαιδευτικών με εργαλεία </w:t>
      </w:r>
      <w:r>
        <w:rPr>
          <w:rFonts w:eastAsia="Times New Roman" w:cstheme="minorHAnsi"/>
          <w:color w:val="EE0000"/>
          <w:lang w:eastAsia="el-GR"/>
        </w:rPr>
        <w:t>ΤΝ</w:t>
      </w:r>
      <w:r w:rsidRPr="002142CA">
        <w:rPr>
          <w:rFonts w:eastAsia="Times New Roman" w:cstheme="minorHAnsi"/>
          <w:color w:val="EE0000"/>
          <w:lang w:eastAsia="el-GR"/>
        </w:rPr>
        <w:t xml:space="preserve"> συχνά οδηγεί σε χαμηλότερα επίπεδα αυτοαποτελεσματικότητας ως προς τη χρήση τους στην εκπαιδευτική διαδικασία. Δεύτερον, το λεγόμενο «άγχος για την </w:t>
      </w:r>
      <w:r>
        <w:rPr>
          <w:rFonts w:eastAsia="Times New Roman" w:cstheme="minorHAnsi"/>
          <w:color w:val="EE0000"/>
          <w:lang w:eastAsia="el-GR"/>
        </w:rPr>
        <w:t>ΤΝ</w:t>
      </w:r>
      <w:r w:rsidRPr="002142CA">
        <w:rPr>
          <w:rFonts w:eastAsia="Times New Roman" w:cstheme="minorHAnsi"/>
          <w:color w:val="EE0000"/>
          <w:lang w:eastAsia="el-GR"/>
        </w:rPr>
        <w:t>»</w:t>
      </w:r>
      <w:r>
        <w:rPr>
          <w:rFonts w:eastAsia="Times New Roman" w:cstheme="minorHAnsi"/>
          <w:color w:val="EE0000"/>
          <w:lang w:eastAsia="el-GR"/>
        </w:rPr>
        <w:t>,</w:t>
      </w:r>
      <w:r w:rsidRPr="002142CA">
        <w:rPr>
          <w:rFonts w:eastAsia="Times New Roman" w:cstheme="minorHAnsi"/>
          <w:color w:val="EE0000"/>
          <w:lang w:eastAsia="el-GR"/>
        </w:rPr>
        <w:t xml:space="preserve"> φαίνεται να επηρεάζει σημαντικά τη στάση τους απέναντι στην εφαρμογή των εργαλείων αυτών στην τάξη (Hsu et al., 2025). </w:t>
      </w:r>
      <w:r w:rsidR="00C82CF7" w:rsidRPr="00C82CF7">
        <w:rPr>
          <w:rFonts w:eastAsia="Times New Roman" w:cstheme="minorHAnsi"/>
          <w:color w:val="EE0000"/>
          <w:lang w:eastAsia="el-GR"/>
        </w:rPr>
        <w:t>Το άγχος αυτό δεν σχετίζεται μόνο με τεχνικές δυσκολίες, αλλά και με την αβεβαιότητα γύρω από τον ρόλο της τεχνολογίας στη μαθησιακή διαδικασία, την πιθανή αντικατάσταση ανθρώπινων λειτουργιών από αλγοριθμικά συστήματα ή την έλλειψη σαφών παιδαγωγικών κατευθυντήριων γραμμών. Στο πλαίσιο της προσχολικής εκπαίδευσης, όπου η έμφαση δίνεται στη διαπροσωπική αλληλεπίδραση και τη βιωματική μάθηση, τέτοιες ανησυχίες μπορεί να ενισχύουν την επιφυλακτικότητα των εκπαιδευτικών ως προς την πρακτική εφαρμογή της ΤΝ.</w:t>
      </w:r>
    </w:p>
    <w:p w14:paraId="07004F5C" w14:textId="09E033A3" w:rsidR="00C82CF7" w:rsidRDefault="00013E86"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 xml:space="preserve">Παράλληλα, οι νηπιαγωγοί εντοπίζουν συγκεκριμένους παράγοντες ως κρίσιμα εμπόδια για την ενσωμάτωση της ΤΝ στις STEM δραστηριότητες. Η ανεπαρκής επιμόρφωση σε θέματα ΤΝ και η έλλειψη υλικοτεχνικής υποδομής αναδεικνύονται ως οι σημαντικότεροι ανασταλτικοί παράγοντες, γεγονός που υποδηλώνει ότι οι δυσκολίες δεν εντοπίζονται τόσο στο παιδαγωγικό επίπεδο των στάσεων, όσο στο επίπεδο των δομικών και οργανωτικών προϋποθέσεων εφαρμογής. </w:t>
      </w:r>
      <w:r w:rsidR="00C82CF7" w:rsidRPr="00C82CF7">
        <w:rPr>
          <w:rFonts w:eastAsia="Times New Roman" w:cstheme="minorHAnsi"/>
          <w:color w:val="EE0000"/>
          <w:lang w:eastAsia="el-GR"/>
        </w:rPr>
        <w:t xml:space="preserve">Το εύρημα αυτό συνάδει με τη διεθνή βιβλιογραφία, σύμφωνα με την οποία η επιτυχής ενσωμάτωση καινοτόμων τεχνολογιών στην εκπαίδευση εξαρτάται </w:t>
      </w:r>
      <w:r w:rsidR="00C82CF7" w:rsidRPr="00C82CF7">
        <w:rPr>
          <w:rFonts w:eastAsia="Times New Roman" w:cstheme="minorHAnsi"/>
          <w:color w:val="EE0000"/>
          <w:lang w:eastAsia="el-GR"/>
        </w:rPr>
        <w:lastRenderedPageBreak/>
        <w:t>από την ύπαρξη ενός υποστηρικτικού οικοσυστήματος που περιλαμβάνει επιμόρφωση, τεχνολογική υποδομή και θεσμική καθοδήγηση (UNESCO, 2019).</w:t>
      </w:r>
    </w:p>
    <w:p w14:paraId="106B1188" w14:textId="61E078E3" w:rsidR="00013E86" w:rsidRDefault="00013E86"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 xml:space="preserve">Αντιθέτως, οργανωτικά ζητήματα, όπως ο περιορισμένος χρόνος ή η δυσκολία ένταξης στο καθημερινό πρόγραμμα, καθώς και κοινωνικοί παράγοντες, όπως η αντίσταση από γονείς ή συναδέλφους, αξιολογούνται ως λιγότερο καθοριστικοί. Οι ηθικοί προβληματισμοί σχετικά με την προστασία των προσωπικών δεδομένων των νηπίων </w:t>
      </w:r>
      <w:r w:rsidR="00C82CF7">
        <w:rPr>
          <w:rFonts w:eastAsia="Times New Roman" w:cstheme="minorHAnsi"/>
          <w:lang w:eastAsia="el-GR"/>
        </w:rPr>
        <w:t xml:space="preserve">είναι </w:t>
      </w:r>
      <w:r w:rsidRPr="00EE21B9">
        <w:rPr>
          <w:rFonts w:eastAsia="Times New Roman" w:cstheme="minorHAnsi"/>
          <w:lang w:eastAsia="el-GR"/>
        </w:rPr>
        <w:t>μεν υπαρκτοί, αλλά δεν προβάλλονται ως πρωτεύον εμπόδιο, γεγονός που πιθανόν αντανακλά την περιορισμένη ακόμη εμπειρία των εκπαιδευτικών στη συστηματική χρήση εργαλείων ΤΝ στην τάξη (Su &amp; Yang, 2022).</w:t>
      </w:r>
      <w:r w:rsidR="00C82CF7" w:rsidRPr="00C82CF7">
        <w:rPr>
          <w:rFonts w:eastAsia="Times New Roman" w:cstheme="minorHAnsi"/>
          <w:lang w:eastAsia="el-GR"/>
        </w:rPr>
        <w:t xml:space="preserve"> </w:t>
      </w:r>
    </w:p>
    <w:p w14:paraId="117EEE1C" w14:textId="77777777" w:rsidR="000E6713" w:rsidRDefault="00504837" w:rsidP="000E6713">
      <w:pPr>
        <w:spacing w:after="0" w:line="240" w:lineRule="auto"/>
        <w:ind w:firstLine="284"/>
        <w:jc w:val="both"/>
        <w:rPr>
          <w:rFonts w:eastAsia="Times New Roman" w:cstheme="minorHAnsi"/>
          <w:lang w:eastAsia="el-GR"/>
        </w:rPr>
      </w:pPr>
      <w:r w:rsidRPr="00EE21B9">
        <w:rPr>
          <w:rFonts w:eastAsia="Times New Roman" w:cstheme="minorHAnsi"/>
          <w:lang w:eastAsia="el-GR"/>
        </w:rPr>
        <w:t>Τα</w:t>
      </w:r>
      <w:r w:rsidR="00013E86" w:rsidRPr="00EE21B9">
        <w:rPr>
          <w:rFonts w:eastAsia="Times New Roman" w:cstheme="minorHAnsi"/>
          <w:lang w:eastAsia="el-GR"/>
        </w:rPr>
        <w:t xml:space="preserve"> συμπεράσματα της έρευνας υποδεικνύουν ότι οι νηπιαγωγοί αποδέχονται την ΤΝ ως εργαλείο με σαφή παιδαγωγική δυναμική για τις STEM δραστηριότητες, ωστόσο δεν αισθάνονται επαρκώς προετοιμασμένοι για την ουσιαστική και παιδαγωγικά τεκμηριωμένη αξιοποίησή της. </w:t>
      </w:r>
      <w:r w:rsidR="000E6713" w:rsidRPr="000E6713">
        <w:rPr>
          <w:rFonts w:eastAsia="Times New Roman" w:cstheme="minorHAnsi"/>
          <w:color w:val="EE0000"/>
          <w:lang w:eastAsia="el-GR"/>
        </w:rPr>
        <w:t>Η διαπίστωση αυτή αναδεικνύει την ανάγκη για πιο συστηματικές παρεμβάσεις σε επίπεδο εκπαιδευτικής πολιτικής. Η ενίσχυση της επιμόρφωσης των νηπιαγωγών δεν μπορεί να περιορίζεται σε γενικές επιμορφωτικές δράσεις για τις ψηφιακές τεχνολογίες, αλλά απαιτεί εξειδικευμένα προγράμματα που θα συνδυάζουν την τεχνολογική κατανόηση των εργαλείων ΤΝ, τον παιδαγωγικό σχεδιασμό δραστηριοτήτων που ενσωματώνουν την ΤΝ στις STEM πρακτικές και την ανάπτυξη κριτικής στάσης απέναντι σε ζητήματα ηθικής και ασφάλειας δεδομένων. Παράλληλα, η ενσωμάτωση τέτοιων θεματικών στην πανεπιστημιακή εκπαίδευση των νηπιαγωγών θα μπορούσε να συμβάλει στη σταδιακή μείωση της ανασφάλειας και του άγχους που σχετίζεται με τη χρήση της ΤΝ στην τάξη.</w:t>
      </w:r>
    </w:p>
    <w:p w14:paraId="3D343B0C" w14:textId="03DB4D56" w:rsidR="000E6713" w:rsidRPr="000E6713" w:rsidRDefault="000E6713" w:rsidP="001A24CF">
      <w:pPr>
        <w:spacing w:after="0" w:line="240" w:lineRule="auto"/>
        <w:ind w:firstLine="284"/>
        <w:jc w:val="both"/>
        <w:rPr>
          <w:rFonts w:eastAsia="Times New Roman" w:cstheme="minorHAnsi"/>
          <w:color w:val="EE0000"/>
          <w:lang w:eastAsia="el-GR"/>
        </w:rPr>
      </w:pPr>
      <w:r w:rsidRPr="000E6713">
        <w:rPr>
          <w:rFonts w:eastAsia="Times New Roman" w:cstheme="minorHAnsi"/>
          <w:color w:val="EE0000"/>
          <w:lang w:eastAsia="el-GR"/>
        </w:rPr>
        <w:t>Επιπλέον, η βελτίωση της υλικοτεχνικής υποδομής των σχολικών μονάδων αποτελεί βασική προϋπόθεση για την πρακτική εφαρμογή των ψηφιακών καινοτομιών. Η απουσία κατάλληλων ψηφιακών εργαλείων, υπολογιστών ή σταθερής πρόσβασης στο διαδίκτυο περιορίζει σημαντικά τη δυνατότητα των εκπαιδευτικών να πειραματιστούν με τις νέες τεχνολογίες και να ενσωματώσουν την ΤΝ στις καθημερινές μαθησιακές δραστηριότητες. Σε επίπεδο εκπαιδευτικής πολιτικής, η ανάπτυξη κατευθυντήριων οδηγιών για την παιδαγωγική χρήση της ΤΝ στην προσχολική εκπαίδευση, καθώς και η δημιουργία υποστηρικτικών δικτύων εκπαιδευτικής πρακτικής, θα μπορούσαν να ενισχύσουν τη μετάβαση από τη θεωρητική αποδοχή της τεχνολογίας στη συστηματική και παιδαγωγικά τεκμηριωμένη αξιοποίησή της.</w:t>
      </w:r>
    </w:p>
    <w:p w14:paraId="497F6E75" w14:textId="6DB2B6B4" w:rsidR="00635778" w:rsidRPr="00635778" w:rsidRDefault="00635778" w:rsidP="00635778">
      <w:pPr>
        <w:spacing w:after="0" w:line="240" w:lineRule="auto"/>
        <w:ind w:firstLine="284"/>
        <w:jc w:val="both"/>
        <w:rPr>
          <w:rFonts w:eastAsia="Times New Roman" w:cstheme="minorHAnsi"/>
          <w:color w:val="EE0000"/>
          <w:lang w:eastAsia="el-GR"/>
        </w:rPr>
      </w:pPr>
      <w:r w:rsidRPr="00635778">
        <w:rPr>
          <w:rFonts w:eastAsia="Times New Roman" w:cstheme="minorHAnsi"/>
          <w:color w:val="EE0000"/>
          <w:lang w:eastAsia="el-GR"/>
        </w:rPr>
        <w:t>Παρά τη συμβολή της παρούσας έρευνας στη χαρτογράφηση των αντιλήψεων των νηπιαγωγών σχετικά με την παιδαγωγική αξιοποίηση της ΤΝ στις STEM δραστηριότητες, ορισμένοι περιορισμοί θα πρέπει να ληφθούν υπόψη κατά την ερμηνεία των αποτελεσμάτων. Αρχικά, το δείγμα της έρευνας αποτελούνταν από 111 συμμετέχοντες και προέκυψε μέσω βολικής δειγματοληψίας, γεγονός που περιορίζει τη δυνατότητα γενίκευσης των ευρημάτων στο σύνολο του πληθυσμού των νηπιαγωγών.</w:t>
      </w:r>
      <w:r>
        <w:rPr>
          <w:rFonts w:eastAsia="Times New Roman" w:cstheme="minorHAnsi"/>
          <w:color w:val="EE0000"/>
          <w:lang w:eastAsia="el-GR"/>
        </w:rPr>
        <w:t xml:space="preserve"> </w:t>
      </w:r>
      <w:r w:rsidRPr="00635778">
        <w:rPr>
          <w:rFonts w:eastAsia="Times New Roman" w:cstheme="minorHAnsi"/>
          <w:color w:val="EE0000"/>
          <w:lang w:eastAsia="el-GR"/>
        </w:rPr>
        <w:t xml:space="preserve">Ένας επιπλέον περιορισμός αφορά τη δημογραφική σύνθεση του δείγματος, το οποίο αποτελούνταν αποκλειστικά από γυναίκες εκπαιδευτικούς. Αν και το στοιχείο αυτό αντανακλά σε μεγάλο βαθμό τη δημογραφική πραγματικότητα του κλάδου της προσχολικής εκπαίδευσης στην Ελλάδα, όπου η συντριπτική πλειονότητα των νηπιαγωγών είναι γυναίκες, περιορίζει τη δυνατότητα διερεύνησης πιθανών διαφοροποιήσεων στις στάσεις απέναντι στην </w:t>
      </w:r>
      <w:r>
        <w:rPr>
          <w:rFonts w:eastAsia="Times New Roman" w:cstheme="minorHAnsi"/>
          <w:color w:val="EE0000"/>
          <w:lang w:eastAsia="el-GR"/>
        </w:rPr>
        <w:t>ΤΝ</w:t>
      </w:r>
      <w:r w:rsidRPr="00635778">
        <w:rPr>
          <w:rFonts w:eastAsia="Times New Roman" w:cstheme="minorHAnsi"/>
          <w:color w:val="EE0000"/>
          <w:lang w:eastAsia="el-GR"/>
        </w:rPr>
        <w:t xml:space="preserve"> με βάση το φύλο. Επομένως, μελλοντικές έρευνες θα μπορούσαν να εξετάσουν τη συγκεκριμένη μεταβλητή σε μεγαλύτερα και πιο αντιπροσωπευτικά δείγματα.</w:t>
      </w:r>
    </w:p>
    <w:p w14:paraId="1885BC94" w14:textId="272D2727" w:rsidR="00635778" w:rsidRPr="00635778" w:rsidRDefault="00635778" w:rsidP="00635778">
      <w:pPr>
        <w:spacing w:after="0" w:line="240" w:lineRule="auto"/>
        <w:ind w:firstLine="284"/>
        <w:jc w:val="both"/>
        <w:rPr>
          <w:rFonts w:eastAsia="Times New Roman" w:cstheme="minorHAnsi"/>
          <w:color w:val="EE0000"/>
          <w:lang w:eastAsia="el-GR"/>
        </w:rPr>
      </w:pPr>
      <w:r w:rsidRPr="00635778">
        <w:rPr>
          <w:rFonts w:eastAsia="Times New Roman" w:cstheme="minorHAnsi"/>
          <w:color w:val="EE0000"/>
          <w:lang w:eastAsia="el-GR"/>
        </w:rPr>
        <w:t>Επι</w:t>
      </w:r>
      <w:r w:rsidR="002D246E">
        <w:rPr>
          <w:rFonts w:eastAsia="Times New Roman" w:cstheme="minorHAnsi"/>
          <w:color w:val="EE0000"/>
          <w:lang w:eastAsia="el-GR"/>
        </w:rPr>
        <w:t>πρόσθετα</w:t>
      </w:r>
      <w:r w:rsidRPr="00635778">
        <w:rPr>
          <w:rFonts w:eastAsia="Times New Roman" w:cstheme="minorHAnsi"/>
          <w:color w:val="EE0000"/>
          <w:lang w:eastAsia="el-GR"/>
        </w:rPr>
        <w:t>, η παρούσα μελέτη βασίζεται σε αυτοαναφορικά δεδομένα, τα οποία αποτυπώνουν αντιλήψεις και στάσεις των εκπαιδευτικών και όχι απαραίτητα τις πραγματικές διδακτικές πρακτικές που εφαρμόζονται στην τάξη. Είναι πιθανό οι συμμετέχοντες να επηρεάστηκαν από κοινωνικά επιθυμητές απαντήσεις ή από περιορισμένη προσωπική εμπειρία χρήσης εργαλείων ΤΝ στην εκπαιδευτική πράξη, γεγονός που ενδέχεται να έχει οδηγήσει σε υπερεκτίμηση της παιδαγωγικής αξίας της ΤΝ ή σε υποεκτίμηση των πρακτικών δυσκολιών εφαρμογής της.</w:t>
      </w:r>
    </w:p>
    <w:p w14:paraId="0A48DA6D" w14:textId="2070F675" w:rsidR="00013E86" w:rsidRPr="00EE21B9" w:rsidRDefault="00504837"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lastRenderedPageBreak/>
        <w:t>Έτσι</w:t>
      </w:r>
      <w:r w:rsidR="00013E86" w:rsidRPr="00EE21B9">
        <w:rPr>
          <w:rFonts w:eastAsia="Times New Roman" w:cstheme="minorHAnsi"/>
          <w:lang w:eastAsia="el-GR"/>
        </w:rPr>
        <w:t xml:space="preserve">, ανακύπτουν σημαντικές προοπτικές για μελλοντική έρευνα στον τομέα της ΤΝ και της STEM εκπαίδευσης στην </w:t>
      </w:r>
      <w:r w:rsidRPr="00EE21B9">
        <w:rPr>
          <w:rFonts w:eastAsia="Times New Roman" w:cstheme="minorHAnsi"/>
          <w:lang w:eastAsia="el-GR"/>
        </w:rPr>
        <w:t xml:space="preserve">προσχολική ηλικία. </w:t>
      </w:r>
      <w:r w:rsidR="00013E86" w:rsidRPr="00EE21B9">
        <w:rPr>
          <w:rFonts w:eastAsia="Times New Roman" w:cstheme="minorHAnsi"/>
          <w:lang w:eastAsia="el-GR"/>
        </w:rPr>
        <w:t xml:space="preserve">Αρχικά, κρίνεται σκόπιμη η διεξαγωγή ερευνών με μεγαλύτερα και περισσότερο αντιπροσωπευτικά δείγματα, αξιοποιώντας πιθανώς τυχαία ή στρωματοποιημένη δειγματοληψία, ώστε να ενισχυθεί η δυνατότητα γενίκευσης των αποτελεσμάτων. Παράλληλα, η ένταξη ανδρών εκπαιδευτικών και η σύγκριση μεταξύ διαφορετικών δημογραφικών ομάδων (π.χ. ηλικία, έτη υπηρεσίας, μορφωτικό επίπεδο) θα μπορούσε να αποκαλύψει διαφοροποιήσεις στις στάσεις και στην </w:t>
      </w:r>
      <w:r w:rsidRPr="00EE21B9">
        <w:rPr>
          <w:rFonts w:eastAsia="Times New Roman" w:cstheme="minorHAnsi"/>
          <w:lang w:eastAsia="el-GR"/>
        </w:rPr>
        <w:t>ετοιμότητα για τη χρήση της ΤΝ.</w:t>
      </w:r>
    </w:p>
    <w:p w14:paraId="52884295" w14:textId="77777777" w:rsidR="00013E86" w:rsidRDefault="00013E86" w:rsidP="001A24CF">
      <w:pPr>
        <w:spacing w:after="0" w:line="240" w:lineRule="auto"/>
        <w:ind w:firstLine="284"/>
        <w:jc w:val="both"/>
        <w:rPr>
          <w:rFonts w:eastAsia="Times New Roman" w:cstheme="minorHAnsi"/>
          <w:lang w:eastAsia="el-GR"/>
        </w:rPr>
      </w:pPr>
      <w:r w:rsidRPr="00EE21B9">
        <w:rPr>
          <w:rFonts w:eastAsia="Times New Roman" w:cstheme="minorHAnsi"/>
          <w:lang w:eastAsia="el-GR"/>
        </w:rPr>
        <w:t>Τέλος, κρίνεται αναγκαία η διερεύνηση της επίδρασης της χρήσης εργαλείων ΤΝ στις STEM δραστηριότητες στα ίδια τα νήπια, τόσο ως προς τα γνωστικά μαθησιακά αποτελέσματα (π.χ. κατανόηση εννοιών, ανάπτυξη δεξιοτήτων STEM και κριτικής σκέψης) όσο και ως προς τις κοινωνικοσυναισθηματικές διαστάσεις της μάθησης. Τέτοιου είδους έρευνες θα μπορούσαν να συμβάλουν στη διαμόρφωση παιδαγωγικά και ηθικά τεκμηριωμένων πλαισίων για την ενσωμάτωση της ΤΝ στην προσχολική εκπαίδευση.</w:t>
      </w:r>
    </w:p>
    <w:p w14:paraId="7DF293E9" w14:textId="77777777" w:rsidR="001A24CF" w:rsidRPr="00EE21B9" w:rsidRDefault="001A24CF" w:rsidP="001A24CF">
      <w:pPr>
        <w:spacing w:after="0" w:line="240" w:lineRule="auto"/>
        <w:ind w:firstLine="284"/>
        <w:jc w:val="both"/>
        <w:rPr>
          <w:rFonts w:eastAsia="Times New Roman" w:cstheme="minorHAnsi"/>
          <w:lang w:eastAsia="el-GR"/>
        </w:rPr>
      </w:pPr>
    </w:p>
    <w:p w14:paraId="52D16C04" w14:textId="77777777" w:rsidR="008B00A6" w:rsidRPr="00EE21B9" w:rsidRDefault="006D38EF" w:rsidP="006D38EF">
      <w:pPr>
        <w:rPr>
          <w:rFonts w:eastAsia="Times New Roman" w:cstheme="minorHAnsi"/>
          <w:b/>
          <w:lang w:val="en-US" w:eastAsia="el-GR"/>
        </w:rPr>
      </w:pPr>
      <w:r w:rsidRPr="00EE21B9">
        <w:rPr>
          <w:rFonts w:eastAsia="Times New Roman" w:cstheme="minorHAnsi"/>
          <w:b/>
          <w:lang w:eastAsia="el-GR"/>
        </w:rPr>
        <w:t>Βιβλιογραφία</w:t>
      </w:r>
    </w:p>
    <w:p w14:paraId="7F9CFE16"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Beege, M., Hug, C., &amp; Nerb, J. (2024). AI in STEM education: The relationship between teacher perceptions and ChatGPT use. </w:t>
      </w:r>
      <w:r w:rsidRPr="009E6A59">
        <w:rPr>
          <w:rFonts w:eastAsia="Times New Roman" w:cstheme="minorHAnsi"/>
          <w:i/>
          <w:lang w:val="en-US" w:eastAsia="el-GR"/>
        </w:rPr>
        <w:t>Computers in Human Behavior Reports,</w:t>
      </w:r>
      <w:r w:rsidRPr="00EE21B9">
        <w:rPr>
          <w:rFonts w:eastAsia="Times New Roman" w:cstheme="minorHAnsi"/>
          <w:lang w:val="en-US" w:eastAsia="el-GR"/>
        </w:rPr>
        <w:t xml:space="preserve"> 16, 100494.</w:t>
      </w:r>
    </w:p>
    <w:p w14:paraId="44CC9C89" w14:textId="77777777" w:rsidR="00E27733" w:rsidRPr="00C82CF7" w:rsidRDefault="00E27733" w:rsidP="003C1C4F">
      <w:pPr>
        <w:spacing w:after="0" w:line="240" w:lineRule="auto"/>
        <w:jc w:val="both"/>
        <w:rPr>
          <w:rFonts w:eastAsia="Times New Roman" w:cstheme="minorHAnsi"/>
          <w:lang w:val="en-US" w:eastAsia="el-GR"/>
        </w:rPr>
      </w:pPr>
      <w:r w:rsidRPr="00EE21B9">
        <w:rPr>
          <w:rFonts w:eastAsia="Times New Roman" w:cstheme="minorHAnsi"/>
          <w:lang w:val="en-US" w:eastAsia="el-GR"/>
        </w:rPr>
        <w:t>Bers, M. U. (2022). Beyond coding: How children learn human values through programming. MIT Press.</w:t>
      </w:r>
    </w:p>
    <w:p w14:paraId="1BE07942" w14:textId="41541FC6" w:rsidR="007E3F9B" w:rsidRPr="00C82CF7" w:rsidRDefault="007E3F9B" w:rsidP="007E3F9B">
      <w:pPr>
        <w:spacing w:after="0" w:line="240" w:lineRule="auto"/>
        <w:ind w:firstLine="284"/>
        <w:jc w:val="both"/>
        <w:rPr>
          <w:rFonts w:eastAsia="Times New Roman" w:cstheme="minorHAnsi"/>
          <w:lang w:val="en-US" w:eastAsia="el-GR"/>
        </w:rPr>
      </w:pPr>
      <w:r w:rsidRPr="007E3F9B">
        <w:rPr>
          <w:rFonts w:eastAsia="Times New Roman" w:cstheme="minorHAnsi"/>
          <w:lang w:val="en-US" w:eastAsia="el-GR"/>
        </w:rPr>
        <w:t xml:space="preserve">Bergdahl, N., &amp; Sjöberg, J. (2025). Attitudes, perceptions and AI self-efficacy in K-12 education. </w:t>
      </w:r>
      <w:r w:rsidRPr="00C82CF7">
        <w:rPr>
          <w:rFonts w:eastAsia="Times New Roman" w:cstheme="minorHAnsi"/>
          <w:i/>
          <w:iCs/>
          <w:lang w:val="en-US" w:eastAsia="el-GR"/>
        </w:rPr>
        <w:t>Computers and Education: Artificial Intelligence</w:t>
      </w:r>
      <w:r w:rsidRPr="00C82CF7">
        <w:rPr>
          <w:rFonts w:eastAsia="Times New Roman" w:cstheme="minorHAnsi"/>
          <w:lang w:val="en-US" w:eastAsia="el-GR"/>
        </w:rPr>
        <w:t>, 8, 100358.</w:t>
      </w:r>
    </w:p>
    <w:p w14:paraId="48D64225" w14:textId="6461B79D" w:rsidR="00E72277" w:rsidRPr="00C82CF7" w:rsidRDefault="00E72277" w:rsidP="00E72277">
      <w:pPr>
        <w:spacing w:after="0" w:line="240" w:lineRule="auto"/>
        <w:ind w:firstLine="284"/>
        <w:jc w:val="both"/>
        <w:rPr>
          <w:rFonts w:eastAsia="Times New Roman" w:cstheme="minorHAnsi"/>
          <w:lang w:val="en-US" w:eastAsia="el-GR"/>
        </w:rPr>
      </w:pPr>
      <w:r w:rsidRPr="00E72277">
        <w:rPr>
          <w:rFonts w:eastAsia="Times New Roman" w:cstheme="minorHAnsi"/>
          <w:lang w:val="en-US" w:eastAsia="el-GR"/>
        </w:rPr>
        <w:t xml:space="preserve">Bers, M. U. (2022). </w:t>
      </w:r>
      <w:r w:rsidRPr="00E72277">
        <w:rPr>
          <w:rFonts w:eastAsia="Times New Roman" w:cstheme="minorHAnsi"/>
          <w:i/>
          <w:lang w:val="en-US" w:eastAsia="el-GR"/>
        </w:rPr>
        <w:t>Beyond coding: How children learn human values through programming.</w:t>
      </w:r>
      <w:r w:rsidRPr="00E72277">
        <w:rPr>
          <w:rFonts w:eastAsia="Times New Roman" w:cstheme="minorHAnsi"/>
          <w:lang w:val="en-US" w:eastAsia="el-GR"/>
        </w:rPr>
        <w:t xml:space="preserve"> MIT Press.</w:t>
      </w:r>
    </w:p>
    <w:p w14:paraId="6D422858" w14:textId="49E627AE" w:rsidR="007E3F9B" w:rsidRPr="007E3F9B" w:rsidRDefault="007E3F9B" w:rsidP="00E72277">
      <w:pPr>
        <w:spacing w:after="0" w:line="240" w:lineRule="auto"/>
        <w:ind w:firstLine="284"/>
        <w:jc w:val="both"/>
        <w:rPr>
          <w:rFonts w:eastAsia="Times New Roman" w:cstheme="minorHAnsi"/>
          <w:lang w:val="en-US" w:eastAsia="el-GR"/>
        </w:rPr>
      </w:pPr>
      <w:r w:rsidRPr="007E3F9B">
        <w:rPr>
          <w:rFonts w:eastAsia="Times New Roman" w:cstheme="minorHAnsi"/>
          <w:lang w:val="en-US" w:eastAsia="el-GR"/>
        </w:rPr>
        <w:t xml:space="preserve">Çayak, S. (2024). Investigating the relationship between teachers’ attitudes toward artificial intelligence and their artificial intelligence literacy. </w:t>
      </w:r>
      <w:r w:rsidRPr="007E3F9B">
        <w:rPr>
          <w:rFonts w:eastAsia="Times New Roman" w:cstheme="minorHAnsi"/>
          <w:i/>
          <w:iCs/>
          <w:lang w:val="en-US" w:eastAsia="el-GR"/>
        </w:rPr>
        <w:t xml:space="preserve">Journal of Educational Technology and Online Learning, </w:t>
      </w:r>
      <w:r w:rsidRPr="007E3F9B">
        <w:rPr>
          <w:rFonts w:eastAsia="Times New Roman" w:cstheme="minorHAnsi"/>
          <w:lang w:val="en-US" w:eastAsia="el-GR"/>
        </w:rPr>
        <w:t>7(4-ICETOL 2024 Special Issue), 367-383.</w:t>
      </w:r>
    </w:p>
    <w:p w14:paraId="789E0810" w14:textId="77777777" w:rsidR="00E27733" w:rsidRDefault="00E27733" w:rsidP="003C1C4F">
      <w:pPr>
        <w:spacing w:after="0" w:line="240" w:lineRule="auto"/>
        <w:ind w:firstLine="284"/>
        <w:jc w:val="both"/>
        <w:rPr>
          <w:rFonts w:eastAsia="Times New Roman" w:cstheme="minorHAnsi"/>
          <w:i/>
          <w:lang w:eastAsia="el-GR"/>
        </w:rPr>
      </w:pPr>
      <w:r w:rsidRPr="00EE21B9">
        <w:rPr>
          <w:rFonts w:eastAsia="Times New Roman" w:cstheme="minorHAnsi"/>
          <w:lang w:val="en-US" w:eastAsia="el-GR"/>
        </w:rPr>
        <w:t xml:space="preserve">Cheah, Y. H., &amp; Kim, J. (2025). STEM teachers' perceptions, familiarity, and support needs for integrating generative artificial intelligence in K‐12 education. </w:t>
      </w:r>
      <w:r w:rsidRPr="009E6A59">
        <w:rPr>
          <w:rFonts w:eastAsia="Times New Roman" w:cstheme="minorHAnsi"/>
          <w:i/>
          <w:lang w:val="en-US" w:eastAsia="el-GR"/>
        </w:rPr>
        <w:t>School Science and Mathematics.</w:t>
      </w:r>
    </w:p>
    <w:p w14:paraId="690C3633" w14:textId="5D5D5011" w:rsidR="00F56519" w:rsidRPr="00F56519" w:rsidRDefault="00F56519" w:rsidP="003C1C4F">
      <w:pPr>
        <w:spacing w:after="0" w:line="240" w:lineRule="auto"/>
        <w:ind w:firstLine="284"/>
        <w:jc w:val="both"/>
        <w:rPr>
          <w:rFonts w:eastAsia="Times New Roman" w:cstheme="minorHAnsi"/>
          <w:iCs/>
          <w:lang w:eastAsia="el-GR"/>
        </w:rPr>
      </w:pPr>
      <w:r w:rsidRPr="00F56519">
        <w:rPr>
          <w:rFonts w:eastAsia="Times New Roman" w:cstheme="minorHAnsi"/>
          <w:iCs/>
          <w:lang w:val="en-US" w:eastAsia="el-GR"/>
        </w:rPr>
        <w:t xml:space="preserve">Hariyanto, Kristianingsih, F. X. D., &amp; Maharani, R. (2025). Artificial intelligence in adaptive education: a systematic review of techniques for personalized learning. </w:t>
      </w:r>
      <w:r w:rsidRPr="00F56519">
        <w:rPr>
          <w:rFonts w:eastAsia="Times New Roman" w:cstheme="minorHAnsi"/>
          <w:i/>
          <w:lang w:eastAsia="el-GR"/>
        </w:rPr>
        <w:t>Discover Education</w:t>
      </w:r>
      <w:r w:rsidRPr="00F56519">
        <w:rPr>
          <w:rFonts w:eastAsia="Times New Roman" w:cstheme="minorHAnsi"/>
          <w:iCs/>
          <w:lang w:eastAsia="el-GR"/>
        </w:rPr>
        <w:t>, 4(1), 458.</w:t>
      </w:r>
    </w:p>
    <w:p w14:paraId="33E6C21F" w14:textId="7AD72D62" w:rsidR="007E3F9B" w:rsidRPr="00C82CF7" w:rsidRDefault="007E3F9B" w:rsidP="003C1C4F">
      <w:pPr>
        <w:spacing w:after="0" w:line="240" w:lineRule="auto"/>
        <w:ind w:firstLine="284"/>
        <w:jc w:val="both"/>
        <w:rPr>
          <w:rFonts w:eastAsia="Times New Roman" w:cstheme="minorHAnsi"/>
          <w:lang w:val="en-US" w:eastAsia="el-GR"/>
        </w:rPr>
      </w:pPr>
      <w:r w:rsidRPr="007E3F9B">
        <w:rPr>
          <w:rFonts w:eastAsia="Times New Roman" w:cstheme="minorHAnsi"/>
          <w:lang w:val="en-US" w:eastAsia="el-GR"/>
        </w:rPr>
        <w:t xml:space="preserve">Heine, S., &amp; König, J. (2025). Applying artificial intelligence in teacher education: Preservice teachers’ attitudes and reflections in using ChatGPT for teaching and learning. </w:t>
      </w:r>
      <w:r w:rsidRPr="00C82CF7">
        <w:rPr>
          <w:rFonts w:eastAsia="Times New Roman" w:cstheme="minorHAnsi"/>
          <w:i/>
          <w:iCs/>
          <w:lang w:val="en-US" w:eastAsia="el-GR"/>
        </w:rPr>
        <w:t>European Journal of Teacher Education</w:t>
      </w:r>
      <w:r w:rsidRPr="00C82CF7">
        <w:rPr>
          <w:rFonts w:eastAsia="Times New Roman" w:cstheme="minorHAnsi"/>
          <w:lang w:val="en-US" w:eastAsia="el-GR"/>
        </w:rPr>
        <w:t>, 48(5), 934-963.</w:t>
      </w:r>
    </w:p>
    <w:p w14:paraId="61A834E9" w14:textId="77777777" w:rsidR="00E27733" w:rsidRDefault="00E27733" w:rsidP="003C1C4F">
      <w:pPr>
        <w:spacing w:after="0" w:line="240" w:lineRule="auto"/>
        <w:ind w:firstLine="284"/>
        <w:jc w:val="both"/>
        <w:rPr>
          <w:rFonts w:eastAsia="Times New Roman" w:cstheme="minorHAnsi"/>
          <w:i/>
          <w:lang w:val="en-US" w:eastAsia="el-GR"/>
        </w:rPr>
      </w:pPr>
      <w:r w:rsidRPr="00EE21B9">
        <w:rPr>
          <w:rFonts w:eastAsia="Times New Roman" w:cstheme="minorHAnsi"/>
          <w:lang w:val="en-US" w:eastAsia="el-GR"/>
        </w:rPr>
        <w:t xml:space="preserve">Holmes, W., Bialik, M., &amp; Fadel, C. (2019). Artificial intelligence in education promises and implications for teaching and learning. </w:t>
      </w:r>
      <w:r w:rsidRPr="009E6A59">
        <w:rPr>
          <w:rFonts w:eastAsia="Times New Roman" w:cstheme="minorHAnsi"/>
          <w:i/>
          <w:lang w:val="en-US" w:eastAsia="el-GR"/>
        </w:rPr>
        <w:t>Center for Curriculum Redesign.</w:t>
      </w:r>
    </w:p>
    <w:p w14:paraId="6D39F245" w14:textId="34285764" w:rsidR="001C6546" w:rsidRPr="00C82CF7" w:rsidRDefault="001C6546" w:rsidP="003C1C4F">
      <w:pPr>
        <w:spacing w:after="0" w:line="240" w:lineRule="auto"/>
        <w:ind w:firstLine="284"/>
        <w:jc w:val="both"/>
        <w:rPr>
          <w:rFonts w:eastAsia="Times New Roman" w:cstheme="minorHAnsi"/>
          <w:lang w:val="en-US" w:eastAsia="el-GR"/>
        </w:rPr>
      </w:pPr>
      <w:r w:rsidRPr="001C6546">
        <w:rPr>
          <w:rFonts w:eastAsia="Times New Roman" w:cstheme="minorHAnsi"/>
          <w:lang w:val="en-US" w:eastAsia="el-GR"/>
        </w:rPr>
        <w:t xml:space="preserve">Hsu, C. Y., Chai, C. S., &amp; Liang, J. C. (2025). Assessing structural relationships in pre-service preschool teachers’ perceived AI readiness: Do emotional and psychological aspects matter?. </w:t>
      </w:r>
      <w:r w:rsidRPr="001C6546">
        <w:rPr>
          <w:rFonts w:eastAsia="Times New Roman" w:cstheme="minorHAnsi"/>
          <w:i/>
          <w:lang w:val="en-US" w:eastAsia="el-GR"/>
        </w:rPr>
        <w:t>Australasian Journal of Educational Technology,</w:t>
      </w:r>
      <w:r w:rsidRPr="001C6546">
        <w:rPr>
          <w:rFonts w:eastAsia="Times New Roman" w:cstheme="minorHAnsi"/>
          <w:lang w:val="en-US" w:eastAsia="el-GR"/>
        </w:rPr>
        <w:t xml:space="preserve"> 41(4), 84-100.</w:t>
      </w:r>
    </w:p>
    <w:p w14:paraId="1211AA35" w14:textId="77777777" w:rsidR="00CA2E7F" w:rsidRPr="00C82CF7" w:rsidRDefault="00CA2E7F" w:rsidP="003C1C4F">
      <w:pPr>
        <w:spacing w:after="0" w:line="240" w:lineRule="auto"/>
        <w:ind w:firstLine="284"/>
        <w:jc w:val="both"/>
        <w:rPr>
          <w:rFonts w:eastAsia="Times New Roman" w:cstheme="minorHAnsi"/>
          <w:lang w:val="en-US" w:eastAsia="el-GR"/>
        </w:rPr>
      </w:pPr>
      <w:r w:rsidRPr="00CA2E7F">
        <w:rPr>
          <w:rFonts w:eastAsia="Times New Roman" w:cstheme="minorHAnsi"/>
          <w:lang w:val="en-US" w:eastAsia="el-GR"/>
        </w:rPr>
        <w:t>Katsampoxaki-Hodgetts, K., Kotsidis, K., Papadakis, S., &amp; Anastasiades, P. (2025). Reimagining Preschool Pedagogy: AI-Enhanced Teaching through Multiliteracies-Informed Curriculum Innovation. In International Baltic Symposium on Science and Technology Education. Scientia Socialis Ltd. 29 K. Donelaicio Street, LT-78115 Siauliai, Republic of Lithuania.</w:t>
      </w:r>
    </w:p>
    <w:p w14:paraId="0D02CC74" w14:textId="0680B0F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Kelley, T. R., &amp; Knowles, J. G. (2016). A conceptual framework for integrated STEM education. </w:t>
      </w:r>
      <w:r w:rsidRPr="009E6A59">
        <w:rPr>
          <w:rFonts w:eastAsia="Times New Roman" w:cstheme="minorHAnsi"/>
          <w:i/>
          <w:lang w:val="en-US" w:eastAsia="el-GR"/>
        </w:rPr>
        <w:t>International Journal of STEM Education,</w:t>
      </w:r>
      <w:r w:rsidRPr="00EE21B9">
        <w:rPr>
          <w:rFonts w:eastAsia="Times New Roman" w:cstheme="minorHAnsi"/>
          <w:lang w:val="en-US" w:eastAsia="el-GR"/>
        </w:rPr>
        <w:t xml:space="preserve"> 3(1), 1–11.</w:t>
      </w:r>
    </w:p>
    <w:p w14:paraId="3F6A30A5"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Kotsis, K. T. (2025). From potential to practice: Rethinking STEM education through artificial intelligence. </w:t>
      </w:r>
      <w:r w:rsidRPr="009E6A59">
        <w:rPr>
          <w:rFonts w:eastAsia="Times New Roman" w:cstheme="minorHAnsi"/>
          <w:i/>
          <w:lang w:val="en-US" w:eastAsia="el-GR"/>
        </w:rPr>
        <w:t>International Journal of Advanced Multidisciplinary Research and Studies,</w:t>
      </w:r>
      <w:r w:rsidRPr="00EE21B9">
        <w:rPr>
          <w:rFonts w:eastAsia="Times New Roman" w:cstheme="minorHAnsi"/>
          <w:lang w:val="en-US" w:eastAsia="el-GR"/>
        </w:rPr>
        <w:t xml:space="preserve"> 5(5), 613-617.</w:t>
      </w:r>
    </w:p>
    <w:p w14:paraId="67D8EDC0"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lastRenderedPageBreak/>
        <w:t xml:space="preserve">Ljungcrantz, L., Mozelius, P., &amp; Jaldemark, J. (2025). Play-Doh without pixels: Artificial intelligence in Swedish preschool teacher education programmes. In </w:t>
      </w:r>
      <w:r w:rsidRPr="009E6A59">
        <w:rPr>
          <w:rFonts w:eastAsia="Times New Roman" w:cstheme="minorHAnsi"/>
          <w:i/>
          <w:lang w:val="en-US" w:eastAsia="el-GR"/>
        </w:rPr>
        <w:t>INTED2025 Proceedings</w:t>
      </w:r>
      <w:r w:rsidRPr="00EE21B9">
        <w:rPr>
          <w:rFonts w:eastAsia="Times New Roman" w:cstheme="minorHAnsi"/>
          <w:lang w:val="en-US" w:eastAsia="el-GR"/>
        </w:rPr>
        <w:t xml:space="preserve"> (pp. 451-458). IATED.</w:t>
      </w:r>
    </w:p>
    <w:p w14:paraId="0825C75B"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Luckin, R., Cukurova, M., Kent, C., &amp; Du Boulay, B. (2022). Empowering educators to be AI-ready. </w:t>
      </w:r>
      <w:r w:rsidRPr="009E6A59">
        <w:rPr>
          <w:rFonts w:eastAsia="Times New Roman" w:cstheme="minorHAnsi"/>
          <w:i/>
          <w:lang w:val="en-US" w:eastAsia="el-GR"/>
        </w:rPr>
        <w:t>Computers and Education: Artificial Intelligence</w:t>
      </w:r>
      <w:r w:rsidRPr="00EE21B9">
        <w:rPr>
          <w:rFonts w:eastAsia="Times New Roman" w:cstheme="minorHAnsi"/>
          <w:lang w:val="en-US" w:eastAsia="el-GR"/>
        </w:rPr>
        <w:t>, 3, 100076.</w:t>
      </w:r>
    </w:p>
    <w:p w14:paraId="2C5D910D"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MacDonald, A., Danaia, L., Sikder, S., &amp; Huser, C. (2021). Early childhood educators’ beliefs and confidence regarding STEM education. </w:t>
      </w:r>
      <w:r w:rsidRPr="009E6A59">
        <w:rPr>
          <w:rFonts w:eastAsia="Times New Roman" w:cstheme="minorHAnsi"/>
          <w:i/>
          <w:lang w:val="en-US" w:eastAsia="el-GR"/>
        </w:rPr>
        <w:t>International Journal of Early Childhood,</w:t>
      </w:r>
      <w:r w:rsidRPr="00EE21B9">
        <w:rPr>
          <w:rFonts w:eastAsia="Times New Roman" w:cstheme="minorHAnsi"/>
          <w:lang w:val="en-US" w:eastAsia="el-GR"/>
        </w:rPr>
        <w:t xml:space="preserve"> 53(3), 241-259.</w:t>
      </w:r>
    </w:p>
    <w:p w14:paraId="1C9272E5" w14:textId="77777777" w:rsidR="00E27733" w:rsidRDefault="00E27733" w:rsidP="003C1C4F">
      <w:pPr>
        <w:spacing w:after="0" w:line="240" w:lineRule="auto"/>
        <w:ind w:firstLine="284"/>
        <w:jc w:val="both"/>
        <w:rPr>
          <w:rFonts w:eastAsia="Times New Roman" w:cstheme="minorHAnsi"/>
          <w:lang w:eastAsia="el-GR"/>
        </w:rPr>
      </w:pPr>
      <w:r w:rsidRPr="00EE21B9">
        <w:rPr>
          <w:rFonts w:eastAsia="Times New Roman" w:cstheme="minorHAnsi"/>
          <w:lang w:val="en-US" w:eastAsia="el-GR"/>
        </w:rPr>
        <w:t xml:space="preserve">McDaniel, A. (2025). Integrating artificial intelligence in STEM education: Enhancing learning through smart technologies. </w:t>
      </w:r>
      <w:r w:rsidRPr="009E6A59">
        <w:rPr>
          <w:rFonts w:eastAsia="Times New Roman" w:cstheme="minorHAnsi"/>
          <w:i/>
          <w:lang w:val="en-US" w:eastAsia="el-GR"/>
        </w:rPr>
        <w:t>American Journal of STEM Education</w:t>
      </w:r>
      <w:r w:rsidRPr="00EE21B9">
        <w:rPr>
          <w:rFonts w:eastAsia="Times New Roman" w:cstheme="minorHAnsi"/>
          <w:lang w:val="en-US" w:eastAsia="el-GR"/>
        </w:rPr>
        <w:t>, 7, 1-10.</w:t>
      </w:r>
    </w:p>
    <w:p w14:paraId="14DB71D5" w14:textId="068BEA4D" w:rsidR="008114F1" w:rsidRPr="008114F1" w:rsidRDefault="008114F1" w:rsidP="003C1C4F">
      <w:pPr>
        <w:spacing w:after="0" w:line="240" w:lineRule="auto"/>
        <w:ind w:firstLine="284"/>
        <w:jc w:val="both"/>
        <w:rPr>
          <w:rFonts w:eastAsia="Times New Roman" w:cstheme="minorHAnsi"/>
          <w:lang w:eastAsia="el-GR"/>
        </w:rPr>
      </w:pPr>
      <w:r w:rsidRPr="008114F1">
        <w:rPr>
          <w:rFonts w:eastAsia="Times New Roman" w:cstheme="minorHAnsi"/>
          <w:lang w:val="en-US" w:eastAsia="el-GR"/>
        </w:rPr>
        <w:t xml:space="preserve">Moundridou, M., Matzakos, N., &amp; Doukakis, S. (2024). Generative AI tools as educators’ assistants: Designing and implementing inquiry-based lesson plans. </w:t>
      </w:r>
      <w:r w:rsidRPr="008114F1">
        <w:rPr>
          <w:rFonts w:eastAsia="Times New Roman" w:cstheme="minorHAnsi"/>
          <w:i/>
          <w:iCs/>
          <w:lang w:eastAsia="el-GR"/>
        </w:rPr>
        <w:t>Computers and Education: Artificial Intelligence</w:t>
      </w:r>
      <w:r w:rsidRPr="008114F1">
        <w:rPr>
          <w:rFonts w:eastAsia="Times New Roman" w:cstheme="minorHAnsi"/>
          <w:lang w:eastAsia="el-GR"/>
        </w:rPr>
        <w:t>, 7, 100277.</w:t>
      </w:r>
    </w:p>
    <w:p w14:paraId="394E867F"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National Research Council, Division of Behavioral, Social Sciences, Board on Science Education, &amp; Committee on a Conceptual Framework for New K-12 Science Education Standards. (2012). A framework for K-12 science education: Practices, crosscutting concepts, and core ideas. </w:t>
      </w:r>
      <w:r w:rsidRPr="009E6A59">
        <w:rPr>
          <w:rFonts w:eastAsia="Times New Roman" w:cstheme="minorHAnsi"/>
          <w:i/>
          <w:lang w:val="en-US" w:eastAsia="el-GR"/>
        </w:rPr>
        <w:t>National Academies Press.</w:t>
      </w:r>
    </w:p>
    <w:p w14:paraId="148A7EAC"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Ouyang, F., &amp; Jiao, P. (2021). Artificial intelligence in education: The three paradigms. </w:t>
      </w:r>
      <w:r w:rsidRPr="009E6A59">
        <w:rPr>
          <w:rFonts w:eastAsia="Times New Roman" w:cstheme="minorHAnsi"/>
          <w:i/>
          <w:lang w:val="en-US" w:eastAsia="el-GR"/>
        </w:rPr>
        <w:t>Computers and Education: Artificial Intelligence</w:t>
      </w:r>
      <w:r w:rsidRPr="00EE21B9">
        <w:rPr>
          <w:rFonts w:eastAsia="Times New Roman" w:cstheme="minorHAnsi"/>
          <w:lang w:val="en-US" w:eastAsia="el-GR"/>
        </w:rPr>
        <w:t>, 2, 100020.</w:t>
      </w:r>
    </w:p>
    <w:p w14:paraId="202A395E" w14:textId="77777777" w:rsidR="00E27733"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Ozturk, E. (2025). Artificial Intelligence in Early Childhood STEM Education: A Review of Pedagogical Paradigms, Ethical Issues, and Socio-Political Implications. </w:t>
      </w:r>
      <w:r w:rsidRPr="009E6A59">
        <w:rPr>
          <w:rFonts w:eastAsia="Times New Roman" w:cstheme="minorHAnsi"/>
          <w:i/>
          <w:lang w:val="en-US" w:eastAsia="el-GR"/>
        </w:rPr>
        <w:t>Journal of Education in Science, Environment and Health</w:t>
      </w:r>
      <w:r w:rsidRPr="00EE21B9">
        <w:rPr>
          <w:rFonts w:eastAsia="Times New Roman" w:cstheme="minorHAnsi"/>
          <w:lang w:val="en-US" w:eastAsia="el-GR"/>
        </w:rPr>
        <w:t>, 11(2), 108-125.</w:t>
      </w:r>
    </w:p>
    <w:p w14:paraId="5922D8A7" w14:textId="6A6C72E2" w:rsidR="00556482" w:rsidRPr="00EE21B9" w:rsidRDefault="00556482" w:rsidP="003C1C4F">
      <w:pPr>
        <w:spacing w:after="0" w:line="240" w:lineRule="auto"/>
        <w:ind w:firstLine="284"/>
        <w:jc w:val="both"/>
        <w:rPr>
          <w:rFonts w:eastAsia="Times New Roman" w:cstheme="minorHAnsi"/>
          <w:lang w:val="en-US" w:eastAsia="el-GR"/>
        </w:rPr>
      </w:pPr>
      <w:r w:rsidRPr="00556482">
        <w:rPr>
          <w:rFonts w:eastAsia="Times New Roman" w:cstheme="minorHAnsi"/>
          <w:lang w:val="en-US" w:eastAsia="el-GR"/>
        </w:rPr>
        <w:t xml:space="preserve">Papagiannopoulou, T., Vaiopoulou, J., &amp; Stamovlasis, D. (2023). Teachers’ readiness to implement STEM education: Psychometric properties of TRi-STEM scale and measurement invariance across individual characteristics of Greek in-service teachers. </w:t>
      </w:r>
      <w:r w:rsidRPr="001C6546">
        <w:rPr>
          <w:rFonts w:eastAsia="Times New Roman" w:cstheme="minorHAnsi"/>
          <w:i/>
          <w:lang w:val="en-US" w:eastAsia="el-GR"/>
        </w:rPr>
        <w:t>Education Sciences</w:t>
      </w:r>
      <w:r w:rsidRPr="00556482">
        <w:rPr>
          <w:rFonts w:eastAsia="Times New Roman" w:cstheme="minorHAnsi"/>
          <w:lang w:val="en-US" w:eastAsia="el-GR"/>
        </w:rPr>
        <w:t>, 13(3), 299.</w:t>
      </w:r>
    </w:p>
    <w:p w14:paraId="0EE79D6C"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Parviz, M. (2024). AI in education: Comparative perspectives from STEM and Non-STEM instructors. </w:t>
      </w:r>
      <w:r w:rsidRPr="009E6A59">
        <w:rPr>
          <w:rFonts w:eastAsia="Times New Roman" w:cstheme="minorHAnsi"/>
          <w:i/>
          <w:lang w:val="en-US" w:eastAsia="el-GR"/>
        </w:rPr>
        <w:t>Computers and Education Open</w:t>
      </w:r>
      <w:r w:rsidRPr="00EE21B9">
        <w:rPr>
          <w:rFonts w:eastAsia="Times New Roman" w:cstheme="minorHAnsi"/>
          <w:lang w:val="en-US" w:eastAsia="el-GR"/>
        </w:rPr>
        <w:t>, 6, 100190.</w:t>
      </w:r>
    </w:p>
    <w:p w14:paraId="668EFCA4"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Qayyum, A., Bukahri, M., Zulfiqar, P., &amp; Ramzan, M. (2024). Balancing artificial intelligence and human insight in early childhood education: Implications for child development. </w:t>
      </w:r>
      <w:r w:rsidRPr="009E6A59">
        <w:rPr>
          <w:rFonts w:eastAsia="Times New Roman" w:cstheme="minorHAnsi"/>
          <w:i/>
          <w:lang w:val="en-US" w:eastAsia="el-GR"/>
        </w:rPr>
        <w:t>Social Science Review Archives</w:t>
      </w:r>
      <w:r w:rsidRPr="00EE21B9">
        <w:rPr>
          <w:rFonts w:eastAsia="Times New Roman" w:cstheme="minorHAnsi"/>
          <w:lang w:val="en-US" w:eastAsia="el-GR"/>
        </w:rPr>
        <w:t>, 2(2), 1520-1536.</w:t>
      </w:r>
    </w:p>
    <w:p w14:paraId="167F1990"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Samara, V., &amp; Kotsis, K. T. (2025). The use of STEM as a tool for teaching the concept of magnetism in kindergarten. </w:t>
      </w:r>
      <w:r w:rsidRPr="009E6A59">
        <w:rPr>
          <w:rFonts w:eastAsia="Times New Roman" w:cstheme="minorHAnsi"/>
          <w:i/>
          <w:lang w:val="en-US" w:eastAsia="el-GR"/>
        </w:rPr>
        <w:t>Journal of Research in Environmental and Science Education,</w:t>
      </w:r>
      <w:r w:rsidRPr="00EE21B9">
        <w:rPr>
          <w:rFonts w:eastAsia="Times New Roman" w:cstheme="minorHAnsi"/>
          <w:lang w:val="en-US" w:eastAsia="el-GR"/>
        </w:rPr>
        <w:t xml:space="preserve"> 2(1), 1-17.</w:t>
      </w:r>
    </w:p>
    <w:p w14:paraId="25047810"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Sanders, Mark (2009). STEM, STEM education, STEMmania. </w:t>
      </w:r>
      <w:r w:rsidRPr="009E6A59">
        <w:rPr>
          <w:rFonts w:eastAsia="Times New Roman" w:cstheme="minorHAnsi"/>
          <w:i/>
          <w:lang w:val="en-US" w:eastAsia="el-GR"/>
        </w:rPr>
        <w:t>The technology teacher.</w:t>
      </w:r>
      <w:r w:rsidRPr="00EE21B9">
        <w:rPr>
          <w:rFonts w:eastAsia="Times New Roman" w:cstheme="minorHAnsi"/>
          <w:lang w:val="en-US" w:eastAsia="el-GR"/>
        </w:rPr>
        <w:t xml:space="preserve"> December/January 2009, v68, n4 pp. 20–26.</w:t>
      </w:r>
    </w:p>
    <w:p w14:paraId="377ED3FB"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Sharapan, H. (2012). From STEM to STEAM how early childhood educators can apply fred rogers’ approach. </w:t>
      </w:r>
      <w:r w:rsidRPr="009E6A59">
        <w:rPr>
          <w:rFonts w:eastAsia="Times New Roman" w:cstheme="minorHAnsi"/>
          <w:i/>
          <w:lang w:val="en-US" w:eastAsia="el-GR"/>
        </w:rPr>
        <w:t>YC Young Children</w:t>
      </w:r>
      <w:r w:rsidRPr="00EE21B9">
        <w:rPr>
          <w:rFonts w:eastAsia="Times New Roman" w:cstheme="minorHAnsi"/>
          <w:lang w:val="en-US" w:eastAsia="el-GR"/>
        </w:rPr>
        <w:t>, 67(1), 36–40.</w:t>
      </w:r>
    </w:p>
    <w:p w14:paraId="179719AE" w14:textId="77777777" w:rsidR="00E27733" w:rsidRPr="00EE21B9"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Su, J., &amp; Yang, W. (2022). Artificial intelligence in early childhood education: A scoping review. </w:t>
      </w:r>
      <w:r w:rsidRPr="009E6A59">
        <w:rPr>
          <w:rFonts w:eastAsia="Times New Roman" w:cstheme="minorHAnsi"/>
          <w:i/>
          <w:lang w:val="en-US" w:eastAsia="el-GR"/>
        </w:rPr>
        <w:t>Computers and Education: Artificial Intelligence,</w:t>
      </w:r>
      <w:r w:rsidRPr="00EE21B9">
        <w:rPr>
          <w:rFonts w:eastAsia="Times New Roman" w:cstheme="minorHAnsi"/>
          <w:lang w:val="en-US" w:eastAsia="el-GR"/>
        </w:rPr>
        <w:t xml:space="preserve"> 3, 100049.</w:t>
      </w:r>
    </w:p>
    <w:p w14:paraId="1AC0E55B" w14:textId="77777777" w:rsidR="00E27733" w:rsidRPr="00C82CF7"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 xml:space="preserve">Su, J., Ng, D. T. K., &amp; Chu, S. K. W. (2023). Artificial intelligence (AI) literacy in early childhood education: The challenges and opportunities. </w:t>
      </w:r>
      <w:r w:rsidRPr="009E6A59">
        <w:rPr>
          <w:rFonts w:eastAsia="Times New Roman" w:cstheme="minorHAnsi"/>
          <w:i/>
          <w:lang w:val="en-US" w:eastAsia="el-GR"/>
        </w:rPr>
        <w:t>Computers and Education: Artificial Intelligence,</w:t>
      </w:r>
      <w:r w:rsidRPr="00EE21B9">
        <w:rPr>
          <w:rFonts w:eastAsia="Times New Roman" w:cstheme="minorHAnsi"/>
          <w:lang w:val="en-US" w:eastAsia="el-GR"/>
        </w:rPr>
        <w:t xml:space="preserve"> 4, 100124.</w:t>
      </w:r>
    </w:p>
    <w:p w14:paraId="4FC6391E" w14:textId="77777777" w:rsidR="00CA2E7F" w:rsidRPr="00C82CF7" w:rsidRDefault="00CA2E7F" w:rsidP="003C1C4F">
      <w:pPr>
        <w:spacing w:after="0" w:line="240" w:lineRule="auto"/>
        <w:ind w:firstLine="284"/>
        <w:jc w:val="both"/>
        <w:rPr>
          <w:rFonts w:eastAsia="Times New Roman" w:cstheme="minorHAnsi"/>
          <w:lang w:val="en-US" w:eastAsia="el-GR"/>
        </w:rPr>
      </w:pPr>
      <w:r w:rsidRPr="00C82CF7">
        <w:rPr>
          <w:rFonts w:eastAsia="Times New Roman" w:cstheme="minorHAnsi"/>
          <w:lang w:val="en-US" w:eastAsia="el-GR"/>
        </w:rPr>
        <w:t xml:space="preserve">Uğraş, H., Uğraş, M., Papadakis, S., &amp; Kalogiannakis, M. (2025). </w:t>
      </w:r>
      <w:r w:rsidRPr="00CA2E7F">
        <w:rPr>
          <w:rFonts w:eastAsia="Times New Roman" w:cstheme="minorHAnsi"/>
          <w:lang w:val="en-US" w:eastAsia="el-GR"/>
        </w:rPr>
        <w:t xml:space="preserve">Innovative early childhood STEM education with ChatGPT: Teacher perspectives. </w:t>
      </w:r>
      <w:r w:rsidRPr="00CA2E7F">
        <w:rPr>
          <w:rFonts w:eastAsia="Times New Roman" w:cstheme="minorHAnsi"/>
          <w:i/>
          <w:iCs/>
          <w:lang w:val="en-US" w:eastAsia="el-GR"/>
        </w:rPr>
        <w:t>Technology, Knowledge and Learning,</w:t>
      </w:r>
      <w:r w:rsidRPr="00CA2E7F">
        <w:rPr>
          <w:rFonts w:eastAsia="Times New Roman" w:cstheme="minorHAnsi"/>
          <w:lang w:val="en-US" w:eastAsia="el-GR"/>
        </w:rPr>
        <w:t xml:space="preserve"> 30(2), 809-831.</w:t>
      </w:r>
    </w:p>
    <w:p w14:paraId="752B8FEC" w14:textId="568F3A8E" w:rsidR="00E27733" w:rsidRPr="00C82CF7" w:rsidRDefault="00E27733" w:rsidP="003C1C4F">
      <w:pPr>
        <w:spacing w:after="0" w:line="240" w:lineRule="auto"/>
        <w:ind w:firstLine="284"/>
        <w:jc w:val="both"/>
        <w:rPr>
          <w:rFonts w:eastAsia="Times New Roman" w:cstheme="minorHAnsi"/>
          <w:lang w:val="en-US" w:eastAsia="el-GR"/>
        </w:rPr>
      </w:pPr>
      <w:r w:rsidRPr="00EE21B9">
        <w:rPr>
          <w:rFonts w:eastAsia="Times New Roman" w:cstheme="minorHAnsi"/>
          <w:lang w:val="en-US" w:eastAsia="el-GR"/>
        </w:rPr>
        <w:t>UNESCO, C. (2019). Preliminary study on the ethics of artificial intelligence. SHS/COMEST/EXTWG-ETHICS-AI/2019/1 Paris. 26 February.</w:t>
      </w:r>
    </w:p>
    <w:p w14:paraId="021859C7" w14:textId="4B1EE601" w:rsidR="00E370DC" w:rsidRPr="00E370DC" w:rsidRDefault="00E370DC" w:rsidP="003C1C4F">
      <w:pPr>
        <w:spacing w:after="0" w:line="240" w:lineRule="auto"/>
        <w:ind w:firstLine="284"/>
        <w:jc w:val="both"/>
        <w:rPr>
          <w:rFonts w:eastAsia="Times New Roman" w:cstheme="minorHAnsi"/>
          <w:lang w:eastAsia="el-GR"/>
        </w:rPr>
      </w:pPr>
      <w:r w:rsidRPr="00E370DC">
        <w:rPr>
          <w:rFonts w:eastAsia="Times New Roman" w:cstheme="minorHAnsi"/>
          <w:lang w:val="en-US" w:eastAsia="el-GR"/>
        </w:rPr>
        <w:t xml:space="preserve">Wu, X., &amp; Li, H. (2025). A systematic review of AI anxiety in education. </w:t>
      </w:r>
      <w:r w:rsidRPr="00E370DC">
        <w:rPr>
          <w:rFonts w:eastAsia="Times New Roman" w:cstheme="minorHAnsi"/>
          <w:i/>
          <w:iCs/>
          <w:lang w:eastAsia="el-GR"/>
        </w:rPr>
        <w:t>AI and Ethics</w:t>
      </w:r>
      <w:r w:rsidRPr="00E370DC">
        <w:rPr>
          <w:rFonts w:eastAsia="Times New Roman" w:cstheme="minorHAnsi"/>
          <w:lang w:eastAsia="el-GR"/>
        </w:rPr>
        <w:t>, 5(5), 4773-4787.</w:t>
      </w:r>
    </w:p>
    <w:p w14:paraId="03177059" w14:textId="77777777" w:rsidR="00E27733" w:rsidRPr="00EE21B9" w:rsidRDefault="00E27733" w:rsidP="003C1C4F">
      <w:pPr>
        <w:spacing w:after="0" w:line="240" w:lineRule="auto"/>
        <w:ind w:firstLine="284"/>
        <w:jc w:val="both"/>
        <w:rPr>
          <w:rFonts w:eastAsia="Times New Roman" w:cstheme="minorHAnsi"/>
          <w:lang w:eastAsia="el-GR"/>
        </w:rPr>
      </w:pPr>
      <w:r w:rsidRPr="00EE21B9">
        <w:rPr>
          <w:rFonts w:eastAsia="Times New Roman" w:cstheme="minorHAnsi"/>
          <w:lang w:eastAsia="el-GR"/>
        </w:rPr>
        <w:lastRenderedPageBreak/>
        <w:t>Παπαγιαννοπούλου</w:t>
      </w:r>
      <w:r w:rsidRPr="00C82CF7">
        <w:rPr>
          <w:rFonts w:eastAsia="Times New Roman" w:cstheme="minorHAnsi"/>
          <w:lang w:eastAsia="el-GR"/>
        </w:rPr>
        <w:t xml:space="preserve">, </w:t>
      </w:r>
      <w:r w:rsidRPr="00EE21B9">
        <w:rPr>
          <w:rFonts w:eastAsia="Times New Roman" w:cstheme="minorHAnsi"/>
          <w:lang w:eastAsia="el-GR"/>
        </w:rPr>
        <w:t>Θ</w:t>
      </w:r>
      <w:r w:rsidRPr="00C82CF7">
        <w:rPr>
          <w:rFonts w:eastAsia="Times New Roman" w:cstheme="minorHAnsi"/>
          <w:lang w:eastAsia="el-GR"/>
        </w:rPr>
        <w:t xml:space="preserve">., &amp; </w:t>
      </w:r>
      <w:r w:rsidRPr="00EE21B9">
        <w:rPr>
          <w:rFonts w:eastAsia="Times New Roman" w:cstheme="minorHAnsi"/>
          <w:lang w:eastAsia="el-GR"/>
        </w:rPr>
        <w:t>Βαϊοπούλου</w:t>
      </w:r>
      <w:r w:rsidRPr="00C82CF7">
        <w:rPr>
          <w:rFonts w:eastAsia="Times New Roman" w:cstheme="minorHAnsi"/>
          <w:lang w:eastAsia="el-GR"/>
        </w:rPr>
        <w:t xml:space="preserve">, </w:t>
      </w:r>
      <w:r w:rsidRPr="00EE21B9">
        <w:rPr>
          <w:rFonts w:eastAsia="Times New Roman" w:cstheme="minorHAnsi"/>
          <w:lang w:eastAsia="el-GR"/>
        </w:rPr>
        <w:t>Γ</w:t>
      </w:r>
      <w:r w:rsidRPr="00C82CF7">
        <w:rPr>
          <w:rFonts w:eastAsia="Times New Roman" w:cstheme="minorHAnsi"/>
          <w:lang w:eastAsia="el-GR"/>
        </w:rPr>
        <w:t xml:space="preserve">. (2023). </w:t>
      </w:r>
      <w:r w:rsidRPr="00EE21B9">
        <w:rPr>
          <w:rFonts w:eastAsia="Times New Roman" w:cstheme="minorHAnsi"/>
          <w:lang w:eastAsia="el-GR"/>
        </w:rPr>
        <w:t xml:space="preserve">Αξιολόγηση της ετοιμότητας των Ελληνίδων Νηπιαγωγών να υλοποιήσουν προγράμματα STEM. </w:t>
      </w:r>
      <w:r w:rsidRPr="009E6A59">
        <w:rPr>
          <w:rFonts w:eastAsia="Times New Roman" w:cstheme="minorHAnsi"/>
          <w:i/>
          <w:lang w:eastAsia="el-GR"/>
        </w:rPr>
        <w:t>Έρευνα για την Εκπαίδευση στις Φυσικές Επιστήμες και την Τεχνολογία,</w:t>
      </w:r>
      <w:r w:rsidRPr="00EE21B9">
        <w:rPr>
          <w:rFonts w:eastAsia="Times New Roman" w:cstheme="minorHAnsi"/>
          <w:lang w:eastAsia="el-GR"/>
        </w:rPr>
        <w:t xml:space="preserve"> 3(2), 43-68.</w:t>
      </w:r>
    </w:p>
    <w:sectPr w:rsidR="00E27733" w:rsidRPr="00EE21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EF5"/>
    <w:multiLevelType w:val="hybridMultilevel"/>
    <w:tmpl w:val="5E30D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69631F"/>
    <w:multiLevelType w:val="hybridMultilevel"/>
    <w:tmpl w:val="67A6D28C"/>
    <w:lvl w:ilvl="0" w:tplc="5C88689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7A90A38"/>
    <w:multiLevelType w:val="multilevel"/>
    <w:tmpl w:val="74A2CE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2943350">
    <w:abstractNumId w:val="2"/>
  </w:num>
  <w:num w:numId="2" w16cid:durableId="864368389">
    <w:abstractNumId w:val="1"/>
  </w:num>
  <w:num w:numId="3" w16cid:durableId="58472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9E"/>
    <w:rsid w:val="00013E86"/>
    <w:rsid w:val="00014653"/>
    <w:rsid w:val="00014C86"/>
    <w:rsid w:val="000175AA"/>
    <w:rsid w:val="00053BCD"/>
    <w:rsid w:val="00064AD6"/>
    <w:rsid w:val="00074A8E"/>
    <w:rsid w:val="0007615A"/>
    <w:rsid w:val="000B222B"/>
    <w:rsid w:val="000C2141"/>
    <w:rsid w:val="000E54C1"/>
    <w:rsid w:val="000E6713"/>
    <w:rsid w:val="001058B8"/>
    <w:rsid w:val="00113232"/>
    <w:rsid w:val="001A05AA"/>
    <w:rsid w:val="001A24CF"/>
    <w:rsid w:val="001B1678"/>
    <w:rsid w:val="001B238A"/>
    <w:rsid w:val="001C6546"/>
    <w:rsid w:val="001D4A4A"/>
    <w:rsid w:val="001D6F47"/>
    <w:rsid w:val="001D70F5"/>
    <w:rsid w:val="00203BAA"/>
    <w:rsid w:val="002142CA"/>
    <w:rsid w:val="0023770C"/>
    <w:rsid w:val="00260A43"/>
    <w:rsid w:val="00264D40"/>
    <w:rsid w:val="00281AC3"/>
    <w:rsid w:val="00287A37"/>
    <w:rsid w:val="00290164"/>
    <w:rsid w:val="0029228D"/>
    <w:rsid w:val="0029292E"/>
    <w:rsid w:val="002973BF"/>
    <w:rsid w:val="002A522D"/>
    <w:rsid w:val="002D246E"/>
    <w:rsid w:val="002E4E5E"/>
    <w:rsid w:val="0030175A"/>
    <w:rsid w:val="00320005"/>
    <w:rsid w:val="00327F80"/>
    <w:rsid w:val="003C1C4F"/>
    <w:rsid w:val="00411909"/>
    <w:rsid w:val="00422F41"/>
    <w:rsid w:val="004305BF"/>
    <w:rsid w:val="00467006"/>
    <w:rsid w:val="004706FC"/>
    <w:rsid w:val="004814BA"/>
    <w:rsid w:val="004857CB"/>
    <w:rsid w:val="004954FD"/>
    <w:rsid w:val="004A47D9"/>
    <w:rsid w:val="004D051C"/>
    <w:rsid w:val="004E0C65"/>
    <w:rsid w:val="004F0786"/>
    <w:rsid w:val="00504837"/>
    <w:rsid w:val="00556482"/>
    <w:rsid w:val="0056291E"/>
    <w:rsid w:val="005635F9"/>
    <w:rsid w:val="005822C9"/>
    <w:rsid w:val="0058399A"/>
    <w:rsid w:val="005A3177"/>
    <w:rsid w:val="005A502E"/>
    <w:rsid w:val="005C2445"/>
    <w:rsid w:val="005E5143"/>
    <w:rsid w:val="006005B0"/>
    <w:rsid w:val="006057F6"/>
    <w:rsid w:val="006128E9"/>
    <w:rsid w:val="00614C88"/>
    <w:rsid w:val="006207B2"/>
    <w:rsid w:val="00626ECD"/>
    <w:rsid w:val="00635778"/>
    <w:rsid w:val="00671894"/>
    <w:rsid w:val="006D38EF"/>
    <w:rsid w:val="006E431C"/>
    <w:rsid w:val="00710307"/>
    <w:rsid w:val="00742755"/>
    <w:rsid w:val="0075629B"/>
    <w:rsid w:val="00785B80"/>
    <w:rsid w:val="00786742"/>
    <w:rsid w:val="00793B36"/>
    <w:rsid w:val="007B0053"/>
    <w:rsid w:val="007C0488"/>
    <w:rsid w:val="007D0002"/>
    <w:rsid w:val="007E3F9B"/>
    <w:rsid w:val="007F6E3B"/>
    <w:rsid w:val="008114F1"/>
    <w:rsid w:val="008252D3"/>
    <w:rsid w:val="00835758"/>
    <w:rsid w:val="008463C3"/>
    <w:rsid w:val="0089243A"/>
    <w:rsid w:val="008A433F"/>
    <w:rsid w:val="008B00A6"/>
    <w:rsid w:val="008B5B82"/>
    <w:rsid w:val="008B6984"/>
    <w:rsid w:val="008C3896"/>
    <w:rsid w:val="008D4D38"/>
    <w:rsid w:val="00910A3C"/>
    <w:rsid w:val="00932642"/>
    <w:rsid w:val="00944489"/>
    <w:rsid w:val="00950309"/>
    <w:rsid w:val="00951111"/>
    <w:rsid w:val="009543A6"/>
    <w:rsid w:val="0096459C"/>
    <w:rsid w:val="00965291"/>
    <w:rsid w:val="009B2B99"/>
    <w:rsid w:val="009C7691"/>
    <w:rsid w:val="009E6A59"/>
    <w:rsid w:val="00A15583"/>
    <w:rsid w:val="00A20A6E"/>
    <w:rsid w:val="00A3786C"/>
    <w:rsid w:val="00A41847"/>
    <w:rsid w:val="00A46536"/>
    <w:rsid w:val="00A504B7"/>
    <w:rsid w:val="00A63545"/>
    <w:rsid w:val="00A64A39"/>
    <w:rsid w:val="00AA7D94"/>
    <w:rsid w:val="00AB3714"/>
    <w:rsid w:val="00AC00EB"/>
    <w:rsid w:val="00AD2710"/>
    <w:rsid w:val="00B027F9"/>
    <w:rsid w:val="00B044B2"/>
    <w:rsid w:val="00B45860"/>
    <w:rsid w:val="00B46FDA"/>
    <w:rsid w:val="00B617DA"/>
    <w:rsid w:val="00B77CCD"/>
    <w:rsid w:val="00B87D09"/>
    <w:rsid w:val="00BA72E7"/>
    <w:rsid w:val="00BA7A70"/>
    <w:rsid w:val="00BE10D0"/>
    <w:rsid w:val="00BE4145"/>
    <w:rsid w:val="00BF094E"/>
    <w:rsid w:val="00BF6803"/>
    <w:rsid w:val="00C26268"/>
    <w:rsid w:val="00C3000A"/>
    <w:rsid w:val="00C5621F"/>
    <w:rsid w:val="00C61B26"/>
    <w:rsid w:val="00C629B4"/>
    <w:rsid w:val="00C82CF7"/>
    <w:rsid w:val="00C84763"/>
    <w:rsid w:val="00C9074D"/>
    <w:rsid w:val="00C940FA"/>
    <w:rsid w:val="00CA2E7F"/>
    <w:rsid w:val="00CB71B7"/>
    <w:rsid w:val="00D13CCE"/>
    <w:rsid w:val="00D67B97"/>
    <w:rsid w:val="00D83F9D"/>
    <w:rsid w:val="00DA2FF5"/>
    <w:rsid w:val="00DA3C72"/>
    <w:rsid w:val="00DE11F0"/>
    <w:rsid w:val="00E07CAC"/>
    <w:rsid w:val="00E23D60"/>
    <w:rsid w:val="00E27733"/>
    <w:rsid w:val="00E30922"/>
    <w:rsid w:val="00E30B75"/>
    <w:rsid w:val="00E370DC"/>
    <w:rsid w:val="00E54436"/>
    <w:rsid w:val="00E576BF"/>
    <w:rsid w:val="00E72277"/>
    <w:rsid w:val="00E7310B"/>
    <w:rsid w:val="00E95DD9"/>
    <w:rsid w:val="00E9682E"/>
    <w:rsid w:val="00EE21B9"/>
    <w:rsid w:val="00EE2585"/>
    <w:rsid w:val="00F21C89"/>
    <w:rsid w:val="00F36391"/>
    <w:rsid w:val="00F527AD"/>
    <w:rsid w:val="00F56519"/>
    <w:rsid w:val="00F751C4"/>
    <w:rsid w:val="00FA41B8"/>
    <w:rsid w:val="00FC0FE1"/>
    <w:rsid w:val="00FF019E"/>
    <w:rsid w:val="00FF3266"/>
    <w:rsid w:val="00FF332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0676"/>
  <w15:chartTrackingRefBased/>
  <w15:docId w15:val="{41624187-117D-4C0C-9965-68F1E17B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678"/>
    <w:pPr>
      <w:ind w:left="720"/>
      <w:contextualSpacing/>
    </w:pPr>
  </w:style>
  <w:style w:type="character" w:styleId="a4">
    <w:name w:val="Strong"/>
    <w:basedOn w:val="a0"/>
    <w:uiPriority w:val="22"/>
    <w:qFormat/>
    <w:rsid w:val="007F6E3B"/>
    <w:rPr>
      <w:b/>
      <w:bCs/>
    </w:rPr>
  </w:style>
  <w:style w:type="character" w:styleId="-">
    <w:name w:val="Hyperlink"/>
    <w:basedOn w:val="a0"/>
    <w:uiPriority w:val="99"/>
    <w:unhideWhenUsed/>
    <w:rsid w:val="00EE21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92848">
      <w:bodyDiv w:val="1"/>
      <w:marLeft w:val="0"/>
      <w:marRight w:val="0"/>
      <w:marTop w:val="0"/>
      <w:marBottom w:val="0"/>
      <w:divBdr>
        <w:top w:val="none" w:sz="0" w:space="0" w:color="auto"/>
        <w:left w:val="none" w:sz="0" w:space="0" w:color="auto"/>
        <w:bottom w:val="none" w:sz="0" w:space="0" w:color="auto"/>
        <w:right w:val="none" w:sz="0" w:space="0" w:color="auto"/>
      </w:divBdr>
    </w:div>
    <w:div w:id="917981651">
      <w:bodyDiv w:val="1"/>
      <w:marLeft w:val="0"/>
      <w:marRight w:val="0"/>
      <w:marTop w:val="0"/>
      <w:marBottom w:val="0"/>
      <w:divBdr>
        <w:top w:val="none" w:sz="0" w:space="0" w:color="auto"/>
        <w:left w:val="none" w:sz="0" w:space="0" w:color="auto"/>
        <w:bottom w:val="none" w:sz="0" w:space="0" w:color="auto"/>
        <w:right w:val="none" w:sz="0" w:space="0" w:color="auto"/>
      </w:divBdr>
    </w:div>
    <w:div w:id="1625961369">
      <w:bodyDiv w:val="1"/>
      <w:marLeft w:val="0"/>
      <w:marRight w:val="0"/>
      <w:marTop w:val="0"/>
      <w:marBottom w:val="0"/>
      <w:divBdr>
        <w:top w:val="none" w:sz="0" w:space="0" w:color="auto"/>
        <w:left w:val="none" w:sz="0" w:space="0" w:color="auto"/>
        <w:bottom w:val="none" w:sz="0" w:space="0" w:color="auto"/>
        <w:right w:val="none" w:sz="0" w:space="0" w:color="auto"/>
      </w:divBdr>
    </w:div>
    <w:div w:id="1691947869">
      <w:bodyDiv w:val="1"/>
      <w:marLeft w:val="0"/>
      <w:marRight w:val="0"/>
      <w:marTop w:val="0"/>
      <w:marBottom w:val="0"/>
      <w:divBdr>
        <w:top w:val="none" w:sz="0" w:space="0" w:color="auto"/>
        <w:left w:val="none" w:sz="0" w:space="0" w:color="auto"/>
        <w:bottom w:val="none" w:sz="0" w:space="0" w:color="auto"/>
        <w:right w:val="none" w:sz="0" w:space="0" w:color="auto"/>
      </w:divBdr>
      <w:divsChild>
        <w:div w:id="1574197177">
          <w:marLeft w:val="0"/>
          <w:marRight w:val="0"/>
          <w:marTop w:val="0"/>
          <w:marBottom w:val="0"/>
          <w:divBdr>
            <w:top w:val="none" w:sz="0" w:space="0" w:color="auto"/>
            <w:left w:val="none" w:sz="0" w:space="0" w:color="auto"/>
            <w:bottom w:val="none" w:sz="0" w:space="0" w:color="auto"/>
            <w:right w:val="none" w:sz="0" w:space="0" w:color="auto"/>
          </w:divBdr>
        </w:div>
        <w:div w:id="152988143">
          <w:marLeft w:val="0"/>
          <w:marRight w:val="0"/>
          <w:marTop w:val="0"/>
          <w:marBottom w:val="0"/>
          <w:divBdr>
            <w:top w:val="none" w:sz="0" w:space="0" w:color="auto"/>
            <w:left w:val="none" w:sz="0" w:space="0" w:color="auto"/>
            <w:bottom w:val="none" w:sz="0" w:space="0" w:color="auto"/>
            <w:right w:val="none" w:sz="0" w:space="0" w:color="auto"/>
          </w:divBdr>
        </w:div>
        <w:div w:id="463081837">
          <w:marLeft w:val="0"/>
          <w:marRight w:val="0"/>
          <w:marTop w:val="0"/>
          <w:marBottom w:val="0"/>
          <w:divBdr>
            <w:top w:val="none" w:sz="0" w:space="0" w:color="auto"/>
            <w:left w:val="none" w:sz="0" w:space="0" w:color="auto"/>
            <w:bottom w:val="none" w:sz="0" w:space="0" w:color="auto"/>
            <w:right w:val="none" w:sz="0" w:space="0" w:color="auto"/>
          </w:divBdr>
        </w:div>
        <w:div w:id="2101444308">
          <w:marLeft w:val="0"/>
          <w:marRight w:val="0"/>
          <w:marTop w:val="0"/>
          <w:marBottom w:val="0"/>
          <w:divBdr>
            <w:top w:val="none" w:sz="0" w:space="0" w:color="auto"/>
            <w:left w:val="none" w:sz="0" w:space="0" w:color="auto"/>
            <w:bottom w:val="none" w:sz="0" w:space="0" w:color="auto"/>
            <w:right w:val="none" w:sz="0" w:space="0" w:color="auto"/>
          </w:divBdr>
        </w:div>
        <w:div w:id="825362155">
          <w:marLeft w:val="0"/>
          <w:marRight w:val="0"/>
          <w:marTop w:val="0"/>
          <w:marBottom w:val="0"/>
          <w:divBdr>
            <w:top w:val="none" w:sz="0" w:space="0" w:color="auto"/>
            <w:left w:val="none" w:sz="0" w:space="0" w:color="auto"/>
            <w:bottom w:val="none" w:sz="0" w:space="0" w:color="auto"/>
            <w:right w:val="none" w:sz="0" w:space="0" w:color="auto"/>
          </w:divBdr>
        </w:div>
      </w:divsChild>
    </w:div>
    <w:div w:id="1763793462">
      <w:bodyDiv w:val="1"/>
      <w:marLeft w:val="0"/>
      <w:marRight w:val="0"/>
      <w:marTop w:val="0"/>
      <w:marBottom w:val="0"/>
      <w:divBdr>
        <w:top w:val="none" w:sz="0" w:space="0" w:color="auto"/>
        <w:left w:val="none" w:sz="0" w:space="0" w:color="auto"/>
        <w:bottom w:val="none" w:sz="0" w:space="0" w:color="auto"/>
        <w:right w:val="none" w:sz="0" w:space="0" w:color="auto"/>
      </w:divBdr>
    </w:div>
    <w:div w:id="1767536133">
      <w:bodyDiv w:val="1"/>
      <w:marLeft w:val="0"/>
      <w:marRight w:val="0"/>
      <w:marTop w:val="0"/>
      <w:marBottom w:val="0"/>
      <w:divBdr>
        <w:top w:val="none" w:sz="0" w:space="0" w:color="auto"/>
        <w:left w:val="none" w:sz="0" w:space="0" w:color="auto"/>
        <w:bottom w:val="none" w:sz="0" w:space="0" w:color="auto"/>
        <w:right w:val="none" w:sz="0" w:space="0" w:color="auto"/>
      </w:divBdr>
    </w:div>
    <w:div w:id="2052345399">
      <w:bodyDiv w:val="1"/>
      <w:marLeft w:val="0"/>
      <w:marRight w:val="0"/>
      <w:marTop w:val="0"/>
      <w:marBottom w:val="0"/>
      <w:divBdr>
        <w:top w:val="none" w:sz="0" w:space="0" w:color="auto"/>
        <w:left w:val="none" w:sz="0" w:space="0" w:color="auto"/>
        <w:bottom w:val="none" w:sz="0" w:space="0" w:color="auto"/>
        <w:right w:val="none" w:sz="0" w:space="0" w:color="auto"/>
      </w:divBdr>
    </w:div>
    <w:div w:id="20600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ogloumar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2384</TotalTime>
  <Pages>13</Pages>
  <Words>5948</Words>
  <Characters>33908</Characters>
  <Application>Microsoft Office Word</Application>
  <DocSecurity>0</DocSecurity>
  <Lines>282</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Μαρία Μήνογλου</cp:lastModifiedBy>
  <cp:revision>80</cp:revision>
  <dcterms:created xsi:type="dcterms:W3CDTF">2025-10-20T07:58:00Z</dcterms:created>
  <dcterms:modified xsi:type="dcterms:W3CDTF">2026-03-15T14:27:00Z</dcterms:modified>
</cp:coreProperties>
</file>