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402C" w14:textId="7888F6D1" w:rsidR="004D1712" w:rsidRPr="000869A6" w:rsidRDefault="004D1712" w:rsidP="00FD0E5F">
      <w:pPr>
        <w:pStyle w:val="1"/>
        <w:jc w:val="center"/>
        <w:rPr>
          <w:rFonts w:ascii="Calibri" w:hAnsi="Calibri"/>
          <w:b/>
          <w:bCs/>
          <w:sz w:val="28"/>
          <w:szCs w:val="28"/>
          <w:lang w:eastAsia="zh-CN"/>
        </w:rPr>
      </w:pPr>
      <w:bookmarkStart w:id="0" w:name="_Hlk218803647"/>
      <w:r w:rsidRPr="00FD0E5F">
        <w:rPr>
          <w:rFonts w:ascii="Calibri" w:hAnsi="Calibri"/>
          <w:b/>
          <w:bCs/>
          <w:sz w:val="28"/>
          <w:szCs w:val="28"/>
          <w:lang w:eastAsia="zh-CN"/>
        </w:rPr>
        <w:t xml:space="preserve">Ενδυνάμωση των μαθητών στην ψηφιακή εποχή: Μια προσέγγιση με στοιχεία παιχνιδιού στην εκπαίδευση για τον </w:t>
      </w:r>
      <w:r w:rsidR="004C49CB">
        <w:rPr>
          <w:rFonts w:ascii="Calibri" w:hAnsi="Calibri"/>
          <w:b/>
          <w:bCs/>
          <w:sz w:val="28"/>
          <w:szCs w:val="28"/>
          <w:lang w:eastAsia="zh-CN"/>
        </w:rPr>
        <w:t>ΓΚΠΔ</w:t>
      </w:r>
      <w:r w:rsidRPr="00FD0E5F">
        <w:rPr>
          <w:rFonts w:ascii="Calibri" w:hAnsi="Calibri"/>
          <w:b/>
          <w:bCs/>
          <w:sz w:val="28"/>
          <w:szCs w:val="28"/>
          <w:lang w:eastAsia="zh-CN"/>
        </w:rPr>
        <w:t xml:space="preserve"> μέσω του Erasmus+</w:t>
      </w:r>
      <w:r w:rsidR="00A01484" w:rsidRPr="00FD0E5F">
        <w:rPr>
          <w:rFonts w:ascii="Calibri" w:hAnsi="Calibri"/>
          <w:b/>
          <w:bCs/>
          <w:sz w:val="28"/>
          <w:szCs w:val="28"/>
          <w:lang w:eastAsia="zh-CN"/>
        </w:rPr>
        <w:t xml:space="preserve"> </w:t>
      </w:r>
      <w:bookmarkEnd w:id="0"/>
    </w:p>
    <w:p w14:paraId="211B49CF" w14:textId="77777777" w:rsidR="000869A6" w:rsidRDefault="000869A6" w:rsidP="000869A6">
      <w:pPr>
        <w:rPr>
          <w:lang w:val="en-US" w:eastAsia="zh-CN"/>
        </w:rPr>
      </w:pPr>
    </w:p>
    <w:p w14:paraId="5A7F5D28" w14:textId="77777777" w:rsidR="000869A6" w:rsidRDefault="000869A6" w:rsidP="000869A6">
      <w:pPr>
        <w:spacing w:before="240"/>
        <w:jc w:val="center"/>
        <w:rPr>
          <w:rFonts w:eastAsia="Times"/>
          <w:bCs/>
          <w:sz w:val="24"/>
          <w:lang w:eastAsia="en-US"/>
        </w:rPr>
      </w:pPr>
      <w:r>
        <w:rPr>
          <w:b/>
          <w:bCs/>
          <w:color w:val="000000"/>
          <w:sz w:val="24"/>
        </w:rPr>
        <w:t xml:space="preserve">Σιδηροπούλου Συμέλα </w:t>
      </w:r>
    </w:p>
    <w:p w14:paraId="6325A2F1" w14:textId="77777777" w:rsidR="000869A6" w:rsidRDefault="000869A6" w:rsidP="000869A6">
      <w:pPr>
        <w:jc w:val="center"/>
        <w:rPr>
          <w:szCs w:val="22"/>
          <w:lang w:eastAsia="zh-CN"/>
        </w:rPr>
      </w:pPr>
      <w:r>
        <w:rPr>
          <w:rFonts w:eastAsia="Times"/>
          <w:szCs w:val="22"/>
          <w:lang w:eastAsia="en-US"/>
        </w:rPr>
        <w:t>Διευθύντρια 1</w:t>
      </w:r>
      <w:r w:rsidRPr="00E73164">
        <w:rPr>
          <w:rFonts w:eastAsia="Times"/>
          <w:szCs w:val="22"/>
          <w:vertAlign w:val="superscript"/>
          <w:lang w:eastAsia="en-US"/>
        </w:rPr>
        <w:t>ου</w:t>
      </w:r>
      <w:r>
        <w:rPr>
          <w:rFonts w:eastAsia="Times"/>
          <w:szCs w:val="22"/>
          <w:lang w:eastAsia="en-US"/>
        </w:rPr>
        <w:t xml:space="preserve"> Γυμνασίου Πτολεμαΐδας, ΠΕ80, Δ.Δ.Ε. Κοζάνης</w:t>
      </w:r>
    </w:p>
    <w:p w14:paraId="35E8E878" w14:textId="77777777" w:rsidR="000869A6" w:rsidRDefault="000869A6" w:rsidP="000869A6">
      <w:pPr>
        <w:jc w:val="center"/>
        <w:rPr>
          <w:szCs w:val="22"/>
        </w:rPr>
      </w:pPr>
      <w:hyperlink r:id="rId8" w:history="1">
        <w:r w:rsidRPr="00CE4796">
          <w:rPr>
            <w:rStyle w:val="-"/>
            <w:rFonts w:cs="Calibri"/>
            <w:szCs w:val="22"/>
            <w:lang w:val="en-US"/>
          </w:rPr>
          <w:t>sidi</w:t>
        </w:r>
        <w:r w:rsidRPr="00CE4796">
          <w:rPr>
            <w:rStyle w:val="-"/>
            <w:rFonts w:cs="Calibri"/>
            <w:szCs w:val="22"/>
          </w:rPr>
          <w:t>.</w:t>
        </w:r>
        <w:r w:rsidRPr="00CE4796">
          <w:rPr>
            <w:rStyle w:val="-"/>
            <w:rFonts w:cs="Calibri"/>
            <w:szCs w:val="22"/>
            <w:lang w:val="en-US"/>
          </w:rPr>
          <w:t>melina</w:t>
        </w:r>
        <w:r w:rsidRPr="00CE4796">
          <w:rPr>
            <w:rStyle w:val="-"/>
            <w:rFonts w:cs="Calibri"/>
            <w:szCs w:val="22"/>
          </w:rPr>
          <w:t>@</w:t>
        </w:r>
        <w:r w:rsidRPr="00CE4796">
          <w:rPr>
            <w:rStyle w:val="-"/>
            <w:rFonts w:cs="Calibri"/>
            <w:szCs w:val="22"/>
            <w:lang w:val="en-US"/>
          </w:rPr>
          <w:t>gmail</w:t>
        </w:r>
        <w:r w:rsidRPr="00CE4796">
          <w:rPr>
            <w:rStyle w:val="-"/>
            <w:rFonts w:cs="Calibri"/>
            <w:szCs w:val="22"/>
          </w:rPr>
          <w:t>.</w:t>
        </w:r>
        <w:r w:rsidRPr="00CE4796">
          <w:rPr>
            <w:rStyle w:val="-"/>
            <w:rFonts w:cs="Calibri"/>
            <w:szCs w:val="22"/>
            <w:lang w:val="en-US"/>
          </w:rPr>
          <w:t>com</w:t>
        </w:r>
      </w:hyperlink>
      <w:r w:rsidRPr="00E73164">
        <w:rPr>
          <w:szCs w:val="22"/>
        </w:rPr>
        <w:t xml:space="preserve"> </w:t>
      </w:r>
    </w:p>
    <w:p w14:paraId="432B132B" w14:textId="77777777" w:rsidR="000869A6" w:rsidRPr="00327479" w:rsidRDefault="000869A6" w:rsidP="000869A6">
      <w:pPr>
        <w:rPr>
          <w:lang w:eastAsia="zh-CN"/>
        </w:rPr>
      </w:pPr>
    </w:p>
    <w:p w14:paraId="7B53BE5B" w14:textId="77777777" w:rsidR="00C91EA6" w:rsidRPr="00BF14AC" w:rsidRDefault="00C91EA6" w:rsidP="000869A6">
      <w:pPr>
        <w:spacing w:before="240"/>
        <w:ind w:firstLine="284"/>
        <w:rPr>
          <w:b/>
          <w:lang w:eastAsia="zh-CN"/>
        </w:rPr>
      </w:pPr>
      <w:bookmarkStart w:id="1" w:name="_Hlk218632784"/>
      <w:r w:rsidRPr="00DF1D0A">
        <w:rPr>
          <w:b/>
          <w:lang w:eastAsia="zh-CN"/>
        </w:rPr>
        <w:t>Περίληψη</w:t>
      </w:r>
    </w:p>
    <w:p w14:paraId="4CF359B4" w14:textId="77777777" w:rsidR="00A77ACB" w:rsidRDefault="00560C65" w:rsidP="00A77ACB">
      <w:pPr>
        <w:suppressAutoHyphens w:val="0"/>
        <w:ind w:firstLine="284"/>
        <w:jc w:val="both"/>
        <w:rPr>
          <w:rFonts w:eastAsia="Calibri" w:cs="Times New Roman"/>
          <w:color w:val="EE0000"/>
          <w:kern w:val="2"/>
          <w:szCs w:val="22"/>
          <w:lang w:eastAsia="en-US"/>
        </w:rPr>
      </w:pPr>
      <w:r w:rsidRPr="00560C65">
        <w:rPr>
          <w:rFonts w:eastAsia="Calibri" w:cs="Times New Roman"/>
          <w:kern w:val="2"/>
          <w:szCs w:val="22"/>
          <w:lang w:eastAsia="en-US"/>
        </w:rPr>
        <w:t xml:space="preserve">Το </w:t>
      </w:r>
      <w:r w:rsidRPr="00296D1E">
        <w:rPr>
          <w:rFonts w:eastAsia="Calibri" w:cs="Times New Roman"/>
          <w:kern w:val="2"/>
          <w:szCs w:val="22"/>
          <w:lang w:eastAsia="en-US"/>
        </w:rPr>
        <w:t xml:space="preserve">παρόν </w:t>
      </w:r>
      <w:r w:rsidRPr="00560C65">
        <w:rPr>
          <w:rFonts w:eastAsia="Calibri" w:cs="Times New Roman"/>
          <w:kern w:val="2"/>
          <w:szCs w:val="22"/>
          <w:lang w:eastAsia="en-US"/>
        </w:rPr>
        <w:t>άρθρο περιγράφει τον σχεδιασμό, την εφαρμογή και την αξιολόγηση μιας εκπαιδευτικής παρέμβασης στο πλαίσιο προγράμματος Erasmus+, με αντικείμενο τον Γενικό Κανονισμό για την Προστασία Δεδομένων (</w:t>
      </w:r>
      <w:r w:rsidR="00033845" w:rsidRPr="004D1712">
        <w:rPr>
          <w:rFonts w:eastAsia="Calibri" w:cs="Times New Roman"/>
          <w:kern w:val="2"/>
          <w:szCs w:val="22"/>
          <w:lang w:eastAsia="en-US"/>
        </w:rPr>
        <w:t>ΓΚΠΔ</w:t>
      </w:r>
      <w:r w:rsidR="00033845" w:rsidRPr="00033845">
        <w:rPr>
          <w:rFonts w:eastAsia="Calibri" w:cs="Times New Roman"/>
          <w:kern w:val="2"/>
          <w:szCs w:val="22"/>
          <w:lang w:eastAsia="en-US"/>
        </w:rPr>
        <w:t>-</w:t>
      </w:r>
      <w:r w:rsidR="004C49CB">
        <w:rPr>
          <w:rFonts w:eastAsia="Calibri" w:cs="Times New Roman"/>
          <w:kern w:val="2"/>
          <w:szCs w:val="22"/>
          <w:lang w:val="en-US" w:eastAsia="en-US"/>
        </w:rPr>
        <w:t>GDPR</w:t>
      </w:r>
      <w:r w:rsidRPr="00560C65">
        <w:rPr>
          <w:rFonts w:eastAsia="Calibri" w:cs="Times New Roman"/>
          <w:kern w:val="2"/>
          <w:szCs w:val="22"/>
          <w:lang w:eastAsia="en-US"/>
        </w:rPr>
        <w:t>).</w:t>
      </w:r>
      <w:r w:rsidR="009D1028">
        <w:rPr>
          <w:rFonts w:eastAsia="Calibri" w:cs="Times New Roman"/>
          <w:kern w:val="2"/>
          <w:szCs w:val="22"/>
          <w:lang w:eastAsia="en-US"/>
        </w:rPr>
        <w:t xml:space="preserve"> </w:t>
      </w:r>
      <w:r w:rsidR="009D1028" w:rsidRPr="00A54859">
        <w:rPr>
          <w:rFonts w:eastAsia="Calibri" w:cs="Times New Roman"/>
          <w:color w:val="EE0000"/>
          <w:kern w:val="2"/>
          <w:szCs w:val="22"/>
          <w:lang w:eastAsia="en-US"/>
        </w:rPr>
        <w:t xml:space="preserve">Παρά την κρισιμότητα του κανονισμού στην ψηφιακή εποχή, η κατανόηση των </w:t>
      </w:r>
      <w:r w:rsidR="00A54859" w:rsidRPr="00A54859">
        <w:rPr>
          <w:rFonts w:eastAsia="Calibri" w:cs="Times New Roman"/>
          <w:color w:val="EE0000"/>
          <w:kern w:val="2"/>
          <w:szCs w:val="22"/>
          <w:lang w:eastAsia="en-US"/>
        </w:rPr>
        <w:t xml:space="preserve">βασικών αρχών </w:t>
      </w:r>
      <w:r w:rsidR="009D1028" w:rsidRPr="00A54859">
        <w:rPr>
          <w:rFonts w:eastAsia="Calibri" w:cs="Times New Roman"/>
          <w:color w:val="EE0000"/>
          <w:kern w:val="2"/>
          <w:szCs w:val="22"/>
          <w:lang w:eastAsia="en-US"/>
        </w:rPr>
        <w:t>του παραμένει περιορισμένη στους νέους</w:t>
      </w:r>
      <w:r w:rsidR="000869A6">
        <w:rPr>
          <w:rFonts w:eastAsia="Calibri" w:cs="Times New Roman"/>
          <w:color w:val="EE0000"/>
          <w:kern w:val="2"/>
          <w:szCs w:val="22"/>
          <w:lang w:eastAsia="en-US"/>
        </w:rPr>
        <w:t>,</w:t>
      </w:r>
      <w:r w:rsidR="000869A6" w:rsidRPr="000869A6">
        <w:t xml:space="preserve"> </w:t>
      </w:r>
      <w:r w:rsidR="000869A6" w:rsidRPr="000869A6">
        <w:rPr>
          <w:rFonts w:eastAsia="Calibri" w:cs="Times New Roman"/>
          <w:color w:val="EE0000"/>
          <w:kern w:val="2"/>
          <w:szCs w:val="22"/>
          <w:lang w:eastAsia="en-US"/>
        </w:rPr>
        <w:t>αναδεικνύοντας το λεγόμενο "παράδοξο της ιδιωτικότητας"</w:t>
      </w:r>
      <w:r w:rsidR="009D1028" w:rsidRPr="00A54859">
        <w:rPr>
          <w:rFonts w:eastAsia="Calibri" w:cs="Times New Roman"/>
          <w:color w:val="EE0000"/>
          <w:kern w:val="2"/>
          <w:szCs w:val="22"/>
          <w:lang w:eastAsia="en-US"/>
        </w:rPr>
        <w:t xml:space="preserve">. Η παρέμβαση υιοθέτησε μια βιωματική παιδαγωγική προσέγγιση, συνδυάζοντας τη συνδημιουργία ψηφιακού υλικού (infographics, διαδραστικά βίντεο) με την ανάπτυξη ενός παιχνιδιού λήψης αποφάσεων </w:t>
      </w:r>
      <w:r w:rsidR="007E3640" w:rsidRPr="007E3640">
        <w:rPr>
          <w:rFonts w:eastAsia="Calibri" w:cs="Times New Roman"/>
          <w:color w:val="EE0000"/>
          <w:kern w:val="2"/>
          <w:szCs w:val="22"/>
          <w:lang w:eastAsia="en-US"/>
        </w:rPr>
        <w:t>(gamification)</w:t>
      </w:r>
      <w:r w:rsidR="007E3640">
        <w:rPr>
          <w:rFonts w:eastAsia="Calibri" w:cs="Times New Roman"/>
          <w:color w:val="70AD47" w:themeColor="accent6"/>
          <w:kern w:val="2"/>
          <w:szCs w:val="22"/>
          <w:lang w:eastAsia="en-US"/>
        </w:rPr>
        <w:t xml:space="preserve"> </w:t>
      </w:r>
      <w:r w:rsidR="009D1028" w:rsidRPr="00A54859">
        <w:rPr>
          <w:rFonts w:eastAsia="Calibri" w:cs="Times New Roman"/>
          <w:color w:val="EE0000"/>
          <w:kern w:val="2"/>
          <w:szCs w:val="22"/>
          <w:lang w:eastAsia="en-US"/>
        </w:rPr>
        <w:t>για την προσομοίωση ψηφιακών διλημμάτων.</w:t>
      </w:r>
      <w:r w:rsidR="00844CE7">
        <w:rPr>
          <w:rFonts w:eastAsia="Calibri" w:cs="Times New Roman"/>
          <w:color w:val="EE0000"/>
          <w:kern w:val="2"/>
          <w:szCs w:val="22"/>
          <w:lang w:eastAsia="en-US"/>
        </w:rPr>
        <w:t xml:space="preserve"> </w:t>
      </w:r>
      <w:r w:rsidRPr="00560C65">
        <w:rPr>
          <w:rFonts w:eastAsia="Calibri" w:cs="Times New Roman"/>
          <w:kern w:val="2"/>
          <w:szCs w:val="22"/>
          <w:lang w:eastAsia="en-US"/>
        </w:rPr>
        <w:t xml:space="preserve">Κεντρικός στόχος ήταν η μετατροπή </w:t>
      </w:r>
      <w:r w:rsidR="00E534D5" w:rsidRPr="000220EC">
        <w:rPr>
          <w:rFonts w:eastAsia="Calibri" w:cs="Times New Roman"/>
          <w:color w:val="EE0000"/>
          <w:kern w:val="2"/>
          <w:szCs w:val="22"/>
          <w:lang w:eastAsia="en-US"/>
        </w:rPr>
        <w:t xml:space="preserve">σύνθετων νομικών </w:t>
      </w:r>
      <w:r w:rsidRPr="00560C65">
        <w:rPr>
          <w:rFonts w:eastAsia="Calibri" w:cs="Times New Roman"/>
          <w:kern w:val="2"/>
          <w:szCs w:val="22"/>
          <w:lang w:eastAsia="en-US"/>
        </w:rPr>
        <w:t xml:space="preserve">διατάξεων </w:t>
      </w:r>
      <w:r w:rsidR="007E1D8F">
        <w:rPr>
          <w:rFonts w:eastAsia="Calibri" w:cs="Times New Roman"/>
          <w:kern w:val="2"/>
          <w:szCs w:val="22"/>
          <w:lang w:eastAsia="en-US"/>
        </w:rPr>
        <w:t>σε</w:t>
      </w:r>
      <w:r w:rsidRPr="00560C65">
        <w:rPr>
          <w:rFonts w:eastAsia="Calibri" w:cs="Times New Roman"/>
          <w:kern w:val="2"/>
          <w:szCs w:val="22"/>
          <w:lang w:eastAsia="en-US"/>
        </w:rPr>
        <w:t xml:space="preserve"> </w:t>
      </w:r>
      <w:r w:rsidR="000869A6" w:rsidRPr="000869A6">
        <w:rPr>
          <w:rFonts w:eastAsia="Calibri" w:cs="Times New Roman"/>
          <w:color w:val="EE0000"/>
          <w:kern w:val="2"/>
          <w:szCs w:val="22"/>
          <w:lang w:eastAsia="en-US"/>
        </w:rPr>
        <w:t>εφαρμοσμένη γνώση,</w:t>
      </w:r>
      <w:r w:rsidR="003169BC" w:rsidRPr="003169BC">
        <w:rPr>
          <w:rFonts w:eastAsia="Calibri" w:cs="Times New Roman"/>
          <w:color w:val="70AD47" w:themeColor="accent6"/>
          <w:kern w:val="2"/>
          <w:szCs w:val="22"/>
          <w:lang w:eastAsia="en-US"/>
        </w:rPr>
        <w:t xml:space="preserve"> </w:t>
      </w:r>
      <w:r w:rsidR="000869A6" w:rsidRPr="000869A6">
        <w:rPr>
          <w:rFonts w:eastAsia="Calibri" w:cs="Times New Roman"/>
          <w:color w:val="EE0000"/>
          <w:kern w:val="2"/>
          <w:szCs w:val="22"/>
          <w:lang w:eastAsia="en-US"/>
        </w:rPr>
        <w:t>ενισχύοντας ταυτόχρονα την κριτική στάση των μαθητών απέναντι στην ψηφιακή ιδιωτικότητα.</w:t>
      </w:r>
      <w:r w:rsidRPr="000220EC">
        <w:rPr>
          <w:rFonts w:eastAsia="Calibri" w:cs="Times New Roman"/>
          <w:color w:val="EE0000"/>
          <w:kern w:val="2"/>
          <w:szCs w:val="22"/>
          <w:lang w:eastAsia="en-US"/>
        </w:rPr>
        <w:t xml:space="preserve"> </w:t>
      </w:r>
      <w:r w:rsidR="00D368C2" w:rsidRPr="000220EC">
        <w:rPr>
          <w:rFonts w:eastAsia="Calibri" w:cs="Times New Roman"/>
          <w:color w:val="EE0000"/>
          <w:kern w:val="2"/>
          <w:szCs w:val="22"/>
          <w:lang w:eastAsia="en-US"/>
        </w:rPr>
        <w:t xml:space="preserve">Η αποτελεσματικότητα της μεθόδου αξιολογήθηκε </w:t>
      </w:r>
      <w:r w:rsidRPr="00560C65">
        <w:rPr>
          <w:rFonts w:eastAsia="Calibri" w:cs="Times New Roman"/>
          <w:kern w:val="2"/>
          <w:szCs w:val="22"/>
          <w:lang w:eastAsia="en-US"/>
        </w:rPr>
        <w:t xml:space="preserve">μέσω ερωτηματολογίων </w:t>
      </w:r>
      <w:r w:rsidR="00A77ACB" w:rsidRPr="00A77ACB">
        <w:rPr>
          <w:rFonts w:eastAsia="Calibri" w:cs="Times New Roman"/>
          <w:color w:val="EE0000"/>
          <w:kern w:val="2"/>
          <w:szCs w:val="22"/>
          <w:lang w:eastAsia="en-US"/>
        </w:rPr>
        <w:t>pre-test και post-test</w:t>
      </w:r>
      <w:r w:rsidRPr="00A77ACB">
        <w:rPr>
          <w:rFonts w:eastAsia="Calibri" w:cs="Times New Roman"/>
          <w:color w:val="EE0000"/>
          <w:kern w:val="2"/>
          <w:szCs w:val="22"/>
          <w:lang w:eastAsia="en-US"/>
        </w:rPr>
        <w:t xml:space="preserve">. </w:t>
      </w:r>
      <w:r w:rsidRPr="000220EC">
        <w:rPr>
          <w:rFonts w:eastAsia="Calibri" w:cs="Times New Roman"/>
          <w:color w:val="EE0000"/>
          <w:kern w:val="2"/>
          <w:szCs w:val="22"/>
          <w:lang w:eastAsia="en-US"/>
        </w:rPr>
        <w:t xml:space="preserve">Τα </w:t>
      </w:r>
      <w:r w:rsidR="00B46B2F" w:rsidRPr="000220EC">
        <w:rPr>
          <w:rFonts w:eastAsia="Calibri" w:cs="Times New Roman"/>
          <w:color w:val="EE0000"/>
          <w:kern w:val="2"/>
          <w:szCs w:val="22"/>
          <w:lang w:eastAsia="en-US"/>
        </w:rPr>
        <w:t xml:space="preserve">ευρήματα </w:t>
      </w:r>
      <w:r w:rsidRPr="000220EC">
        <w:rPr>
          <w:rFonts w:eastAsia="Calibri" w:cs="Times New Roman"/>
          <w:color w:val="EE0000"/>
          <w:kern w:val="2"/>
          <w:szCs w:val="22"/>
          <w:lang w:eastAsia="en-US"/>
        </w:rPr>
        <w:t xml:space="preserve">κατέδειξαν </w:t>
      </w:r>
      <w:r w:rsidR="00D67E4D" w:rsidRPr="00D67E4D">
        <w:rPr>
          <w:rFonts w:eastAsia="Calibri" w:cs="Times New Roman"/>
          <w:color w:val="EE0000"/>
          <w:kern w:val="2"/>
          <w:szCs w:val="22"/>
          <w:lang w:eastAsia="en-US"/>
        </w:rPr>
        <w:t>στατιστικά σημαντική άνοδο</w:t>
      </w:r>
      <w:r w:rsidR="000869A6" w:rsidRPr="000869A6">
        <w:rPr>
          <w:rFonts w:eastAsia="Calibri" w:cs="Times New Roman"/>
          <w:color w:val="EE0000"/>
          <w:kern w:val="2"/>
          <w:szCs w:val="22"/>
          <w:lang w:eastAsia="en-US"/>
        </w:rPr>
        <w:t xml:space="preserve"> </w:t>
      </w:r>
      <w:r w:rsidRPr="000220EC">
        <w:rPr>
          <w:rFonts w:eastAsia="Calibri" w:cs="Times New Roman"/>
          <w:color w:val="EE0000"/>
          <w:kern w:val="2"/>
          <w:szCs w:val="22"/>
          <w:lang w:eastAsia="en-US"/>
        </w:rPr>
        <w:t xml:space="preserve">στην κατανόηση των </w:t>
      </w:r>
      <w:r w:rsidR="00FD2E5D" w:rsidRPr="000220EC">
        <w:rPr>
          <w:rFonts w:eastAsia="Calibri" w:cs="Times New Roman"/>
          <w:color w:val="EE0000"/>
          <w:kern w:val="2"/>
          <w:szCs w:val="22"/>
          <w:lang w:eastAsia="en-US"/>
        </w:rPr>
        <w:t>αρχών του ΓΚΠΔ</w:t>
      </w:r>
      <w:r w:rsidR="002C39F9" w:rsidRPr="000220EC">
        <w:rPr>
          <w:rFonts w:eastAsia="Calibri" w:cs="Times New Roman"/>
          <w:color w:val="EE0000"/>
          <w:kern w:val="2"/>
          <w:szCs w:val="22"/>
          <w:lang w:eastAsia="en-US"/>
        </w:rPr>
        <w:t xml:space="preserve"> </w:t>
      </w:r>
      <w:r w:rsidR="00A77ACB">
        <w:rPr>
          <w:rFonts w:eastAsia="Calibri" w:cs="Times New Roman"/>
          <w:color w:val="EE0000"/>
          <w:kern w:val="2"/>
          <w:szCs w:val="22"/>
          <w:lang w:eastAsia="en-US"/>
        </w:rPr>
        <w:t>(</w:t>
      </w:r>
      <w:r w:rsidR="002C39F9" w:rsidRPr="000220EC">
        <w:rPr>
          <w:rFonts w:eastAsia="Calibri" w:cs="Times New Roman"/>
          <w:color w:val="EE0000"/>
          <w:kern w:val="2"/>
          <w:szCs w:val="22"/>
          <w:lang w:eastAsia="en-US"/>
        </w:rPr>
        <w:t>από 15% σ</w:t>
      </w:r>
      <w:r w:rsidR="00A77ACB">
        <w:rPr>
          <w:rFonts w:eastAsia="Calibri" w:cs="Times New Roman"/>
          <w:color w:val="EE0000"/>
          <w:kern w:val="2"/>
          <w:szCs w:val="22"/>
          <w:lang w:eastAsia="en-US"/>
        </w:rPr>
        <w:t>ε</w:t>
      </w:r>
      <w:r w:rsidR="002C39F9" w:rsidRPr="000220EC">
        <w:rPr>
          <w:rFonts w:eastAsia="Calibri" w:cs="Times New Roman"/>
          <w:color w:val="EE0000"/>
          <w:kern w:val="2"/>
          <w:szCs w:val="22"/>
          <w:lang w:eastAsia="en-US"/>
        </w:rPr>
        <w:t xml:space="preserve"> 85%</w:t>
      </w:r>
      <w:r w:rsidR="00A77ACB">
        <w:rPr>
          <w:rFonts w:eastAsia="Calibri" w:cs="Times New Roman"/>
          <w:color w:val="EE0000"/>
          <w:kern w:val="2"/>
          <w:szCs w:val="22"/>
          <w:lang w:eastAsia="en-US"/>
        </w:rPr>
        <w:t>)</w:t>
      </w:r>
      <w:r w:rsidRPr="000220EC">
        <w:rPr>
          <w:rFonts w:eastAsia="Calibri" w:cs="Times New Roman"/>
          <w:color w:val="EE0000"/>
          <w:kern w:val="2"/>
          <w:szCs w:val="22"/>
          <w:lang w:eastAsia="en-US"/>
        </w:rPr>
        <w:t xml:space="preserve">, </w:t>
      </w:r>
      <w:r w:rsidR="00A77ACB" w:rsidRPr="00A77ACB">
        <w:rPr>
          <w:rFonts w:eastAsia="Calibri" w:cs="Times New Roman"/>
          <w:color w:val="EE0000"/>
          <w:kern w:val="2"/>
          <w:szCs w:val="22"/>
          <w:lang w:eastAsia="en-US"/>
        </w:rPr>
        <w:t>ενώ παράλληλα καταγράφηκε ουσιαστική ενίσχυση της αυτοαποτελεσματικότητας και της επαγγελματικής ετοιμότητας των συμμετεχόντων.</w:t>
      </w:r>
      <w:r w:rsidR="00A77ACB">
        <w:rPr>
          <w:rFonts w:eastAsia="Calibri" w:cs="Times New Roman"/>
          <w:color w:val="EE0000"/>
          <w:kern w:val="2"/>
          <w:szCs w:val="22"/>
          <w:lang w:eastAsia="en-US"/>
        </w:rPr>
        <w:t xml:space="preserve"> </w:t>
      </w:r>
      <w:r w:rsidR="00A77ACB" w:rsidRPr="00A77ACB">
        <w:rPr>
          <w:rFonts w:eastAsia="Calibri" w:cs="Times New Roman"/>
          <w:color w:val="EE0000"/>
          <w:kern w:val="2"/>
          <w:szCs w:val="22"/>
          <w:lang w:eastAsia="en-US"/>
        </w:rPr>
        <w:t>Η μελέτη αναδεικνύει την υπεροχή της παιχνιδοκεντρικής μάθησης στη γεφύρωση του χάσματος μεταξύ νομικής θεωρίας και καθημερινής ψηφιακής πρακτικής.</w:t>
      </w:r>
    </w:p>
    <w:p w14:paraId="2D1004AE" w14:textId="7A2E4488" w:rsidR="0062508B" w:rsidRPr="0062508B" w:rsidRDefault="000C1274" w:rsidP="0062508B">
      <w:pPr>
        <w:shd w:val="clear" w:color="auto" w:fill="FFFFFF"/>
        <w:suppressAutoHyphens w:val="0"/>
        <w:spacing w:before="240" w:after="150"/>
        <w:ind w:firstLine="284"/>
        <w:jc w:val="both"/>
        <w:rPr>
          <w:rFonts w:asciiTheme="minorHAnsi" w:eastAsia="Calibri" w:hAnsiTheme="minorHAnsi" w:cstheme="minorHAnsi"/>
          <w:kern w:val="2"/>
          <w:szCs w:val="22"/>
          <w:lang w:eastAsia="en-US"/>
        </w:rPr>
      </w:pPr>
      <w:r w:rsidRPr="0062508B">
        <w:rPr>
          <w:b/>
          <w:lang w:eastAsia="zh-CN"/>
        </w:rPr>
        <w:t xml:space="preserve">Λέξεις‐κλειδιά: </w:t>
      </w:r>
      <w:r w:rsidR="0062508B" w:rsidRPr="0062508B">
        <w:rPr>
          <w:rFonts w:asciiTheme="minorHAnsi" w:eastAsia="Calibri" w:hAnsiTheme="minorHAnsi" w:cstheme="minorHAnsi"/>
          <w:kern w:val="2"/>
          <w:szCs w:val="22"/>
          <w:lang w:val="en-US" w:eastAsia="en-US"/>
        </w:rPr>
        <w:t>Erasmus</w:t>
      </w:r>
      <w:r w:rsidR="0062508B" w:rsidRPr="0062508B">
        <w:rPr>
          <w:rFonts w:asciiTheme="minorHAnsi" w:eastAsia="Calibri" w:hAnsiTheme="minorHAnsi" w:cstheme="minorHAnsi"/>
          <w:kern w:val="2"/>
          <w:szCs w:val="22"/>
          <w:lang w:eastAsia="en-US"/>
        </w:rPr>
        <w:t xml:space="preserve">+, ΓΚΠΔ, </w:t>
      </w:r>
      <w:r w:rsidR="0062508B" w:rsidRPr="0062508B">
        <w:rPr>
          <w:rFonts w:asciiTheme="minorHAnsi" w:eastAsia="Calibri" w:hAnsiTheme="minorHAnsi" w:cstheme="minorHAnsi"/>
          <w:color w:val="EE0000"/>
          <w:kern w:val="2"/>
          <w:szCs w:val="22"/>
          <w:lang w:eastAsia="en-US"/>
        </w:rPr>
        <w:t>Gamification,</w:t>
      </w:r>
      <w:r w:rsidR="0062508B" w:rsidRPr="0062508B">
        <w:rPr>
          <w:rFonts w:asciiTheme="minorHAnsi" w:eastAsia="Calibri" w:hAnsiTheme="minorHAnsi" w:cstheme="minorHAnsi"/>
          <w:kern w:val="2"/>
          <w:szCs w:val="22"/>
          <w:lang w:eastAsia="en-US"/>
        </w:rPr>
        <w:t xml:space="preserve"> </w:t>
      </w:r>
      <w:r w:rsidR="0062508B" w:rsidRPr="00A77ACB">
        <w:rPr>
          <w:rFonts w:asciiTheme="minorHAnsi" w:hAnsiTheme="minorHAnsi" w:cstheme="minorHAnsi"/>
          <w:color w:val="1F1F1F"/>
          <w:szCs w:val="22"/>
        </w:rPr>
        <w:t>Ψηφιακή Ιδιωτικότητα</w:t>
      </w:r>
      <w:r w:rsidR="0062508B" w:rsidRPr="0062508B">
        <w:rPr>
          <w:rFonts w:asciiTheme="minorHAnsi" w:hAnsiTheme="minorHAnsi" w:cstheme="minorHAnsi"/>
          <w:color w:val="1F1F1F"/>
          <w:szCs w:val="22"/>
        </w:rPr>
        <w:t>,</w:t>
      </w:r>
      <w:r w:rsidR="0062508B">
        <w:rPr>
          <w:rFonts w:asciiTheme="minorHAnsi" w:hAnsiTheme="minorHAnsi" w:cstheme="minorHAnsi"/>
          <w:color w:val="1F1F1F"/>
          <w:szCs w:val="22"/>
        </w:rPr>
        <w:t xml:space="preserve"> </w:t>
      </w:r>
      <w:r w:rsidR="0062508B" w:rsidRPr="0062508B">
        <w:rPr>
          <w:rFonts w:asciiTheme="minorHAnsi" w:eastAsia="Calibri" w:hAnsiTheme="minorHAnsi" w:cstheme="minorHAnsi"/>
          <w:color w:val="EE0000"/>
          <w:kern w:val="2"/>
          <w:szCs w:val="22"/>
          <w:lang w:eastAsia="en-US"/>
        </w:rPr>
        <w:t>Δευτεροβάθμια Εκπαίδευση</w:t>
      </w:r>
    </w:p>
    <w:p w14:paraId="3BE585E1" w14:textId="77777777" w:rsidR="00E97D54" w:rsidRPr="00B070F6" w:rsidRDefault="00E97D54" w:rsidP="00FD0E5F">
      <w:pPr>
        <w:spacing w:before="240"/>
        <w:ind w:firstLine="284"/>
        <w:rPr>
          <w:b/>
        </w:rPr>
      </w:pPr>
      <w:r w:rsidRPr="00B070F6">
        <w:rPr>
          <w:b/>
        </w:rPr>
        <w:t>Εισαγωγή</w:t>
      </w:r>
    </w:p>
    <w:p w14:paraId="6F4DDBFB" w14:textId="03460F78" w:rsidR="0059203F" w:rsidRPr="00737845" w:rsidRDefault="00185276" w:rsidP="00022B4C">
      <w:pPr>
        <w:ind w:firstLine="284"/>
        <w:jc w:val="both"/>
        <w:rPr>
          <w:szCs w:val="22"/>
        </w:rPr>
      </w:pPr>
      <w:r w:rsidRPr="007F4517">
        <w:rPr>
          <w:color w:val="EE0000"/>
          <w:szCs w:val="22"/>
        </w:rPr>
        <w:t>Η προστασία των προσωπικών δεδομένων αποτελεί πλέον κρίσιμο ζήτημα στο σύγχρονο ψηφιακό περιβάλλον</w:t>
      </w:r>
      <w:r w:rsidR="0059203F" w:rsidRPr="007F4517">
        <w:rPr>
          <w:color w:val="EE0000"/>
          <w:szCs w:val="22"/>
        </w:rPr>
        <w:t xml:space="preserve">, </w:t>
      </w:r>
      <w:r w:rsidR="0059203F" w:rsidRPr="00737845">
        <w:rPr>
          <w:szCs w:val="22"/>
        </w:rPr>
        <w:t xml:space="preserve">καθώς οι περισσότεροι οργανισμοί επεξεργάζονται δεδομένα πελατών, εργαζομένων και μαθητών σε τακτική βάση. </w:t>
      </w:r>
      <w:r w:rsidR="00FD2E5D" w:rsidRPr="00FD2E5D">
        <w:rPr>
          <w:color w:val="EE0000"/>
          <w:szCs w:val="22"/>
        </w:rPr>
        <w:t>Στο πλαίσιο</w:t>
      </w:r>
      <w:r w:rsidR="00FD2E5D" w:rsidRPr="00FD2E5D">
        <w:rPr>
          <w:szCs w:val="22"/>
        </w:rPr>
        <w:t xml:space="preserve"> </w:t>
      </w:r>
      <w:r w:rsidR="00BF39BA" w:rsidRPr="00737845">
        <w:rPr>
          <w:szCs w:val="22"/>
        </w:rPr>
        <w:t>του ψηφιακού μετασχηματισμού και των κανονισμών της</w:t>
      </w:r>
      <w:r w:rsidR="00370694" w:rsidRPr="00370694">
        <w:t xml:space="preserve"> </w:t>
      </w:r>
      <w:r w:rsidR="00370694" w:rsidRPr="00370694">
        <w:rPr>
          <w:szCs w:val="22"/>
        </w:rPr>
        <w:t>Ευρωπαϊκής Ένωσης</w:t>
      </w:r>
      <w:r w:rsidR="00BF39BA" w:rsidRPr="00737845">
        <w:rPr>
          <w:szCs w:val="22"/>
        </w:rPr>
        <w:t xml:space="preserve"> </w:t>
      </w:r>
      <w:r w:rsidR="00370694">
        <w:rPr>
          <w:szCs w:val="22"/>
        </w:rPr>
        <w:t>(</w:t>
      </w:r>
      <w:r w:rsidR="00BF39BA" w:rsidRPr="00737845">
        <w:rPr>
          <w:szCs w:val="22"/>
        </w:rPr>
        <w:t>ΕΕ</w:t>
      </w:r>
      <w:r w:rsidR="00370694">
        <w:rPr>
          <w:szCs w:val="22"/>
        </w:rPr>
        <w:t>)</w:t>
      </w:r>
      <w:r w:rsidR="00BF39BA" w:rsidRPr="00737845">
        <w:rPr>
          <w:szCs w:val="22"/>
        </w:rPr>
        <w:t xml:space="preserve"> όπως ο </w:t>
      </w:r>
      <w:r w:rsidR="004C49CB">
        <w:rPr>
          <w:szCs w:val="22"/>
        </w:rPr>
        <w:t>ΓΚΠΔ</w:t>
      </w:r>
      <w:r w:rsidR="00022B4C">
        <w:rPr>
          <w:szCs w:val="22"/>
        </w:rPr>
        <w:t xml:space="preserve"> (</w:t>
      </w:r>
      <w:r w:rsidR="00022B4C" w:rsidRPr="00022B4C">
        <w:rPr>
          <w:szCs w:val="22"/>
        </w:rPr>
        <w:t>European Union</w:t>
      </w:r>
      <w:r w:rsidR="00022B4C">
        <w:rPr>
          <w:szCs w:val="22"/>
        </w:rPr>
        <w:t>,</w:t>
      </w:r>
      <w:r w:rsidR="00022B4C" w:rsidRPr="00022B4C">
        <w:rPr>
          <w:szCs w:val="22"/>
        </w:rPr>
        <w:t xml:space="preserve"> 2016)</w:t>
      </w:r>
      <w:r w:rsidR="00BF39BA" w:rsidRPr="00737845">
        <w:rPr>
          <w:szCs w:val="22"/>
        </w:rPr>
        <w:t xml:space="preserve">, ο κλάδος εξελίσσεται συνεχώς και διαμορφώνεται από ταχείς ρυθμούς αλλαγών. </w:t>
      </w:r>
      <w:r w:rsidR="00D027E2" w:rsidRPr="009749A3">
        <w:rPr>
          <w:color w:val="EE0000"/>
          <w:szCs w:val="22"/>
        </w:rPr>
        <w:t xml:space="preserve">Η μετάβαση των νέων από το εκπαιδευτικό σύστημα στην αγορά εργασίας πραγματοποιείται σε ένα ολοένα πιο απαιτητικό και ρυθμιζόμενο ψηφιακό </w:t>
      </w:r>
      <w:r w:rsidR="00D027E2" w:rsidRPr="00EF05CA">
        <w:rPr>
          <w:color w:val="EE0000"/>
          <w:szCs w:val="22"/>
        </w:rPr>
        <w:t>περιβάλλον</w:t>
      </w:r>
      <w:r w:rsidR="00E367D1" w:rsidRPr="00EF05CA">
        <w:rPr>
          <w:color w:val="EE0000"/>
          <w:szCs w:val="22"/>
        </w:rPr>
        <w:t>.</w:t>
      </w:r>
      <w:r w:rsidR="00BF39BA" w:rsidRPr="00EF05CA">
        <w:rPr>
          <w:color w:val="EE0000"/>
          <w:szCs w:val="22"/>
        </w:rPr>
        <w:t xml:space="preserve"> </w:t>
      </w:r>
      <w:r w:rsidR="00DA3961" w:rsidRPr="00EF05CA">
        <w:rPr>
          <w:color w:val="EE0000"/>
          <w:szCs w:val="22"/>
        </w:rPr>
        <w:t xml:space="preserve">Η εφαρμογή του </w:t>
      </w:r>
      <w:r w:rsidR="004C49CB">
        <w:rPr>
          <w:color w:val="EE0000"/>
          <w:szCs w:val="22"/>
        </w:rPr>
        <w:t>ΓΚΠΔ</w:t>
      </w:r>
      <w:r w:rsidR="00DA3961" w:rsidRPr="00EF05CA">
        <w:rPr>
          <w:color w:val="EE0000"/>
          <w:szCs w:val="22"/>
        </w:rPr>
        <w:t xml:space="preserve"> δημιουργεί σημαντικές προκλήσεις συμμόρφωσης για τους οργανισμούς</w:t>
      </w:r>
      <w:r w:rsidR="00BF39BA" w:rsidRPr="00EF05CA">
        <w:rPr>
          <w:color w:val="EE0000"/>
          <w:szCs w:val="22"/>
        </w:rPr>
        <w:t xml:space="preserve">, </w:t>
      </w:r>
      <w:r w:rsidR="00BF39BA" w:rsidRPr="00737845">
        <w:rPr>
          <w:szCs w:val="22"/>
        </w:rPr>
        <w:t>καθώς πρέπει να αφιερώσουν χρόνο και πόρους για να συμμορφωθούν και κυρίως να κατανοήσουν τη σημασία και τις επιπτώσεις του</w:t>
      </w:r>
      <w:r w:rsidR="008070D2" w:rsidRPr="008070D2">
        <w:t xml:space="preserve"> </w:t>
      </w:r>
      <w:r w:rsidR="008070D2">
        <w:t>(</w:t>
      </w:r>
      <w:r w:rsidR="008070D2" w:rsidRPr="008070D2">
        <w:rPr>
          <w:szCs w:val="22"/>
        </w:rPr>
        <w:t>European Commission</w:t>
      </w:r>
      <w:r w:rsidR="008070D2">
        <w:rPr>
          <w:szCs w:val="22"/>
        </w:rPr>
        <w:t>,</w:t>
      </w:r>
      <w:r w:rsidR="008070D2" w:rsidRPr="008070D2">
        <w:rPr>
          <w:szCs w:val="22"/>
        </w:rPr>
        <w:t xml:space="preserve"> 2020)</w:t>
      </w:r>
      <w:r w:rsidR="00BF39BA" w:rsidRPr="008070D2">
        <w:rPr>
          <w:szCs w:val="22"/>
        </w:rPr>
        <w:t xml:space="preserve">. </w:t>
      </w:r>
      <w:r w:rsidR="0059203F" w:rsidRPr="00737845">
        <w:rPr>
          <w:szCs w:val="22"/>
        </w:rPr>
        <w:t>Ως εκ τούτου, η εκπαίδευση και οι ορθές πρακτικές που σχετίζονται με τον ΓΚΠΔ</w:t>
      </w:r>
      <w:r w:rsidR="007269D9" w:rsidRPr="00737845">
        <w:rPr>
          <w:szCs w:val="22"/>
        </w:rPr>
        <w:t>,</w:t>
      </w:r>
      <w:r w:rsidR="0059203F" w:rsidRPr="00737845">
        <w:rPr>
          <w:szCs w:val="22"/>
        </w:rPr>
        <w:t xml:space="preserve"> είναι ζωτικής σημασίας για τους </w:t>
      </w:r>
      <w:r w:rsidR="007269D9" w:rsidRPr="00737845">
        <w:rPr>
          <w:szCs w:val="22"/>
        </w:rPr>
        <w:t>μαθ</w:t>
      </w:r>
      <w:r w:rsidR="0059203F" w:rsidRPr="00737845">
        <w:rPr>
          <w:szCs w:val="22"/>
        </w:rPr>
        <w:t>ητές που θα</w:t>
      </w:r>
      <w:r w:rsidR="007269D9" w:rsidRPr="00737845">
        <w:rPr>
          <w:szCs w:val="22"/>
        </w:rPr>
        <w:t xml:space="preserve"> είναι </w:t>
      </w:r>
      <w:r w:rsidR="0059203F" w:rsidRPr="00737845">
        <w:rPr>
          <w:szCs w:val="22"/>
        </w:rPr>
        <w:t>οι μελλοντικοί εργαζόμενοι των οργανισμών</w:t>
      </w:r>
      <w:r w:rsidR="007269D9" w:rsidRPr="00737845">
        <w:rPr>
          <w:szCs w:val="22"/>
        </w:rPr>
        <w:t>.</w:t>
      </w:r>
    </w:p>
    <w:p w14:paraId="18FD24D2" w14:textId="7CF19C32" w:rsidR="0059203F" w:rsidRPr="00737845" w:rsidRDefault="0059203F" w:rsidP="005017CD">
      <w:pPr>
        <w:ind w:firstLine="284"/>
        <w:jc w:val="both"/>
        <w:rPr>
          <w:szCs w:val="22"/>
        </w:rPr>
      </w:pPr>
      <w:r w:rsidRPr="00737845">
        <w:rPr>
          <w:szCs w:val="22"/>
        </w:rPr>
        <w:t>Η εκπαίδευση των νέων σχετικά με τον ΓΚΠΔ</w:t>
      </w:r>
      <w:r w:rsidR="005017CD" w:rsidRPr="00737845">
        <w:rPr>
          <w:szCs w:val="22"/>
        </w:rPr>
        <w:t>,</w:t>
      </w:r>
      <w:r w:rsidRPr="00737845">
        <w:rPr>
          <w:szCs w:val="22"/>
        </w:rPr>
        <w:t xml:space="preserve"> </w:t>
      </w:r>
      <w:r w:rsidR="00FD2E5D" w:rsidRPr="00FD2E5D">
        <w:rPr>
          <w:color w:val="EE0000"/>
          <w:szCs w:val="22"/>
        </w:rPr>
        <w:t xml:space="preserve">μπορεί να συμβάλλει στην ενίσχυση </w:t>
      </w:r>
      <w:r w:rsidRPr="00737845">
        <w:rPr>
          <w:szCs w:val="22"/>
        </w:rPr>
        <w:t>της απασχολησιμότητας, του ψηφιακού μετασχηματισμού και των δεξιοτήτων προστασίας δεδομένων, αλλά</w:t>
      </w:r>
      <w:r w:rsidR="007269D9" w:rsidRPr="00737845">
        <w:rPr>
          <w:szCs w:val="22"/>
        </w:rPr>
        <w:t xml:space="preserve"> </w:t>
      </w:r>
      <w:r w:rsidRPr="00737845">
        <w:rPr>
          <w:szCs w:val="22"/>
        </w:rPr>
        <w:t>επίσης θα δημιουργήσει ένα βιώσιμο και αποτελεσματικό πλαίσιο εκπαίδευσης</w:t>
      </w:r>
      <w:r w:rsidR="008D0159" w:rsidRPr="00737845">
        <w:rPr>
          <w:szCs w:val="22"/>
        </w:rPr>
        <w:t>,</w:t>
      </w:r>
      <w:r w:rsidRPr="00737845">
        <w:rPr>
          <w:szCs w:val="22"/>
        </w:rPr>
        <w:t xml:space="preserve"> που θα ωφελήσει τους οργανισμούς σε </w:t>
      </w:r>
      <w:r w:rsidR="00FD2E5D" w:rsidRPr="00FD2E5D">
        <w:rPr>
          <w:color w:val="EE0000"/>
          <w:szCs w:val="22"/>
        </w:rPr>
        <w:t xml:space="preserve">στρατηγικό </w:t>
      </w:r>
      <w:r w:rsidRPr="00737845">
        <w:rPr>
          <w:szCs w:val="22"/>
        </w:rPr>
        <w:t>επίπεδο.</w:t>
      </w:r>
      <w:r w:rsidR="009C247C" w:rsidRPr="009C247C">
        <w:t xml:space="preserve"> </w:t>
      </w:r>
      <w:r w:rsidR="009C247C" w:rsidRPr="009C247C">
        <w:rPr>
          <w:szCs w:val="22"/>
        </w:rPr>
        <w:t>Η γνώση του νομικού πλαισίου και η κατανόηση της ψηφιακής ηθικής</w:t>
      </w:r>
      <w:r w:rsidR="009C247C">
        <w:rPr>
          <w:szCs w:val="22"/>
        </w:rPr>
        <w:t>,</w:t>
      </w:r>
      <w:r w:rsidR="009C247C" w:rsidRPr="009C247C">
        <w:rPr>
          <w:szCs w:val="22"/>
        </w:rPr>
        <w:t xml:space="preserve"> θα προσδώσουν στους μαθητές ανταγωνιστικό πλεονέκτημα και θα ενισχύσουν την εμπιστοσύνη τους στη χρήση νέων τεχνολογιών.</w:t>
      </w:r>
      <w:r w:rsidRPr="00737845">
        <w:rPr>
          <w:szCs w:val="22"/>
        </w:rPr>
        <w:t xml:space="preserve"> </w:t>
      </w:r>
    </w:p>
    <w:p w14:paraId="07D52E13" w14:textId="4926DF27" w:rsidR="00A22BC5" w:rsidRDefault="001F4C0E" w:rsidP="00A22BC5">
      <w:pPr>
        <w:ind w:firstLine="284"/>
        <w:jc w:val="both"/>
        <w:rPr>
          <w:color w:val="EE0000"/>
        </w:rPr>
      </w:pPr>
      <w:r w:rsidRPr="001F4C0E">
        <w:rPr>
          <w:szCs w:val="22"/>
        </w:rPr>
        <w:lastRenderedPageBreak/>
        <w:t>Στο πλαίσιο αυτής της καινοτόμου δράσης, εφαρμόζεται μια ελκυστική ψηφιακή παρέμβαση</w:t>
      </w:r>
      <w:r w:rsidR="008F78BD" w:rsidRPr="008F78BD">
        <w:rPr>
          <w:szCs w:val="22"/>
        </w:rPr>
        <w:t>,</w:t>
      </w:r>
      <w:r w:rsidRPr="001F4C0E">
        <w:rPr>
          <w:szCs w:val="22"/>
        </w:rPr>
        <w:t xml:space="preserve"> που </w:t>
      </w:r>
      <w:r w:rsidR="008F78BD" w:rsidRPr="008F78BD">
        <w:rPr>
          <w:szCs w:val="22"/>
        </w:rPr>
        <w:t xml:space="preserve">βασίζεται στο μοντέλο της Βιωματικής </w:t>
      </w:r>
      <w:commentRangeStart w:id="2"/>
      <w:r w:rsidR="008F78BD" w:rsidRPr="008F78BD">
        <w:rPr>
          <w:szCs w:val="22"/>
        </w:rPr>
        <w:t>Μάθησης</w:t>
      </w:r>
      <w:commentRangeEnd w:id="2"/>
      <w:r w:rsidR="00583F6E">
        <w:rPr>
          <w:rStyle w:val="af9"/>
          <w:sz w:val="22"/>
          <w:szCs w:val="22"/>
        </w:rPr>
        <w:commentReference w:id="2"/>
      </w:r>
      <w:r w:rsidR="005F636D">
        <w:rPr>
          <w:szCs w:val="22"/>
        </w:rPr>
        <w:t xml:space="preserve"> </w:t>
      </w:r>
      <w:r w:rsidR="005F636D" w:rsidRPr="005F636D">
        <w:rPr>
          <w:color w:val="EE0000"/>
          <w:szCs w:val="22"/>
        </w:rPr>
        <w:t>(</w:t>
      </w:r>
      <w:r w:rsidR="005F636D" w:rsidRPr="005F636D">
        <w:rPr>
          <w:color w:val="EE0000"/>
          <w:lang w:val="en-US"/>
        </w:rPr>
        <w:t>Kolb</w:t>
      </w:r>
      <w:r w:rsidR="005F636D" w:rsidRPr="005F636D">
        <w:rPr>
          <w:color w:val="EE0000"/>
        </w:rPr>
        <w:t>, 1984).</w:t>
      </w:r>
      <w:r w:rsidR="008F78BD" w:rsidRPr="005F636D">
        <w:rPr>
          <w:color w:val="EE0000"/>
          <w:szCs w:val="22"/>
        </w:rPr>
        <w:t xml:space="preserve"> </w:t>
      </w:r>
      <w:r w:rsidR="00A22BC5" w:rsidRPr="00E66232">
        <w:rPr>
          <w:szCs w:val="22"/>
        </w:rPr>
        <w:t xml:space="preserve">Η προσέγγιση αυτή ενσωματώνει </w:t>
      </w:r>
      <w:r w:rsidR="00AF22DC" w:rsidRPr="00AF22DC">
        <w:rPr>
          <w:color w:val="EE0000"/>
          <w:szCs w:val="22"/>
        </w:rPr>
        <w:t xml:space="preserve">στοιχεία </w:t>
      </w:r>
      <w:r w:rsidR="00A22BC5" w:rsidRPr="00F72D3F">
        <w:rPr>
          <w:color w:val="EE0000"/>
          <w:szCs w:val="22"/>
        </w:rPr>
        <w:t>gamification</w:t>
      </w:r>
      <w:r w:rsidR="00355893" w:rsidRPr="00F72D3F">
        <w:rPr>
          <w:color w:val="EE0000"/>
          <w:szCs w:val="22"/>
        </w:rPr>
        <w:t xml:space="preserve"> (</w:t>
      </w:r>
      <w:r w:rsidR="00F72D3F" w:rsidRPr="00F72D3F">
        <w:rPr>
          <w:color w:val="EE0000"/>
          <w:szCs w:val="22"/>
        </w:rPr>
        <w:t>Hamari, 2019)</w:t>
      </w:r>
      <w:r w:rsidR="00A22BC5" w:rsidRPr="00F72D3F">
        <w:rPr>
          <w:color w:val="EE0000"/>
          <w:szCs w:val="22"/>
        </w:rPr>
        <w:t xml:space="preserve">, </w:t>
      </w:r>
      <w:r w:rsidR="00A22BC5" w:rsidRPr="00E66232">
        <w:rPr>
          <w:szCs w:val="22"/>
        </w:rPr>
        <w:t>κουίζ</w:t>
      </w:r>
      <w:r w:rsidR="00AF22DC" w:rsidRPr="00AF22DC">
        <w:rPr>
          <w:color w:val="EE0000"/>
          <w:szCs w:val="22"/>
        </w:rPr>
        <w:t xml:space="preserve"> (Papadakis &amp; Kalogiannakis, 2018),</w:t>
      </w:r>
      <w:r w:rsidR="00A22BC5" w:rsidRPr="00E66232">
        <w:rPr>
          <w:szCs w:val="22"/>
        </w:rPr>
        <w:t xml:space="preserve"> διαδραστικά βίντεο </w:t>
      </w:r>
      <w:r w:rsidR="00AF22DC" w:rsidRPr="00AF22DC">
        <w:rPr>
          <w:color w:val="EE0000"/>
          <w:szCs w:val="22"/>
        </w:rPr>
        <w:t>που ενισχύουν την εμπλοκή</w:t>
      </w:r>
      <w:r w:rsidR="00AF22DC">
        <w:rPr>
          <w:color w:val="EE0000"/>
          <w:szCs w:val="22"/>
        </w:rPr>
        <w:t xml:space="preserve"> </w:t>
      </w:r>
      <w:r w:rsidR="00AF22DC" w:rsidRPr="00AF22DC">
        <w:rPr>
          <w:color w:val="EE0000"/>
          <w:szCs w:val="22"/>
        </w:rPr>
        <w:t xml:space="preserve">(Brame, 2016), καθώς </w:t>
      </w:r>
      <w:r w:rsidR="00A22BC5" w:rsidRPr="00E66232">
        <w:rPr>
          <w:szCs w:val="22"/>
        </w:rPr>
        <w:t xml:space="preserve">και infographics </w:t>
      </w:r>
      <w:r w:rsidR="00A22BC5" w:rsidRPr="00A22BC5">
        <w:rPr>
          <w:color w:val="EE0000"/>
          <w:szCs w:val="22"/>
        </w:rPr>
        <w:t>(</w:t>
      </w:r>
      <w:r w:rsidR="00924386" w:rsidRPr="00AF22DC">
        <w:rPr>
          <w:color w:val="EE0000"/>
          <w:szCs w:val="22"/>
        </w:rPr>
        <w:t>Dunlap &amp; Lowenthal, 2016</w:t>
      </w:r>
      <w:r w:rsidR="00924386" w:rsidRPr="00924386">
        <w:rPr>
          <w:color w:val="EE0000"/>
          <w:szCs w:val="22"/>
        </w:rPr>
        <w:t xml:space="preserve">; </w:t>
      </w:r>
      <w:r w:rsidR="00A22BC5" w:rsidRPr="00A22BC5">
        <w:rPr>
          <w:color w:val="EE0000"/>
          <w:szCs w:val="22"/>
        </w:rPr>
        <w:t>Kapp, 2012</w:t>
      </w:r>
      <w:r w:rsidR="00AF22DC" w:rsidRPr="00AF22DC">
        <w:rPr>
          <w:color w:val="EE0000"/>
          <w:szCs w:val="22"/>
        </w:rPr>
        <w:t>)</w:t>
      </w:r>
      <w:r w:rsidR="00AF22DC">
        <w:rPr>
          <w:color w:val="EE0000"/>
          <w:szCs w:val="22"/>
        </w:rPr>
        <w:t xml:space="preserve">. </w:t>
      </w:r>
      <w:r w:rsidR="00A22BC5" w:rsidRPr="00A22BC5">
        <w:rPr>
          <w:color w:val="EE0000"/>
          <w:szCs w:val="22"/>
        </w:rPr>
        <w:t>Οι τεχνικές αυτές ενισχύουν την εμπλοκή των εκπαιδευομένων</w:t>
      </w:r>
      <w:r w:rsidR="001915E6">
        <w:rPr>
          <w:color w:val="EE0000"/>
          <w:szCs w:val="22"/>
        </w:rPr>
        <w:t xml:space="preserve"> και</w:t>
      </w:r>
      <w:r w:rsidR="00A22BC5" w:rsidRPr="00A22BC5">
        <w:rPr>
          <w:color w:val="EE0000"/>
          <w:szCs w:val="22"/>
        </w:rPr>
        <w:t xml:space="preserve"> </w:t>
      </w:r>
      <w:r w:rsidR="001915E6" w:rsidRPr="00E66232">
        <w:rPr>
          <w:color w:val="EE0000"/>
          <w:szCs w:val="22"/>
        </w:rPr>
        <w:t>διευκολύν</w:t>
      </w:r>
      <w:r w:rsidR="001915E6">
        <w:rPr>
          <w:color w:val="EE0000"/>
          <w:szCs w:val="22"/>
        </w:rPr>
        <w:t>ουν</w:t>
      </w:r>
      <w:r w:rsidR="001915E6" w:rsidRPr="00E66232">
        <w:rPr>
          <w:color w:val="EE0000"/>
          <w:szCs w:val="22"/>
        </w:rPr>
        <w:t xml:space="preserve"> την κατανόηση σύνθετων εννοιών μέσω της οπτικοποίησης</w:t>
      </w:r>
      <w:r w:rsidR="001915E6" w:rsidRPr="00A22BC5">
        <w:rPr>
          <w:color w:val="EE0000"/>
          <w:szCs w:val="22"/>
        </w:rPr>
        <w:t xml:space="preserve"> </w:t>
      </w:r>
      <w:r w:rsidR="00477D80" w:rsidRPr="00477D80">
        <w:rPr>
          <w:color w:val="EE0000"/>
        </w:rPr>
        <w:t>αποφεύγοντας περιττές πληροφορίες που επιβαρύνουν το γνωστικό φορτίο (Mayer, 2020)</w:t>
      </w:r>
      <w:r w:rsidR="00477D80" w:rsidRPr="00477D80">
        <w:rPr>
          <w:color w:val="EE0000"/>
        </w:rPr>
        <w:t xml:space="preserve"> </w:t>
      </w:r>
      <w:r w:rsidR="00477D80">
        <w:rPr>
          <w:color w:val="EE0000"/>
        </w:rPr>
        <w:t xml:space="preserve">και </w:t>
      </w:r>
      <w:r w:rsidR="00A22BC5" w:rsidRPr="00A22BC5">
        <w:rPr>
          <w:color w:val="EE0000"/>
          <w:szCs w:val="22"/>
        </w:rPr>
        <w:t>μετατρέποντας την παθητική παρακολούθηση σε ενεργητική μάθηση (Toda</w:t>
      </w:r>
      <w:r w:rsidR="00A22BC5" w:rsidRPr="00A22BC5">
        <w:rPr>
          <w:color w:val="EE0000"/>
        </w:rPr>
        <w:t xml:space="preserve">, </w:t>
      </w:r>
      <w:r w:rsidR="00A22BC5" w:rsidRPr="00A22BC5">
        <w:rPr>
          <w:color w:val="EE0000"/>
          <w:lang w:val="en-US"/>
        </w:rPr>
        <w:t>Cristea</w:t>
      </w:r>
      <w:r w:rsidR="00A22BC5" w:rsidRPr="00A22BC5">
        <w:rPr>
          <w:color w:val="EE0000"/>
        </w:rPr>
        <w:t xml:space="preserve">, &amp; </w:t>
      </w:r>
      <w:r w:rsidR="00A22BC5" w:rsidRPr="00A22BC5">
        <w:rPr>
          <w:color w:val="EE0000"/>
          <w:lang w:val="en-US"/>
        </w:rPr>
        <w:t>Isotani</w:t>
      </w:r>
      <w:r w:rsidR="00A22BC5" w:rsidRPr="00A22BC5">
        <w:rPr>
          <w:color w:val="EE0000"/>
        </w:rPr>
        <w:t>, 2023).</w:t>
      </w:r>
      <w:r w:rsidR="00477D80" w:rsidRPr="00477D80">
        <w:t xml:space="preserve"> </w:t>
      </w:r>
    </w:p>
    <w:p w14:paraId="0BE2B8A5" w14:textId="04438D6C" w:rsidR="0056155C" w:rsidRDefault="0056155C" w:rsidP="00A22BC5">
      <w:pPr>
        <w:ind w:firstLine="284"/>
        <w:jc w:val="both"/>
        <w:rPr>
          <w:color w:val="EE0000"/>
        </w:rPr>
      </w:pPr>
      <w:r w:rsidRPr="0056155C">
        <w:rPr>
          <w:color w:val="EE0000"/>
        </w:rPr>
        <w:t>Η διεθνής βιβλιογραφία αναδεικνύει ότι η παιχνιδοποίηση (gamification) αποτελεί ένα αποτελεσματικό παιδαγωγικό εργαλείο για την ενίσχυση της εμπλοκής των μαθητών και την κατανόηση σύνθετων εννοιών. Έρευνες έχουν δείξει ότι η ενσωμάτωση στοιχείων παιχνιδιού στη μαθησιακή διαδικασία αυξάνει το κίνητρο συμμετοχής και συμβάλλει στη βιωματική μάθηση (Deterding et al., 2011; Hamari, Koivisto, &amp; Sarsa, 2014). Παράλληλα, η αξιοποίηση ψηφιακών σεναρίων και διαδραστικών δραστηριοτήτων μπορεί να ενισχύσει την ανάπτυξη κριτικής σκέψης και ψηφιακού εγγραμματισμού στους μαθητές (Kapp, 2012).</w:t>
      </w:r>
    </w:p>
    <w:p w14:paraId="202632F0" w14:textId="00E1CB98" w:rsidR="00B71B88" w:rsidRDefault="00B71B88" w:rsidP="00FD0E5F">
      <w:pPr>
        <w:ind w:firstLine="284"/>
        <w:jc w:val="both"/>
        <w:rPr>
          <w:color w:val="EE0000"/>
          <w:szCs w:val="22"/>
        </w:rPr>
      </w:pPr>
      <w:r w:rsidRPr="00AA5C02">
        <w:rPr>
          <w:color w:val="EE0000"/>
          <w:szCs w:val="22"/>
        </w:rPr>
        <w:t>Η παρούσα μελέτη αποσκοπεί στη διερεύνηση της αποτελεσματικότητας μιας εκπαιδευτικής παρέμβασης που βασίζεται σε τεχνικές παιχνιδοποίησης</w:t>
      </w:r>
      <w:r w:rsidR="00906F0B">
        <w:rPr>
          <w:color w:val="EE0000"/>
          <w:szCs w:val="22"/>
        </w:rPr>
        <w:t>,</w:t>
      </w:r>
      <w:r w:rsidRPr="00AA5C02">
        <w:rPr>
          <w:color w:val="EE0000"/>
          <w:szCs w:val="22"/>
        </w:rPr>
        <w:t xml:space="preserve"> για την κατανόηση βασικών αρχών του </w:t>
      </w:r>
      <w:r w:rsidR="004C49CB">
        <w:rPr>
          <w:color w:val="EE0000"/>
          <w:szCs w:val="22"/>
        </w:rPr>
        <w:t>ΓΚΠΔ</w:t>
      </w:r>
      <w:r w:rsidRPr="00AA5C02">
        <w:rPr>
          <w:color w:val="EE0000"/>
          <w:szCs w:val="22"/>
        </w:rPr>
        <w:t xml:space="preserve"> από μαθητές δευτεροβάθμιας εκπαίδευσης. Παράλληλα, επιδιώκεται η αποτίμηση του βαθμού στον οποίο η αξιοποίηση διαδραστικών δραστηριοτήτων συμβάλλει στην ενίσχυση της συμμετοχής των μαθητών και στην ανάπτυξη μεγαλύτερης ευαισθητοποίησης σε ζητήματα προστασίας προσωπικών δεδομένων.</w:t>
      </w:r>
    </w:p>
    <w:p w14:paraId="697C7663" w14:textId="77777777" w:rsidR="003656A1" w:rsidRDefault="003656A1" w:rsidP="00FD0E5F">
      <w:pPr>
        <w:spacing w:before="240"/>
        <w:ind w:firstLine="284"/>
        <w:rPr>
          <w:b/>
          <w:szCs w:val="22"/>
          <w:lang w:eastAsia="zh-CN"/>
        </w:rPr>
      </w:pPr>
      <w:r w:rsidRPr="003656A1">
        <w:rPr>
          <w:b/>
          <w:szCs w:val="22"/>
          <w:lang w:eastAsia="zh-CN"/>
        </w:rPr>
        <w:t>Καινοτομία και Πρωτοτυπία της Παρέμβασης</w:t>
      </w:r>
    </w:p>
    <w:p w14:paraId="66D6A0D5" w14:textId="77777777" w:rsidR="003656A1" w:rsidRPr="003656A1" w:rsidRDefault="003656A1" w:rsidP="003656A1">
      <w:pPr>
        <w:ind w:firstLine="284"/>
        <w:jc w:val="both"/>
        <w:rPr>
          <w:bCs/>
          <w:szCs w:val="22"/>
          <w:lang w:eastAsia="zh-CN"/>
        </w:rPr>
      </w:pPr>
      <w:r w:rsidRPr="003656A1">
        <w:rPr>
          <w:bCs/>
          <w:szCs w:val="22"/>
          <w:lang w:eastAsia="zh-CN"/>
        </w:rPr>
        <w:t>Η συγκεκριμένη εκπαιδευτική δράση διαφοροποιείται από τις συνήθεις ενημερωτικές πρωτοβουλίες για τον ΓΚΠΔ, εστιάζοντας στην ενεργητική εμπλοκή των μαθητών μέσω δύο κεντρικών καινοτομιών:</w:t>
      </w:r>
    </w:p>
    <w:p w14:paraId="52E508A8" w14:textId="72977021" w:rsidR="003656A1" w:rsidRPr="003656A1" w:rsidRDefault="003656A1" w:rsidP="003656A1">
      <w:pPr>
        <w:ind w:firstLine="284"/>
        <w:jc w:val="both"/>
        <w:rPr>
          <w:bCs/>
          <w:szCs w:val="22"/>
          <w:lang w:eastAsia="zh-CN"/>
        </w:rPr>
      </w:pPr>
      <w:r w:rsidRPr="003656A1">
        <w:rPr>
          <w:bCs/>
          <w:szCs w:val="22"/>
          <w:lang w:eastAsia="zh-CN"/>
        </w:rPr>
        <w:t>Αφηγηματική Διαδραστική Προσομοίωση (Gamification): Η πρωτοτυπία της δράσης</w:t>
      </w:r>
      <w:r w:rsidR="00891F4D">
        <w:rPr>
          <w:bCs/>
          <w:szCs w:val="22"/>
          <w:lang w:eastAsia="zh-CN"/>
        </w:rPr>
        <w:t>,</w:t>
      </w:r>
      <w:r w:rsidRPr="003656A1">
        <w:rPr>
          <w:bCs/>
          <w:szCs w:val="22"/>
          <w:lang w:eastAsia="zh-CN"/>
        </w:rPr>
        <w:t xml:space="preserve"> έγκειται στη χρήση της πλατφόρμας Genially για τη δημιουργία σεναρίων</w:t>
      </w:r>
      <w:r w:rsidR="00891F4D">
        <w:rPr>
          <w:bCs/>
          <w:szCs w:val="22"/>
          <w:lang w:eastAsia="zh-CN"/>
        </w:rPr>
        <w:t>,</w:t>
      </w:r>
      <w:r w:rsidRPr="003656A1">
        <w:rPr>
          <w:bCs/>
          <w:szCs w:val="22"/>
          <w:lang w:eastAsia="zh-CN"/>
        </w:rPr>
        <w:t xml:space="preserve"> όπου ο μαθητής παύει να είναι παθητικός δέκτης πληροφοριών. Αντίθετα, λειτουργεί ως </w:t>
      </w:r>
      <w:r w:rsidR="007830E3" w:rsidRPr="007830E3">
        <w:rPr>
          <w:bCs/>
          <w:color w:val="EE0000"/>
          <w:szCs w:val="22"/>
          <w:lang w:eastAsia="zh-CN"/>
        </w:rPr>
        <w:t xml:space="preserve">ενεργός </w:t>
      </w:r>
      <w:commentRangeStart w:id="3"/>
      <w:r w:rsidRPr="003656A1">
        <w:rPr>
          <w:bCs/>
          <w:szCs w:val="22"/>
          <w:lang w:eastAsia="zh-CN"/>
        </w:rPr>
        <w:t>λήπτης</w:t>
      </w:r>
      <w:commentRangeEnd w:id="3"/>
      <w:r w:rsidR="00146170" w:rsidRPr="003656A1">
        <w:rPr>
          <w:rStyle w:val="af9"/>
          <w:bCs/>
          <w:sz w:val="22"/>
          <w:szCs w:val="22"/>
          <w:lang w:eastAsia="zh-CN"/>
        </w:rPr>
        <w:commentReference w:id="3"/>
      </w:r>
      <w:r w:rsidRPr="003656A1">
        <w:rPr>
          <w:bCs/>
          <w:szCs w:val="22"/>
          <w:lang w:eastAsia="zh-CN"/>
        </w:rPr>
        <w:t xml:space="preserve"> αποφάσεων σε </w:t>
      </w:r>
      <w:r w:rsidR="007830E3" w:rsidRPr="007830E3">
        <w:rPr>
          <w:bCs/>
          <w:color w:val="EE0000"/>
          <w:szCs w:val="22"/>
          <w:lang w:eastAsia="zh-CN"/>
        </w:rPr>
        <w:t xml:space="preserve">ρεαλιστικές </w:t>
      </w:r>
      <w:r w:rsidRPr="003656A1">
        <w:rPr>
          <w:bCs/>
          <w:szCs w:val="22"/>
          <w:lang w:eastAsia="zh-CN"/>
        </w:rPr>
        <w:t>συνθήκες (π.χ. διαχείριση cookies, επικοινωνία με εργοδότη). Αυτή η διαδραστική μορφή</w:t>
      </w:r>
      <w:r w:rsidR="007830E3">
        <w:rPr>
          <w:bCs/>
          <w:szCs w:val="22"/>
          <w:lang w:eastAsia="zh-CN"/>
        </w:rPr>
        <w:t>,</w:t>
      </w:r>
      <w:r w:rsidRPr="003656A1">
        <w:rPr>
          <w:bCs/>
          <w:szCs w:val="22"/>
          <w:lang w:eastAsia="zh-CN"/>
        </w:rPr>
        <w:t xml:space="preserve"> αναδεικνύει ότι στην ψηφιακή πραγματικότητα</w:t>
      </w:r>
      <w:r w:rsidR="007830E3">
        <w:rPr>
          <w:bCs/>
          <w:szCs w:val="22"/>
          <w:lang w:eastAsia="zh-CN"/>
        </w:rPr>
        <w:t>,</w:t>
      </w:r>
      <w:r w:rsidRPr="003656A1">
        <w:rPr>
          <w:bCs/>
          <w:szCs w:val="22"/>
          <w:lang w:eastAsia="zh-CN"/>
        </w:rPr>
        <w:t xml:space="preserve"> η ιδιωτικότητα είναι μια δυναμική διαπραγμάτευση με τρίτους.</w:t>
      </w:r>
    </w:p>
    <w:p w14:paraId="378A09D8" w14:textId="5E042467" w:rsidR="003656A1" w:rsidRPr="00184FD8" w:rsidRDefault="003656A1" w:rsidP="00FD0E5F">
      <w:pPr>
        <w:ind w:firstLine="284"/>
        <w:jc w:val="both"/>
        <w:rPr>
          <w:bCs/>
          <w:szCs w:val="22"/>
          <w:lang w:eastAsia="zh-CN"/>
        </w:rPr>
      </w:pPr>
      <w:r w:rsidRPr="003656A1">
        <w:rPr>
          <w:bCs/>
          <w:szCs w:val="22"/>
          <w:lang w:eastAsia="zh-CN"/>
        </w:rPr>
        <w:t>Συνδημιουργία και Αλλαγή Ρόλου (Co-creation): Μια επιπλέον καινοτόμος διάσταση</w:t>
      </w:r>
      <w:r w:rsidR="00891F4D">
        <w:rPr>
          <w:bCs/>
          <w:szCs w:val="22"/>
          <w:lang w:eastAsia="zh-CN"/>
        </w:rPr>
        <w:t>,</w:t>
      </w:r>
      <w:r w:rsidRPr="003656A1">
        <w:rPr>
          <w:bCs/>
          <w:szCs w:val="22"/>
          <w:lang w:eastAsia="zh-CN"/>
        </w:rPr>
        <w:t xml:space="preserve"> είναι η μετάβαση του μαθητή από τον ρόλο του χρήστη στον ρόλο του δημιουργού περιεχομένου. Το εκπαιδευτικό υλικό, και ιδιαίτερα τα infographics για τα δικαιώματα των πολιτών, δεν δόθηκε έτοιμο προς μελέτη, αλλά σχεδιάστηκε εξ ολοκλήρου από τις ομάδες εργασίας των μαθητών. Η διαδικασία αυτή της συνδημιουργίας αποτέλεσε το όχημα για τη βαθιά κατανόηση της νομικής ορολογίας και τη μετατροπή της σε </w:t>
      </w:r>
      <w:r w:rsidR="007830E3" w:rsidRPr="007830E3">
        <w:rPr>
          <w:bCs/>
          <w:color w:val="EE0000"/>
          <w:szCs w:val="22"/>
          <w:lang w:eastAsia="zh-CN"/>
        </w:rPr>
        <w:t>«</w:t>
      </w:r>
      <w:commentRangeStart w:id="4"/>
      <w:r w:rsidRPr="007830E3">
        <w:rPr>
          <w:bCs/>
          <w:color w:val="EE0000"/>
          <w:szCs w:val="22"/>
          <w:lang w:eastAsia="zh-CN"/>
        </w:rPr>
        <w:t>εύληπτη</w:t>
      </w:r>
      <w:commentRangeEnd w:id="4"/>
      <w:r w:rsidR="00F24983" w:rsidRPr="007830E3">
        <w:rPr>
          <w:rStyle w:val="af9"/>
          <w:bCs/>
          <w:color w:val="EE0000"/>
          <w:sz w:val="22"/>
          <w:szCs w:val="22"/>
          <w:lang w:eastAsia="zh-CN"/>
        </w:rPr>
        <w:commentReference w:id="4"/>
      </w:r>
      <w:r w:rsidR="007830E3" w:rsidRPr="007830E3">
        <w:rPr>
          <w:bCs/>
          <w:color w:val="EE0000"/>
          <w:szCs w:val="22"/>
          <w:lang w:eastAsia="zh-CN"/>
        </w:rPr>
        <w:t>»</w:t>
      </w:r>
      <w:r w:rsidRPr="007830E3">
        <w:rPr>
          <w:bCs/>
          <w:color w:val="EE0000"/>
          <w:szCs w:val="22"/>
          <w:lang w:eastAsia="zh-CN"/>
        </w:rPr>
        <w:t xml:space="preserve"> </w:t>
      </w:r>
      <w:r w:rsidRPr="003656A1">
        <w:rPr>
          <w:bCs/>
          <w:szCs w:val="22"/>
          <w:lang w:eastAsia="zh-CN"/>
        </w:rPr>
        <w:t>οπτική πληροφορία.</w:t>
      </w:r>
    </w:p>
    <w:p w14:paraId="45A88420" w14:textId="77777777" w:rsidR="008D0159" w:rsidRPr="00F2551D" w:rsidRDefault="00F2551D" w:rsidP="00FD0E5F">
      <w:pPr>
        <w:spacing w:before="240"/>
        <w:ind w:firstLine="284"/>
        <w:rPr>
          <w:b/>
          <w:szCs w:val="22"/>
          <w:lang w:eastAsia="zh-CN"/>
        </w:rPr>
      </w:pPr>
      <w:r w:rsidRPr="00F2551D">
        <w:rPr>
          <w:b/>
          <w:szCs w:val="22"/>
          <w:lang w:eastAsia="zh-CN"/>
        </w:rPr>
        <w:t>Θεωρητικό Πλαίσιο και Σύνδεση με την Εκπαιδευτική Πράξη</w:t>
      </w:r>
    </w:p>
    <w:p w14:paraId="6CE1A59A" w14:textId="2A61ABF5" w:rsidR="00F2551D" w:rsidRPr="00F2551D" w:rsidRDefault="00F2551D" w:rsidP="00F2551D">
      <w:pPr>
        <w:ind w:firstLine="284"/>
        <w:jc w:val="both"/>
        <w:rPr>
          <w:i/>
          <w:iCs/>
          <w:szCs w:val="22"/>
        </w:rPr>
      </w:pPr>
      <w:r w:rsidRPr="00F2551D">
        <w:rPr>
          <w:i/>
          <w:iCs/>
          <w:szCs w:val="22"/>
        </w:rPr>
        <w:t>1. Ο ΓΚΠΔ ως Μαθησιακό Αντικείμενο</w:t>
      </w:r>
      <w:r>
        <w:rPr>
          <w:i/>
          <w:iCs/>
          <w:szCs w:val="22"/>
        </w:rPr>
        <w:t>:</w:t>
      </w:r>
      <w:r w:rsidRPr="00F2551D">
        <w:rPr>
          <w:i/>
          <w:iCs/>
          <w:szCs w:val="22"/>
        </w:rPr>
        <w:t xml:space="preserve"> </w:t>
      </w:r>
      <w:r w:rsidRPr="00F2551D">
        <w:rPr>
          <w:szCs w:val="22"/>
        </w:rPr>
        <w:t xml:space="preserve">Ο Κανονισμός (ΕΕ) 2016/679, που εφαρμόζεται από το 2018, δεν αντιμετωπίστηκε στην παρέμβαση ως ένα στατικό νομικό κείμενο, αλλά ως ένα </w:t>
      </w:r>
      <w:r w:rsidR="007830E3" w:rsidRPr="007830E3">
        <w:rPr>
          <w:color w:val="EE0000"/>
          <w:szCs w:val="22"/>
        </w:rPr>
        <w:t xml:space="preserve">δυναμικό πλαίσιο </w:t>
      </w:r>
      <w:commentRangeStart w:id="5"/>
      <w:r w:rsidRPr="00F2551D">
        <w:rPr>
          <w:szCs w:val="22"/>
        </w:rPr>
        <w:t>προστασίας</w:t>
      </w:r>
      <w:commentRangeEnd w:id="5"/>
      <w:r w:rsidR="00F24983" w:rsidRPr="00F2551D">
        <w:rPr>
          <w:rStyle w:val="af9"/>
          <w:sz w:val="22"/>
          <w:szCs w:val="22"/>
        </w:rPr>
        <w:commentReference w:id="5"/>
      </w:r>
      <w:r w:rsidRPr="00F2551D">
        <w:rPr>
          <w:szCs w:val="22"/>
        </w:rPr>
        <w:t xml:space="preserve"> των Ευρωπαίων πολιτών</w:t>
      </w:r>
      <w:r w:rsidR="00956C2A">
        <w:rPr>
          <w:szCs w:val="22"/>
        </w:rPr>
        <w:t xml:space="preserve"> </w:t>
      </w:r>
      <w:r w:rsidR="00956C2A" w:rsidRPr="000F490B">
        <w:rPr>
          <w:color w:val="EE0000"/>
        </w:rPr>
        <w:t>(ΑΠΔΠΧ</w:t>
      </w:r>
      <w:r w:rsidR="001D73BD" w:rsidRPr="000F490B">
        <w:rPr>
          <w:color w:val="EE0000"/>
        </w:rPr>
        <w:t>,</w:t>
      </w:r>
      <w:r w:rsidR="00956C2A" w:rsidRPr="000F490B">
        <w:rPr>
          <w:color w:val="EE0000"/>
        </w:rPr>
        <w:t xml:space="preserve"> 2023</w:t>
      </w:r>
      <w:r w:rsidR="001D73BD" w:rsidRPr="000F490B">
        <w:rPr>
          <w:color w:val="EE0000"/>
        </w:rPr>
        <w:t>)</w:t>
      </w:r>
      <w:r w:rsidRPr="00F2551D">
        <w:rPr>
          <w:szCs w:val="22"/>
        </w:rPr>
        <w:t>. Η έμφαση δόθηκε στην ενδυνάμωση των μαθητών μέσω της κατανόησης κρίσιμων διατάξεων:</w:t>
      </w:r>
    </w:p>
    <w:p w14:paraId="279AE6F4" w14:textId="7F9E651F" w:rsidR="00F2551D" w:rsidRPr="00F2551D" w:rsidRDefault="00F2551D" w:rsidP="00F2551D">
      <w:pPr>
        <w:ind w:firstLine="284"/>
        <w:jc w:val="both"/>
        <w:rPr>
          <w:i/>
          <w:iCs/>
          <w:szCs w:val="22"/>
        </w:rPr>
      </w:pPr>
      <w:r w:rsidRPr="00F2551D">
        <w:rPr>
          <w:i/>
          <w:iCs/>
          <w:szCs w:val="22"/>
        </w:rPr>
        <w:t xml:space="preserve">Δικαιώματα του Υποκειμένου: </w:t>
      </w:r>
      <w:r w:rsidRPr="00F2551D">
        <w:rPr>
          <w:szCs w:val="22"/>
        </w:rPr>
        <w:t xml:space="preserve">Αντί της απλής περιγραφής των δικαιωμάτων πρόσβασης και φορητότητας, οι μαθητές κλήθηκαν να τα οπτικοποιήσουν μέσω infographics. Ιδιαίτερα το «Δικαίωμα στη Λήθη» </w:t>
      </w:r>
      <w:r w:rsidRPr="007830E3">
        <w:rPr>
          <w:color w:val="EE0000"/>
          <w:szCs w:val="22"/>
        </w:rPr>
        <w:t>(</w:t>
      </w:r>
      <w:r w:rsidR="007830E3" w:rsidRPr="007830E3">
        <w:rPr>
          <w:color w:val="EE0000"/>
          <w:szCs w:val="22"/>
        </w:rPr>
        <w:t>European Union, 2016, άρθρο 17)</w:t>
      </w:r>
      <w:r w:rsidRPr="007830E3">
        <w:rPr>
          <w:color w:val="EE0000"/>
          <w:szCs w:val="22"/>
        </w:rPr>
        <w:t xml:space="preserve"> </w:t>
      </w:r>
      <w:r w:rsidRPr="00F2551D">
        <w:rPr>
          <w:szCs w:val="22"/>
        </w:rPr>
        <w:t>αποτέλεσε κεντρικό άξονα στο παιχνίδι λήψης αποφάσεων, όπου οι μαθητές έπρεπε να κρίνουν πότε και πώς μπορούν να αιτηθούν τη διαγραφή των δεδομένων τους.</w:t>
      </w:r>
    </w:p>
    <w:p w14:paraId="7C9AE897" w14:textId="77777777" w:rsidR="00F2551D" w:rsidRPr="004C2DFD" w:rsidRDefault="00F2551D" w:rsidP="00F2551D">
      <w:pPr>
        <w:ind w:firstLine="284"/>
        <w:jc w:val="both"/>
        <w:rPr>
          <w:szCs w:val="22"/>
        </w:rPr>
      </w:pPr>
      <w:r w:rsidRPr="00F2551D">
        <w:rPr>
          <w:i/>
          <w:iCs/>
          <w:szCs w:val="22"/>
        </w:rPr>
        <w:lastRenderedPageBreak/>
        <w:t xml:space="preserve">Προσωπικά Δεδομένα και Ψηφιακά Ίχνη: </w:t>
      </w:r>
      <w:r w:rsidRPr="004C2DFD">
        <w:rPr>
          <w:szCs w:val="22"/>
        </w:rPr>
        <w:t>Η θεωρία για την ταυτοποίηση φυσικών προσώπων (European Union, 2016) συνδέθηκε με την καθημερινή χρήση των κοινωνικών δικτύων. Οι μαθητές ανέλυσαν πώς οι διευθύνσεις IP και τα ψηφιακά ίχνη (Voigt &amp; von dem Bussche, 2017) συνθέτουν το ψηφιακό τους αποτύπωμα.</w:t>
      </w:r>
    </w:p>
    <w:p w14:paraId="5DD9F3C5" w14:textId="21576AA6" w:rsidR="00F2551D" w:rsidRPr="004C2DFD" w:rsidRDefault="00F2551D" w:rsidP="00F2551D">
      <w:pPr>
        <w:ind w:firstLine="284"/>
        <w:jc w:val="both"/>
        <w:rPr>
          <w:szCs w:val="22"/>
        </w:rPr>
      </w:pPr>
      <w:r w:rsidRPr="00F2551D">
        <w:rPr>
          <w:i/>
          <w:iCs/>
          <w:szCs w:val="22"/>
        </w:rPr>
        <w:t>2. Το Erasmus+ ως Πλαίσιο Συνεργασίας (KA210-SCH)</w:t>
      </w:r>
      <w:r w:rsidR="004C2DFD">
        <w:rPr>
          <w:i/>
          <w:iCs/>
          <w:szCs w:val="22"/>
        </w:rPr>
        <w:t>:</w:t>
      </w:r>
      <w:r w:rsidRPr="00F2551D">
        <w:rPr>
          <w:i/>
          <w:iCs/>
          <w:szCs w:val="22"/>
        </w:rPr>
        <w:t xml:space="preserve"> </w:t>
      </w:r>
      <w:r w:rsidRPr="004C2DFD">
        <w:rPr>
          <w:szCs w:val="22"/>
        </w:rPr>
        <w:t xml:space="preserve">Η δράση Erasmus+ (Μικρής κλίμακας συμπράξεις) παρείχε το απαραίτητο πλαίσιο για τη διεθνή συνεργασία μεταξύ του 1ου ΓΕΛ Πτολεμαΐδας και του T.R.I. Κύπρου. Η παρέμβαση </w:t>
      </w:r>
      <w:r w:rsidR="000F490B" w:rsidRPr="000F490B">
        <w:rPr>
          <w:color w:val="EE0000"/>
          <w:szCs w:val="22"/>
        </w:rPr>
        <w:t>ευθυγραμμίστηκε με</w:t>
      </w:r>
      <w:r w:rsidRPr="004C2DFD">
        <w:rPr>
          <w:szCs w:val="22"/>
        </w:rPr>
        <w:t xml:space="preserve"> τους κύριους στόχους του Οδηγού Προγράμματος (2023):</w:t>
      </w:r>
    </w:p>
    <w:p w14:paraId="0D69C3C8" w14:textId="77777777" w:rsidR="00F2551D" w:rsidRPr="004C2DFD" w:rsidRDefault="00F2551D" w:rsidP="00F2551D">
      <w:pPr>
        <w:ind w:firstLine="284"/>
        <w:jc w:val="both"/>
        <w:rPr>
          <w:szCs w:val="22"/>
        </w:rPr>
      </w:pPr>
      <w:r w:rsidRPr="00F2551D">
        <w:rPr>
          <w:i/>
          <w:iCs/>
          <w:szCs w:val="22"/>
        </w:rPr>
        <w:t xml:space="preserve">Ανταλλαγή Καλών Πρακτικών: </w:t>
      </w:r>
      <w:r w:rsidRPr="004C2DFD">
        <w:rPr>
          <w:szCs w:val="22"/>
        </w:rPr>
        <w:t>Η σύμπραξη επέτρεψε τον κοινό σχεδιασμό καινοτόμων μεθόδων διδασκαλίας, όπως η χρήση της πλατφόρμας Genially.</w:t>
      </w:r>
    </w:p>
    <w:p w14:paraId="2D8882C2" w14:textId="77777777" w:rsidR="00F2551D" w:rsidRPr="00F2551D" w:rsidRDefault="00F2551D" w:rsidP="00F2551D">
      <w:pPr>
        <w:ind w:firstLine="284"/>
        <w:jc w:val="both"/>
        <w:rPr>
          <w:i/>
          <w:iCs/>
          <w:szCs w:val="22"/>
        </w:rPr>
      </w:pPr>
      <w:r w:rsidRPr="00F2551D">
        <w:rPr>
          <w:i/>
          <w:iCs/>
          <w:szCs w:val="22"/>
        </w:rPr>
        <w:t xml:space="preserve">Ενίσχυση Σχολικών Ικανοτήτων: </w:t>
      </w:r>
      <w:r w:rsidRPr="004C2DFD">
        <w:rPr>
          <w:szCs w:val="22"/>
        </w:rPr>
        <w:t>Το πρόγραμμα συνέβαλε στη δημιουργία μιας ανοιχτής και καινοτόμου εκπαιδευτικής κοινότητας, μετατρέποντας τη σχολική αίθουσα σε εργαστήριο εφαρμοσμένης ψηφιακής παιδείας.</w:t>
      </w:r>
    </w:p>
    <w:p w14:paraId="690D21AB" w14:textId="77777777" w:rsidR="00F2551D" w:rsidRPr="004C2DFD" w:rsidRDefault="00F2551D" w:rsidP="00F2551D">
      <w:pPr>
        <w:ind w:firstLine="284"/>
        <w:jc w:val="both"/>
        <w:rPr>
          <w:szCs w:val="22"/>
        </w:rPr>
      </w:pPr>
      <w:r w:rsidRPr="00F2551D">
        <w:rPr>
          <w:i/>
          <w:iCs/>
          <w:szCs w:val="22"/>
        </w:rPr>
        <w:t>3. Υποχρεώσεις Οργανισμών και Διαφάνεια</w:t>
      </w:r>
      <w:r w:rsidR="004C2DFD">
        <w:rPr>
          <w:i/>
          <w:iCs/>
          <w:szCs w:val="22"/>
        </w:rPr>
        <w:t>:</w:t>
      </w:r>
      <w:r w:rsidRPr="00F2551D">
        <w:rPr>
          <w:i/>
          <w:iCs/>
          <w:szCs w:val="22"/>
        </w:rPr>
        <w:t xml:space="preserve"> </w:t>
      </w:r>
      <w:r w:rsidRPr="004C2DFD">
        <w:rPr>
          <w:szCs w:val="22"/>
        </w:rPr>
        <w:t>Η υποχρέωση των οργανισμών για διαφανή και νόμιμη επεξεργασία (European Commission, 2020) έγινε αντιληπτή από τους μαθητές μέσα από τη μελέτη πραγματικών σεναρίων παραβίασης δεδομένων. Με αυτόν τον τρόπο, η έννοια της «συμμόρφωσης» των εταιρειών συνδέθηκε με το δικαίωμα του πολίτη να ελέγχει τις πληροφορίες του και να υποβάλλει καταγγελίες (ΑΠΔΠΧ, 2023).</w:t>
      </w:r>
    </w:p>
    <w:p w14:paraId="37D18B1E" w14:textId="77777777" w:rsidR="00446373" w:rsidRPr="00FD0E5F" w:rsidRDefault="00446373" w:rsidP="0062508B">
      <w:pPr>
        <w:spacing w:before="240"/>
        <w:ind w:firstLine="284"/>
        <w:rPr>
          <w:b/>
          <w:szCs w:val="22"/>
          <w:lang w:eastAsia="zh-CN"/>
        </w:rPr>
      </w:pPr>
      <w:r w:rsidRPr="00FD0E5F">
        <w:rPr>
          <w:b/>
          <w:szCs w:val="22"/>
          <w:lang w:eastAsia="zh-CN"/>
        </w:rPr>
        <w:t>Σκοπός ‐ Στόχοι της κινητικότητας</w:t>
      </w:r>
    </w:p>
    <w:p w14:paraId="7CD2CA3F" w14:textId="5840FE7F" w:rsidR="00446373" w:rsidRPr="00737845" w:rsidRDefault="00446373" w:rsidP="00446373">
      <w:pPr>
        <w:ind w:firstLine="284"/>
        <w:jc w:val="both"/>
        <w:rPr>
          <w:szCs w:val="22"/>
        </w:rPr>
      </w:pPr>
      <w:r w:rsidRPr="00737845">
        <w:rPr>
          <w:szCs w:val="22"/>
        </w:rPr>
        <w:t xml:space="preserve">Το πρόγραμμα Erasmus+, και συγκεκριμένα, η Βασική Δράση KA210-SCH, έχει ως σκοπό να παρέχει ατομικές ευκαιρίες εκπαίδευσης, κατάρτισης και απόκτησης εργασιακής εμπειρίας. Σύμφωνα με τον οδηγό του προγράμματος (Erasmus+, Οδηγός προγράμματος, </w:t>
      </w:r>
      <w:commentRangeStart w:id="6"/>
      <w:r w:rsidRPr="000F490B">
        <w:rPr>
          <w:color w:val="EE0000"/>
          <w:szCs w:val="22"/>
        </w:rPr>
        <w:t>202</w:t>
      </w:r>
      <w:commentRangeEnd w:id="6"/>
      <w:r w:rsidR="00C75AA1" w:rsidRPr="000F490B">
        <w:rPr>
          <w:rStyle w:val="af9"/>
          <w:color w:val="EE0000"/>
          <w:sz w:val="22"/>
          <w:szCs w:val="22"/>
        </w:rPr>
        <w:commentReference w:id="6"/>
      </w:r>
      <w:r w:rsidR="000F490B" w:rsidRPr="000F490B">
        <w:rPr>
          <w:color w:val="EE0000"/>
          <w:szCs w:val="22"/>
        </w:rPr>
        <w:t>3</w:t>
      </w:r>
      <w:r w:rsidRPr="000F490B">
        <w:rPr>
          <w:color w:val="EE0000"/>
          <w:szCs w:val="22"/>
        </w:rPr>
        <w:t>)</w:t>
      </w:r>
      <w:r w:rsidRPr="00737845">
        <w:rPr>
          <w:szCs w:val="22"/>
        </w:rPr>
        <w:t xml:space="preserve"> οι δραστηριότητες που προωθούνται στο πλαίσιο της δράσης</w:t>
      </w:r>
      <w:r w:rsidR="00020C05" w:rsidRPr="00737845">
        <w:rPr>
          <w:szCs w:val="22"/>
        </w:rPr>
        <w:t xml:space="preserve"> αυτής,</w:t>
      </w:r>
      <w:r w:rsidRPr="00737845">
        <w:rPr>
          <w:szCs w:val="22"/>
        </w:rPr>
        <w:t xml:space="preserve"> αναμένεται να προσδώσουν σημαντικά οφέλη στους συμμετέχοντες και στους εμπλεκόμενους οργανισμούς, καθώς και στα συστήματα των ασκούμενων πολιτικών, στα οποία συμπεριλαμβάνονται οι συγκεκριμένες δράσεις.</w:t>
      </w:r>
    </w:p>
    <w:p w14:paraId="3DA5D69C" w14:textId="77777777" w:rsidR="00446373" w:rsidRPr="00737845" w:rsidRDefault="00446373" w:rsidP="00020C05">
      <w:pPr>
        <w:ind w:firstLine="284"/>
        <w:jc w:val="both"/>
        <w:rPr>
          <w:szCs w:val="22"/>
        </w:rPr>
      </w:pPr>
      <w:r w:rsidRPr="00737845">
        <w:rPr>
          <w:szCs w:val="22"/>
        </w:rPr>
        <w:t>Η αίτηση για το πρόγραμμα κινητικότητας υποβλήθηκε μετά από απόφαση του συλλόγου</w:t>
      </w:r>
      <w:r w:rsidR="00020C05" w:rsidRPr="00737845">
        <w:rPr>
          <w:szCs w:val="22"/>
        </w:rPr>
        <w:t xml:space="preserve"> </w:t>
      </w:r>
      <w:r w:rsidRPr="00737845">
        <w:rPr>
          <w:szCs w:val="22"/>
        </w:rPr>
        <w:t xml:space="preserve">διδασκόντων του 1ου </w:t>
      </w:r>
      <w:r w:rsidR="00020C05" w:rsidRPr="00737845">
        <w:rPr>
          <w:szCs w:val="22"/>
        </w:rPr>
        <w:t>Γενικού Λυκείου</w:t>
      </w:r>
      <w:r w:rsidRPr="00737845">
        <w:rPr>
          <w:szCs w:val="22"/>
        </w:rPr>
        <w:t xml:space="preserve"> Πτολεμαΐδας.</w:t>
      </w:r>
      <w:r w:rsidR="0087286F" w:rsidRPr="00737845">
        <w:rPr>
          <w:szCs w:val="22"/>
        </w:rPr>
        <w:t xml:space="preserve"> Οι συμμετέχοντες (μαθητές) έδωσαν τη συγκατάθεσ</w:t>
      </w:r>
      <w:r w:rsidR="00AB79DE">
        <w:rPr>
          <w:szCs w:val="22"/>
        </w:rPr>
        <w:t>η μέσω των γονέων/κηδεμόνων</w:t>
      </w:r>
      <w:r w:rsidR="0087286F" w:rsidRPr="00737845">
        <w:rPr>
          <w:szCs w:val="22"/>
        </w:rPr>
        <w:t xml:space="preserve"> </w:t>
      </w:r>
      <w:r w:rsidR="00AB79DE">
        <w:rPr>
          <w:szCs w:val="22"/>
        </w:rPr>
        <w:t>τους,</w:t>
      </w:r>
      <w:r w:rsidR="0087286F" w:rsidRPr="00737845">
        <w:rPr>
          <w:szCs w:val="22"/>
        </w:rPr>
        <w:t xml:space="preserve"> μετά από ενημέρωση για τη συμμετοχή τους στη μελέτη.</w:t>
      </w:r>
      <w:r w:rsidRPr="00737845">
        <w:rPr>
          <w:szCs w:val="22"/>
        </w:rPr>
        <w:t xml:space="preserve"> Κύρια ανάγκη του οργανισμού, σε επίπεδο</w:t>
      </w:r>
      <w:r w:rsidR="00020C05" w:rsidRPr="00737845">
        <w:rPr>
          <w:szCs w:val="22"/>
        </w:rPr>
        <w:t xml:space="preserve"> </w:t>
      </w:r>
      <w:r w:rsidRPr="00737845">
        <w:rPr>
          <w:szCs w:val="22"/>
        </w:rPr>
        <w:t xml:space="preserve">ευρωπαϊκής κινητικότητας, ήταν να αναπτυχθούν δραστηριότητες με στόχο την ενίσχυση των γνώσεων, των δεξιοτήτων και ικανοτήτων των μαθητών, </w:t>
      </w:r>
      <w:r w:rsidR="00020C05" w:rsidRPr="00737845">
        <w:rPr>
          <w:szCs w:val="22"/>
        </w:rPr>
        <w:t>σχετικά με την Προστασία Δεδομένων Προσωπικού Χαρακτήρα (ΠΔΠΧ)</w:t>
      </w:r>
      <w:r w:rsidRPr="00737845">
        <w:rPr>
          <w:szCs w:val="22"/>
        </w:rPr>
        <w:t xml:space="preserve">. </w:t>
      </w:r>
    </w:p>
    <w:p w14:paraId="1E27051A" w14:textId="14FD8B73" w:rsidR="00020C05" w:rsidRPr="00EC5C53" w:rsidRDefault="00020C05" w:rsidP="00020C05">
      <w:pPr>
        <w:ind w:firstLine="284"/>
        <w:jc w:val="both"/>
        <w:rPr>
          <w:color w:val="EE0000"/>
          <w:szCs w:val="22"/>
        </w:rPr>
      </w:pPr>
      <w:r w:rsidRPr="00737845">
        <w:rPr>
          <w:szCs w:val="22"/>
        </w:rPr>
        <w:t>Βασικός σ</w:t>
      </w:r>
      <w:r w:rsidR="008723F9" w:rsidRPr="00737845">
        <w:rPr>
          <w:szCs w:val="22"/>
        </w:rPr>
        <w:t>κοπός</w:t>
      </w:r>
      <w:r w:rsidRPr="00737845">
        <w:rPr>
          <w:szCs w:val="22"/>
        </w:rPr>
        <w:t xml:space="preserve"> </w:t>
      </w:r>
      <w:r w:rsidR="00004687" w:rsidRPr="00004687">
        <w:rPr>
          <w:szCs w:val="22"/>
        </w:rPr>
        <w:t xml:space="preserve">της </w:t>
      </w:r>
      <w:r w:rsidRPr="00737845">
        <w:rPr>
          <w:szCs w:val="22"/>
        </w:rPr>
        <w:t xml:space="preserve">υλοποίησης του εν λόγω προγράμματος ήταν </w:t>
      </w:r>
      <w:r w:rsidR="004A329C" w:rsidRPr="006F38B3">
        <w:rPr>
          <w:color w:val="EE0000"/>
          <w:szCs w:val="22"/>
        </w:rPr>
        <w:t>η ευαισθητοποίηση των μαθητών</w:t>
      </w:r>
      <w:r w:rsidRPr="006F38B3">
        <w:rPr>
          <w:color w:val="EE0000"/>
          <w:szCs w:val="22"/>
        </w:rPr>
        <w:t xml:space="preserve"> και </w:t>
      </w:r>
      <w:r w:rsidR="0077266B" w:rsidRPr="006F38B3">
        <w:rPr>
          <w:color w:val="EE0000"/>
          <w:szCs w:val="22"/>
        </w:rPr>
        <w:t xml:space="preserve">η ενημέρωσή τους σχετικά με το γεγονός </w:t>
      </w:r>
      <w:r w:rsidRPr="006F38B3">
        <w:rPr>
          <w:color w:val="EE0000"/>
          <w:szCs w:val="22"/>
        </w:rPr>
        <w:t xml:space="preserve">ότι, ακόμη και ως μαθητές υπόκεινται </w:t>
      </w:r>
      <w:r w:rsidR="00EA2522" w:rsidRPr="006F38B3">
        <w:rPr>
          <w:color w:val="EE0000"/>
          <w:szCs w:val="22"/>
        </w:rPr>
        <w:t xml:space="preserve">στις διατάξεις του </w:t>
      </w:r>
      <w:r w:rsidRPr="006F38B3">
        <w:rPr>
          <w:color w:val="EE0000"/>
          <w:szCs w:val="22"/>
        </w:rPr>
        <w:t xml:space="preserve">ΓΚΠΔ </w:t>
      </w:r>
      <w:r w:rsidR="006F38B3" w:rsidRPr="006F38B3">
        <w:rPr>
          <w:color w:val="EE0000"/>
          <w:szCs w:val="22"/>
        </w:rPr>
        <w:t>(</w:t>
      </w:r>
      <w:r w:rsidR="004C49CB">
        <w:rPr>
          <w:color w:val="EE0000"/>
          <w:szCs w:val="22"/>
        </w:rPr>
        <w:t>ΓΚΠΔ</w:t>
      </w:r>
      <w:r w:rsidR="006F38B3" w:rsidRPr="006F38B3">
        <w:rPr>
          <w:color w:val="EE0000"/>
          <w:szCs w:val="22"/>
        </w:rPr>
        <w:t xml:space="preserve">) </w:t>
      </w:r>
      <w:r w:rsidRPr="006F38B3">
        <w:rPr>
          <w:color w:val="EE0000"/>
          <w:szCs w:val="22"/>
        </w:rPr>
        <w:t xml:space="preserve">και </w:t>
      </w:r>
      <w:r w:rsidR="006F38B3" w:rsidRPr="006F38B3">
        <w:rPr>
          <w:color w:val="EE0000"/>
          <w:szCs w:val="22"/>
        </w:rPr>
        <w:t xml:space="preserve">οφείλουν να γνωρίζουν τα δικαιώματά τους αναφορικά με την προστασία των προσωπικών τους δεδομένων. </w:t>
      </w:r>
      <w:r w:rsidRPr="00EC5C53">
        <w:rPr>
          <w:color w:val="EE0000"/>
          <w:szCs w:val="22"/>
        </w:rPr>
        <w:t xml:space="preserve">Για τον λόγο </w:t>
      </w:r>
      <w:commentRangeStart w:id="7"/>
      <w:r w:rsidRPr="00EC5C53">
        <w:rPr>
          <w:color w:val="EE0000"/>
          <w:szCs w:val="22"/>
        </w:rPr>
        <w:t>αυτό</w:t>
      </w:r>
      <w:commentRangeEnd w:id="7"/>
      <w:r w:rsidR="00DE4406" w:rsidRPr="00EC5C53">
        <w:rPr>
          <w:rStyle w:val="af9"/>
          <w:color w:val="EE0000"/>
          <w:sz w:val="22"/>
          <w:szCs w:val="22"/>
        </w:rPr>
        <w:commentReference w:id="7"/>
      </w:r>
      <w:r w:rsidRPr="00EC5C53">
        <w:rPr>
          <w:color w:val="EE0000"/>
          <w:szCs w:val="22"/>
        </w:rPr>
        <w:t xml:space="preserve">, η βελτίωση των πρακτικών ασφάλειας ωφελεί όλους και </w:t>
      </w:r>
      <w:r w:rsidR="00EC5C53" w:rsidRPr="00EC5C53">
        <w:rPr>
          <w:color w:val="EE0000"/>
          <w:szCs w:val="22"/>
        </w:rPr>
        <w:t xml:space="preserve">συμβάλλει στην ενίσχυση της </w:t>
      </w:r>
      <w:r w:rsidRPr="00EC5C53">
        <w:rPr>
          <w:color w:val="EE0000"/>
          <w:szCs w:val="22"/>
        </w:rPr>
        <w:t>εμπιστοσύνη</w:t>
      </w:r>
      <w:r w:rsidR="00EC5C53" w:rsidRPr="00EC5C53">
        <w:rPr>
          <w:color w:val="EE0000"/>
          <w:szCs w:val="22"/>
        </w:rPr>
        <w:t>ς</w:t>
      </w:r>
      <w:r w:rsidRPr="00EC5C53">
        <w:rPr>
          <w:color w:val="EE0000"/>
          <w:szCs w:val="22"/>
        </w:rPr>
        <w:t xml:space="preserve">, </w:t>
      </w:r>
      <w:r w:rsidR="00EC5C53" w:rsidRPr="00EC5C53">
        <w:rPr>
          <w:color w:val="EE0000"/>
          <w:szCs w:val="22"/>
        </w:rPr>
        <w:t>γεγονός που καθιστά απαραίτητη την εκπαίδευση των μαθητών σχετικά με τη σημασία του ΓΚΠΔ και τις ορθές πρακτικές που συνδέονται με την προστασία των προσωπικών δεδομένων.</w:t>
      </w:r>
      <w:r w:rsidRPr="00EC5C53">
        <w:rPr>
          <w:color w:val="EE0000"/>
          <w:szCs w:val="22"/>
        </w:rPr>
        <w:t xml:space="preserve"> </w:t>
      </w:r>
    </w:p>
    <w:p w14:paraId="76BAAAD4" w14:textId="34AEC9ED" w:rsidR="00FD556D" w:rsidRDefault="00FD556D" w:rsidP="00FD556D">
      <w:pPr>
        <w:ind w:firstLine="284"/>
        <w:jc w:val="both"/>
        <w:rPr>
          <w:szCs w:val="22"/>
        </w:rPr>
      </w:pPr>
      <w:r w:rsidRPr="00FD556D">
        <w:rPr>
          <w:color w:val="EE0000"/>
          <w:szCs w:val="22"/>
        </w:rPr>
        <w:t>Η υλοποίηση του προγράμματος κινητικότητας είχε ως στόχο την επίτευξη των ακόλουθων στόχων:</w:t>
      </w:r>
    </w:p>
    <w:p w14:paraId="1ED8E05D" w14:textId="717A2A6E" w:rsidR="00C275AC" w:rsidRPr="00FD556D" w:rsidRDefault="00020C05" w:rsidP="00FD556D">
      <w:pPr>
        <w:pStyle w:val="afc"/>
        <w:numPr>
          <w:ilvl w:val="0"/>
          <w:numId w:val="35"/>
        </w:numPr>
        <w:ind w:left="284" w:hanging="284"/>
        <w:jc w:val="both"/>
        <w:rPr>
          <w:szCs w:val="22"/>
        </w:rPr>
      </w:pPr>
      <w:r w:rsidRPr="00FD556D">
        <w:rPr>
          <w:szCs w:val="22"/>
        </w:rPr>
        <w:t>Τον εκσυγχρονισμό της σχολικής μονάδας και τη σύνδεσή της με την αγορά εργασίας</w:t>
      </w:r>
    </w:p>
    <w:p w14:paraId="0124103A" w14:textId="77777777" w:rsidR="00446373" w:rsidRPr="00737845" w:rsidRDefault="00C275AC" w:rsidP="00FD556D">
      <w:pPr>
        <w:numPr>
          <w:ilvl w:val="0"/>
          <w:numId w:val="35"/>
        </w:numPr>
        <w:ind w:left="284" w:hanging="284"/>
        <w:jc w:val="both"/>
        <w:rPr>
          <w:szCs w:val="22"/>
        </w:rPr>
      </w:pPr>
      <w:r w:rsidRPr="00737845">
        <w:rPr>
          <w:szCs w:val="22"/>
        </w:rPr>
        <w:t xml:space="preserve">Την εκπαίδευση των </w:t>
      </w:r>
      <w:r w:rsidR="00A95B79" w:rsidRPr="00737845">
        <w:rPr>
          <w:szCs w:val="22"/>
        </w:rPr>
        <w:t>μαθητών</w:t>
      </w:r>
      <w:r w:rsidRPr="00737845">
        <w:rPr>
          <w:szCs w:val="22"/>
        </w:rPr>
        <w:t xml:space="preserve"> στον ΓΚΠΔ και την ανάπτυξη της κριτικής σκέψης αυτών σχετικά με τη γνώση των δικαιωμάτων τους, όσον αφορά τα δεδομένα τους ως υποκείμενα του ΓΚΠΔ</w:t>
      </w:r>
    </w:p>
    <w:p w14:paraId="5F8F3CA3" w14:textId="77777777" w:rsidR="00A95B79" w:rsidRPr="00737845" w:rsidRDefault="00A95B79" w:rsidP="00FD556D">
      <w:pPr>
        <w:numPr>
          <w:ilvl w:val="0"/>
          <w:numId w:val="35"/>
        </w:numPr>
        <w:ind w:left="284" w:hanging="284"/>
        <w:jc w:val="both"/>
        <w:rPr>
          <w:szCs w:val="22"/>
        </w:rPr>
      </w:pPr>
      <w:r w:rsidRPr="00737845">
        <w:rPr>
          <w:szCs w:val="22"/>
        </w:rPr>
        <w:t>Τη βελτίωση των ψηφιακών δεξιοτήτων των νέων</w:t>
      </w:r>
    </w:p>
    <w:p w14:paraId="15162291" w14:textId="77777777" w:rsidR="00A95B79" w:rsidRPr="00737845" w:rsidRDefault="00A95B79" w:rsidP="00FD556D">
      <w:pPr>
        <w:numPr>
          <w:ilvl w:val="0"/>
          <w:numId w:val="35"/>
        </w:numPr>
        <w:ind w:left="284" w:hanging="284"/>
        <w:jc w:val="both"/>
        <w:rPr>
          <w:szCs w:val="22"/>
        </w:rPr>
      </w:pPr>
      <w:r w:rsidRPr="00737845">
        <w:rPr>
          <w:szCs w:val="22"/>
        </w:rPr>
        <w:t>Την ενδυνάμωση των μαθητών με την ικανότητα να κατανοο</w:t>
      </w:r>
      <w:r w:rsidR="00891F4D">
        <w:rPr>
          <w:szCs w:val="22"/>
        </w:rPr>
        <w:t>ύ</w:t>
      </w:r>
      <w:r w:rsidRPr="00737845">
        <w:rPr>
          <w:szCs w:val="22"/>
        </w:rPr>
        <w:t>ν τις επιπτώσεις του ΓΚΠΔ στα δικά τους δεδομένα ως πελάτες, χρήστες, μαθητές ή εργαζόμενοι.</w:t>
      </w:r>
    </w:p>
    <w:p w14:paraId="0D38E274" w14:textId="77777777" w:rsidR="00A95B79" w:rsidRDefault="00A95B79" w:rsidP="00FD556D">
      <w:pPr>
        <w:numPr>
          <w:ilvl w:val="0"/>
          <w:numId w:val="35"/>
        </w:numPr>
        <w:ind w:left="284" w:hanging="284"/>
        <w:jc w:val="both"/>
        <w:rPr>
          <w:szCs w:val="22"/>
        </w:rPr>
      </w:pPr>
      <w:r w:rsidRPr="00737845">
        <w:rPr>
          <w:szCs w:val="22"/>
        </w:rPr>
        <w:lastRenderedPageBreak/>
        <w:t>Την ευαισθητοποίηση των νέων για τα δικαιώματα και τις επιλογές τους στους ψηφιακούς χώρους, ενισχύοντας την ψηφιακή τους ετοιμότητα και ανθεκτικότητα ως πολίτες.</w:t>
      </w:r>
    </w:p>
    <w:p w14:paraId="5A544472" w14:textId="77777777" w:rsidR="00C275AC" w:rsidRPr="00186040" w:rsidRDefault="00C275AC" w:rsidP="0062508B">
      <w:pPr>
        <w:spacing w:before="240"/>
        <w:ind w:firstLine="284"/>
        <w:rPr>
          <w:b/>
          <w:szCs w:val="22"/>
          <w:lang w:eastAsia="zh-CN"/>
        </w:rPr>
      </w:pPr>
      <w:r w:rsidRPr="00186040">
        <w:rPr>
          <w:b/>
          <w:szCs w:val="22"/>
          <w:lang w:eastAsia="zh-CN"/>
        </w:rPr>
        <w:t>Δραστηριότητες</w:t>
      </w:r>
    </w:p>
    <w:p w14:paraId="6DD2AE1D" w14:textId="4A601466" w:rsidR="003E71FA" w:rsidRDefault="00C275AC" w:rsidP="00A95B79">
      <w:pPr>
        <w:ind w:firstLine="284"/>
        <w:jc w:val="both"/>
        <w:rPr>
          <w:szCs w:val="22"/>
        </w:rPr>
      </w:pPr>
      <w:r w:rsidRPr="00737845">
        <w:rPr>
          <w:szCs w:val="22"/>
        </w:rPr>
        <w:t>Το</w:t>
      </w:r>
      <w:r w:rsidRPr="003E71FA">
        <w:rPr>
          <w:szCs w:val="22"/>
        </w:rPr>
        <w:t xml:space="preserve"> </w:t>
      </w:r>
      <w:r w:rsidRPr="00737845">
        <w:rPr>
          <w:szCs w:val="22"/>
        </w:rPr>
        <w:t>πρόγραμμα</w:t>
      </w:r>
      <w:r w:rsidRPr="003E71FA">
        <w:rPr>
          <w:szCs w:val="22"/>
        </w:rPr>
        <w:t xml:space="preserve"> «</w:t>
      </w:r>
      <w:r w:rsidRPr="00737845">
        <w:rPr>
          <w:szCs w:val="22"/>
          <w:lang w:val="en-US"/>
        </w:rPr>
        <w:t>Engaging</w:t>
      </w:r>
      <w:r w:rsidRPr="003E71FA">
        <w:rPr>
          <w:szCs w:val="22"/>
        </w:rPr>
        <w:t xml:space="preserve"> </w:t>
      </w:r>
      <w:r w:rsidR="004C49CB" w:rsidRPr="004C49CB">
        <w:rPr>
          <w:szCs w:val="22"/>
        </w:rPr>
        <w:t>ΓΚΠΔ</w:t>
      </w:r>
      <w:r w:rsidRPr="003E71FA">
        <w:rPr>
          <w:szCs w:val="22"/>
        </w:rPr>
        <w:t xml:space="preserve"> </w:t>
      </w:r>
      <w:r w:rsidRPr="00737845">
        <w:rPr>
          <w:szCs w:val="22"/>
          <w:lang w:val="en-US"/>
        </w:rPr>
        <w:t>Education</w:t>
      </w:r>
      <w:r w:rsidRPr="003E71FA">
        <w:rPr>
          <w:szCs w:val="22"/>
        </w:rPr>
        <w:t xml:space="preserve"> </w:t>
      </w:r>
      <w:r w:rsidRPr="00737845">
        <w:rPr>
          <w:szCs w:val="22"/>
          <w:lang w:val="en-US"/>
        </w:rPr>
        <w:t>Intervention</w:t>
      </w:r>
      <w:r w:rsidRPr="003E71FA">
        <w:rPr>
          <w:szCs w:val="22"/>
        </w:rPr>
        <w:t xml:space="preserve"> </w:t>
      </w:r>
      <w:r w:rsidRPr="00737845">
        <w:rPr>
          <w:szCs w:val="22"/>
          <w:lang w:val="en-US"/>
        </w:rPr>
        <w:t>for</w:t>
      </w:r>
      <w:r w:rsidRPr="003E71FA">
        <w:rPr>
          <w:szCs w:val="22"/>
        </w:rPr>
        <w:t xml:space="preserve"> </w:t>
      </w:r>
      <w:r w:rsidR="00184FD8" w:rsidRPr="00184FD8">
        <w:rPr>
          <w:color w:val="EE0000"/>
          <w:szCs w:val="22"/>
          <w:lang w:val="en-US"/>
        </w:rPr>
        <w:t>S</w:t>
      </w:r>
      <w:commentRangeStart w:id="8"/>
      <w:r w:rsidRPr="00184FD8">
        <w:rPr>
          <w:color w:val="EE0000"/>
          <w:szCs w:val="22"/>
          <w:lang w:val="en-US"/>
        </w:rPr>
        <w:t>tudents</w:t>
      </w:r>
      <w:commentRangeEnd w:id="8"/>
      <w:r w:rsidR="00F24983" w:rsidRPr="003E71FA">
        <w:rPr>
          <w:rStyle w:val="af9"/>
          <w:sz w:val="22"/>
          <w:szCs w:val="22"/>
        </w:rPr>
        <w:commentReference w:id="8"/>
      </w:r>
      <w:r w:rsidRPr="003E71FA">
        <w:rPr>
          <w:szCs w:val="22"/>
        </w:rPr>
        <w:t xml:space="preserve">» </w:t>
      </w:r>
      <w:r w:rsidR="003E71FA" w:rsidRPr="003E71FA">
        <w:rPr>
          <w:szCs w:val="22"/>
        </w:rPr>
        <w:t>(</w:t>
      </w:r>
      <w:r w:rsidR="00C533CF" w:rsidRPr="003E71FA">
        <w:rPr>
          <w:szCs w:val="22"/>
        </w:rPr>
        <w:t>2022-1-</w:t>
      </w:r>
      <w:r w:rsidR="00C533CF" w:rsidRPr="00737845">
        <w:rPr>
          <w:szCs w:val="22"/>
          <w:lang w:val="en-US"/>
        </w:rPr>
        <w:t>CY</w:t>
      </w:r>
      <w:r w:rsidR="00C533CF" w:rsidRPr="003E71FA">
        <w:rPr>
          <w:szCs w:val="22"/>
        </w:rPr>
        <w:t>01-</w:t>
      </w:r>
      <w:r w:rsidR="00C533CF" w:rsidRPr="00737845">
        <w:rPr>
          <w:szCs w:val="22"/>
          <w:lang w:val="en-US"/>
        </w:rPr>
        <w:t>KA</w:t>
      </w:r>
      <w:r w:rsidR="00C533CF" w:rsidRPr="003E71FA">
        <w:rPr>
          <w:szCs w:val="22"/>
        </w:rPr>
        <w:t>210-</w:t>
      </w:r>
      <w:r w:rsidR="00C533CF" w:rsidRPr="00737845">
        <w:rPr>
          <w:szCs w:val="22"/>
          <w:lang w:val="en-US"/>
        </w:rPr>
        <w:t>SCH</w:t>
      </w:r>
      <w:r w:rsidR="00C533CF" w:rsidRPr="003E71FA">
        <w:rPr>
          <w:szCs w:val="22"/>
        </w:rPr>
        <w:t>-000084047</w:t>
      </w:r>
      <w:r w:rsidR="003E71FA" w:rsidRPr="003E71FA">
        <w:rPr>
          <w:szCs w:val="22"/>
        </w:rPr>
        <w:t>) υλοποιήθηκε σε χρονικό διάστημα εννέα μηνών (</w:t>
      </w:r>
      <w:r w:rsidRPr="003E71FA">
        <w:rPr>
          <w:szCs w:val="22"/>
        </w:rPr>
        <w:t>202</w:t>
      </w:r>
      <w:r w:rsidR="00817853" w:rsidRPr="003E71FA">
        <w:rPr>
          <w:szCs w:val="22"/>
        </w:rPr>
        <w:t>2</w:t>
      </w:r>
      <w:r w:rsidR="003E71FA" w:rsidRPr="003E71FA">
        <w:rPr>
          <w:szCs w:val="22"/>
        </w:rPr>
        <w:t>-23)</w:t>
      </w:r>
      <w:r w:rsidRPr="003E71FA">
        <w:rPr>
          <w:szCs w:val="22"/>
        </w:rPr>
        <w:t xml:space="preserve"> </w:t>
      </w:r>
      <w:r w:rsidR="003E71FA" w:rsidRPr="003E71FA">
        <w:rPr>
          <w:szCs w:val="22"/>
        </w:rPr>
        <w:t xml:space="preserve">με τη συνεργασία του οργανισμού T.R.I. και του 1ου ΓΕΛ Πτολεμαΐδας. Η ομάδα-στόχος </w:t>
      </w:r>
      <w:commentRangeStart w:id="9"/>
      <w:commentRangeStart w:id="10"/>
      <w:r w:rsidR="003E71FA" w:rsidRPr="00184FD8">
        <w:rPr>
          <w:color w:val="EE0000"/>
          <w:szCs w:val="22"/>
        </w:rPr>
        <w:t>περ</w:t>
      </w:r>
      <w:r w:rsidR="00184FD8" w:rsidRPr="00184FD8">
        <w:rPr>
          <w:color w:val="EE0000"/>
          <w:szCs w:val="22"/>
        </w:rPr>
        <w:t>ι</w:t>
      </w:r>
      <w:r w:rsidR="003E71FA" w:rsidRPr="00184FD8">
        <w:rPr>
          <w:color w:val="EE0000"/>
          <w:szCs w:val="22"/>
        </w:rPr>
        <w:t>λ</w:t>
      </w:r>
      <w:r w:rsidR="00184FD8" w:rsidRPr="00184FD8">
        <w:rPr>
          <w:color w:val="EE0000"/>
          <w:szCs w:val="22"/>
        </w:rPr>
        <w:t>άμβ</w:t>
      </w:r>
      <w:r w:rsidR="003E71FA" w:rsidRPr="00184FD8">
        <w:rPr>
          <w:color w:val="EE0000"/>
          <w:szCs w:val="22"/>
        </w:rPr>
        <w:t>α</w:t>
      </w:r>
      <w:r w:rsidR="00184FD8" w:rsidRPr="00184FD8">
        <w:rPr>
          <w:color w:val="EE0000"/>
          <w:szCs w:val="22"/>
        </w:rPr>
        <w:t>ν</w:t>
      </w:r>
      <w:r w:rsidR="003E71FA" w:rsidRPr="00184FD8">
        <w:rPr>
          <w:color w:val="EE0000"/>
          <w:szCs w:val="22"/>
        </w:rPr>
        <w:t>ε</w:t>
      </w:r>
      <w:commentRangeEnd w:id="10"/>
      <w:r w:rsidR="00F24983" w:rsidRPr="00184FD8">
        <w:rPr>
          <w:rStyle w:val="af9"/>
          <w:color w:val="EE0000"/>
          <w:sz w:val="22"/>
          <w:szCs w:val="22"/>
        </w:rPr>
        <w:commentReference w:id="10"/>
      </w:r>
      <w:commentRangeEnd w:id="9"/>
      <w:r w:rsidR="00DE4406" w:rsidRPr="00184FD8">
        <w:rPr>
          <w:rStyle w:val="af9"/>
          <w:color w:val="EE0000"/>
          <w:sz w:val="22"/>
          <w:szCs w:val="22"/>
        </w:rPr>
        <w:commentReference w:id="9"/>
      </w:r>
      <w:r w:rsidR="003E71FA" w:rsidRPr="00184FD8">
        <w:rPr>
          <w:color w:val="EE0000"/>
          <w:szCs w:val="22"/>
        </w:rPr>
        <w:t xml:space="preserve"> </w:t>
      </w:r>
      <w:r w:rsidR="003E71FA" w:rsidRPr="003E71FA">
        <w:rPr>
          <w:szCs w:val="22"/>
        </w:rPr>
        <w:t>89 μαθητές από την Ελλάδα και την Κύπρο, ηλικίας 15-16 ετών.</w:t>
      </w:r>
    </w:p>
    <w:p w14:paraId="466E9388" w14:textId="3F47E645" w:rsidR="00D607AD" w:rsidRDefault="003E71FA" w:rsidP="006D2CCE">
      <w:pPr>
        <w:ind w:firstLine="284"/>
        <w:jc w:val="both"/>
        <w:rPr>
          <w:szCs w:val="22"/>
        </w:rPr>
      </w:pPr>
      <w:r w:rsidRPr="003E71FA">
        <w:rPr>
          <w:szCs w:val="22"/>
        </w:rPr>
        <w:t xml:space="preserve">Η υλοποίηση της εκπαιδευτικής παρέμβασης ακολούθησε μια δομημένη μεθοδολογία τεσσάρων σταδίων, η οποία βασίστηκε στις αρχές της βιωματικής μάθησης και της ενεργού συμμετοχής. Η διαδικασία σχεδιάστηκε με </w:t>
      </w:r>
      <w:commentRangeStart w:id="11"/>
      <w:r w:rsidR="00184FD8" w:rsidRPr="00184FD8">
        <w:rPr>
          <w:color w:val="EE0000"/>
          <w:szCs w:val="22"/>
        </w:rPr>
        <w:t xml:space="preserve">στόχο </w:t>
      </w:r>
      <w:commentRangeEnd w:id="11"/>
      <w:r w:rsidR="00F24983" w:rsidRPr="003E71FA">
        <w:rPr>
          <w:rStyle w:val="af9"/>
          <w:sz w:val="22"/>
          <w:szCs w:val="22"/>
        </w:rPr>
        <w:commentReference w:id="11"/>
      </w:r>
      <w:r w:rsidRPr="003E71FA">
        <w:rPr>
          <w:szCs w:val="22"/>
        </w:rPr>
        <w:t xml:space="preserve">τη σταδιακή εξοικείωση των μαθητών με τον ΓΚΠΔ, ξεκινώντας από τη διάγνωση των </w:t>
      </w:r>
      <w:r w:rsidR="00184FD8" w:rsidRPr="00184FD8">
        <w:rPr>
          <w:color w:val="EE0000"/>
          <w:szCs w:val="22"/>
        </w:rPr>
        <w:t>εκπαιδευτικών</w:t>
      </w:r>
      <w:r w:rsidR="00184FD8" w:rsidRPr="00184FD8">
        <w:rPr>
          <w:szCs w:val="22"/>
        </w:rPr>
        <w:t xml:space="preserve"> αναγκών </w:t>
      </w:r>
      <w:r w:rsidRPr="003E71FA">
        <w:rPr>
          <w:szCs w:val="22"/>
        </w:rPr>
        <w:t>τους και καταλήγοντας στην πρακτική εφαρμογή των γνώσεων μέσω ψηφιακών εργαλείων.</w:t>
      </w:r>
      <w:r w:rsidR="00D607AD">
        <w:rPr>
          <w:szCs w:val="22"/>
        </w:rPr>
        <w:t xml:space="preserve"> </w:t>
      </w:r>
    </w:p>
    <w:p w14:paraId="1B1EB222" w14:textId="77777777" w:rsidR="006D2CCE" w:rsidRPr="006D2CCE" w:rsidRDefault="00D607AD" w:rsidP="006D2CCE">
      <w:pPr>
        <w:ind w:firstLine="284"/>
        <w:jc w:val="both"/>
        <w:rPr>
          <w:szCs w:val="22"/>
        </w:rPr>
      </w:pPr>
      <w:r>
        <w:rPr>
          <w:szCs w:val="22"/>
        </w:rPr>
        <w:t>Αναλυτικότερα:</w:t>
      </w:r>
    </w:p>
    <w:p w14:paraId="03A48125" w14:textId="38390BEC" w:rsidR="00F950F7" w:rsidRPr="00F950F7" w:rsidRDefault="00F950F7" w:rsidP="00F950F7">
      <w:pPr>
        <w:ind w:firstLine="284"/>
        <w:jc w:val="both"/>
        <w:rPr>
          <w:szCs w:val="22"/>
        </w:rPr>
      </w:pPr>
      <w:r w:rsidRPr="00F950F7">
        <w:rPr>
          <w:szCs w:val="22"/>
        </w:rPr>
        <w:t>Α. Φάση Προετοιμασίας &amp; Διάγνωσης</w:t>
      </w:r>
      <w:r>
        <w:rPr>
          <w:szCs w:val="22"/>
        </w:rPr>
        <w:t>:</w:t>
      </w:r>
      <w:r w:rsidRPr="00F950F7">
        <w:rPr>
          <w:szCs w:val="22"/>
        </w:rPr>
        <w:t xml:space="preserve"> </w:t>
      </w:r>
      <w:r>
        <w:rPr>
          <w:szCs w:val="22"/>
        </w:rPr>
        <w:t>Τ</w:t>
      </w:r>
      <w:r w:rsidRPr="00F950F7">
        <w:rPr>
          <w:szCs w:val="22"/>
        </w:rPr>
        <w:t xml:space="preserve">έθηκαν οι βάσεις της συνεργασίας μεταξύ των εταίρων μέσω διαδικτυακών συναντήσεων, όπου καθορίστηκαν οι </w:t>
      </w:r>
      <w:r w:rsidR="00184FD8" w:rsidRPr="00184FD8">
        <w:rPr>
          <w:color w:val="EE0000"/>
          <w:szCs w:val="22"/>
        </w:rPr>
        <w:t xml:space="preserve">βασικοί </w:t>
      </w:r>
      <w:commentRangeStart w:id="12"/>
      <w:commentRangeStart w:id="13"/>
      <w:r w:rsidRPr="00F950F7">
        <w:rPr>
          <w:szCs w:val="22"/>
        </w:rPr>
        <w:t>άξονες</w:t>
      </w:r>
      <w:commentRangeEnd w:id="12"/>
      <w:r w:rsidR="00F24983" w:rsidRPr="00F950F7">
        <w:rPr>
          <w:rStyle w:val="af9"/>
          <w:sz w:val="22"/>
          <w:szCs w:val="22"/>
        </w:rPr>
        <w:commentReference w:id="12"/>
      </w:r>
      <w:commentRangeEnd w:id="13"/>
      <w:r w:rsidR="00F24983" w:rsidRPr="00F950F7">
        <w:rPr>
          <w:rStyle w:val="af9"/>
          <w:sz w:val="22"/>
          <w:szCs w:val="22"/>
        </w:rPr>
        <w:commentReference w:id="13"/>
      </w:r>
      <w:r w:rsidRPr="00F950F7">
        <w:rPr>
          <w:szCs w:val="22"/>
        </w:rPr>
        <w:t xml:space="preserve"> και το </w:t>
      </w:r>
      <w:commentRangeStart w:id="14"/>
      <w:commentRangeStart w:id="15"/>
      <w:r w:rsidRPr="00F950F7">
        <w:rPr>
          <w:szCs w:val="22"/>
        </w:rPr>
        <w:t>χρονοδιάγραμμα</w:t>
      </w:r>
      <w:commentRangeEnd w:id="14"/>
      <w:r w:rsidR="00F24983">
        <w:rPr>
          <w:rStyle w:val="af9"/>
          <w:sz w:val="22"/>
          <w:szCs w:val="22"/>
        </w:rPr>
        <w:commentReference w:id="14"/>
      </w:r>
      <w:commentRangeEnd w:id="15"/>
      <w:r w:rsidR="00F24983">
        <w:rPr>
          <w:rStyle w:val="af9"/>
          <w:sz w:val="22"/>
          <w:szCs w:val="22"/>
        </w:rPr>
        <w:commentReference w:id="15"/>
      </w:r>
      <w:r w:rsidR="00184FD8">
        <w:rPr>
          <w:szCs w:val="22"/>
        </w:rPr>
        <w:t xml:space="preserve"> </w:t>
      </w:r>
      <w:r w:rsidR="00184FD8" w:rsidRPr="00184FD8">
        <w:rPr>
          <w:color w:val="EE0000"/>
          <w:szCs w:val="22"/>
        </w:rPr>
        <w:t>υλοποίησης</w:t>
      </w:r>
      <w:r w:rsidRPr="00F950F7">
        <w:rPr>
          <w:szCs w:val="22"/>
        </w:rPr>
        <w:t>. Κεντρικό σημείο αυτής της φάσης ήταν η διανομή ερωτηματολογίου αρχικής αξιολόγησης (pre-test) για την καταγραφή των προϋπαρχουσών γνώσεων των μαθητών σχετικά με την προστασία δεδομένων.</w:t>
      </w:r>
    </w:p>
    <w:p w14:paraId="58FB2428" w14:textId="67CF2173" w:rsidR="00F950F7" w:rsidRPr="00F950F7" w:rsidRDefault="00F950F7" w:rsidP="00186040">
      <w:pPr>
        <w:ind w:firstLine="284"/>
        <w:jc w:val="both"/>
        <w:rPr>
          <w:szCs w:val="22"/>
        </w:rPr>
      </w:pPr>
      <w:r w:rsidRPr="00F950F7">
        <w:rPr>
          <w:szCs w:val="22"/>
        </w:rPr>
        <w:t>Β. Φάση Συνδημιουργίας &amp; Εκπαιδευτικού Υλικού</w:t>
      </w:r>
      <w:r>
        <w:rPr>
          <w:szCs w:val="22"/>
        </w:rPr>
        <w:t>:</w:t>
      </w:r>
      <w:r w:rsidRPr="00F950F7">
        <w:rPr>
          <w:szCs w:val="22"/>
        </w:rPr>
        <w:t xml:space="preserve"> Μετά την εναρκτήρια δια ζώσης συνάντηση στην Κύπρο, οι μαθητές ενεπλάκησαν ενεργά στη δημιουργία πρωτότυπου υλικού. </w:t>
      </w:r>
      <w:r w:rsidR="00B3149A" w:rsidRPr="00B3149A">
        <w:rPr>
          <w:szCs w:val="22"/>
        </w:rPr>
        <w:t>Η στρατηγική αυτή αξιοποίησε τη δημιουργία infographics και διαδραστικών βίντεο ως εργαλεία οπτικοποίησης, επιτρέποντας τη μετατροπή των σύνθετων διατάξεων του ΓΚΠΔ</w:t>
      </w:r>
      <w:r w:rsidR="00891F4D">
        <w:rPr>
          <w:szCs w:val="22"/>
        </w:rPr>
        <w:t>,</w:t>
      </w:r>
      <w:r w:rsidR="00B3149A" w:rsidRPr="00B3149A">
        <w:rPr>
          <w:szCs w:val="22"/>
        </w:rPr>
        <w:t xml:space="preserve"> σε </w:t>
      </w:r>
      <w:r w:rsidR="00184FD8" w:rsidRPr="00184FD8">
        <w:rPr>
          <w:color w:val="EE0000"/>
          <w:szCs w:val="22"/>
        </w:rPr>
        <w:t xml:space="preserve">κατανοητά </w:t>
      </w:r>
      <w:r w:rsidR="00B3149A" w:rsidRPr="00B3149A">
        <w:rPr>
          <w:szCs w:val="22"/>
        </w:rPr>
        <w:t>μνημονικά σχήματα που διευκολύνουν την εμπέδωση της γνώσης.</w:t>
      </w:r>
    </w:p>
    <w:p w14:paraId="35A709D1" w14:textId="1CE8EAF8" w:rsidR="00F950F7" w:rsidRPr="00F950F7" w:rsidRDefault="00F950F7" w:rsidP="00186040">
      <w:pPr>
        <w:ind w:firstLine="284"/>
        <w:jc w:val="both"/>
        <w:rPr>
          <w:szCs w:val="22"/>
        </w:rPr>
      </w:pPr>
      <w:r w:rsidRPr="00F950F7">
        <w:rPr>
          <w:szCs w:val="22"/>
        </w:rPr>
        <w:t>Γ. Φάση Εφαρμογής &amp; Ψηφιακής Προσομοίωσης</w:t>
      </w:r>
      <w:r w:rsidR="00B3149A">
        <w:rPr>
          <w:szCs w:val="22"/>
        </w:rPr>
        <w:t>:</w:t>
      </w:r>
      <w:r w:rsidRPr="00F950F7">
        <w:rPr>
          <w:szCs w:val="22"/>
        </w:rPr>
        <w:t xml:space="preserve"> Στο στάδιο αυτό οι γνώσεις εφαρμόστηκαν σε σενάρια καθημερινής ζωής</w:t>
      </w:r>
      <w:r w:rsidR="00B3149A">
        <w:rPr>
          <w:szCs w:val="22"/>
        </w:rPr>
        <w:t>,</w:t>
      </w:r>
      <w:r w:rsidRPr="00F950F7">
        <w:rPr>
          <w:szCs w:val="22"/>
        </w:rPr>
        <w:t xml:space="preserve"> μέσω μιας διαδραστικής αφηγηματικής </w:t>
      </w:r>
      <w:r w:rsidR="00184FD8" w:rsidRPr="00184FD8">
        <w:rPr>
          <w:color w:val="EE0000"/>
          <w:szCs w:val="22"/>
        </w:rPr>
        <w:t>προσέγγισης</w:t>
      </w:r>
      <w:r w:rsidRPr="00F950F7">
        <w:rPr>
          <w:szCs w:val="22"/>
        </w:rPr>
        <w:t>. Οι μαθητές συμμετείχαν σε παιχνίδια ρόλων όπου οι επιλογές τους καθόριζαν την εξέλιξη των σεναρίων</w:t>
      </w:r>
      <w:r w:rsidR="00D607AD">
        <w:rPr>
          <w:szCs w:val="22"/>
        </w:rPr>
        <w:t>.</w:t>
      </w:r>
      <w:r w:rsidRPr="00F950F7">
        <w:rPr>
          <w:szCs w:val="22"/>
        </w:rPr>
        <w:t xml:space="preserve"> </w:t>
      </w:r>
      <w:r w:rsidR="00D607AD" w:rsidRPr="00D607AD">
        <w:rPr>
          <w:szCs w:val="22"/>
        </w:rPr>
        <w:t xml:space="preserve">Ειδικότερα, η «διαδραστική αφηγηματική μορφή» υλοποιήθηκε μέσω της πλατφόρμας Genially ως ένα ψηφιακό σενάριο </w:t>
      </w:r>
      <w:r w:rsidR="00FE0806" w:rsidRPr="00FE0806">
        <w:rPr>
          <w:szCs w:val="22"/>
        </w:rPr>
        <w:t>επιλογών</w:t>
      </w:r>
      <w:r w:rsidR="00D607AD" w:rsidRPr="00D607AD">
        <w:rPr>
          <w:szCs w:val="22"/>
        </w:rPr>
        <w:t>. Ο μαθητής αναλάμβανε τον ρόλο ενός εφήβου που αναζητά εργασία και</w:t>
      </w:r>
      <w:r w:rsidR="00FE0806">
        <w:rPr>
          <w:szCs w:val="22"/>
        </w:rPr>
        <w:t>,</w:t>
      </w:r>
      <w:r w:rsidR="00D607AD" w:rsidRPr="00D607AD">
        <w:rPr>
          <w:szCs w:val="22"/>
        </w:rPr>
        <w:t xml:space="preserve"> </w:t>
      </w:r>
      <w:r w:rsidR="00FE0806" w:rsidRPr="00FE0806">
        <w:rPr>
          <w:szCs w:val="22"/>
        </w:rPr>
        <w:t>κατά τη διάρκεια της αφήγησης,</w:t>
      </w:r>
      <w:r w:rsidR="00FE0806">
        <w:rPr>
          <w:szCs w:val="22"/>
        </w:rPr>
        <w:t xml:space="preserve"> </w:t>
      </w:r>
      <w:r w:rsidR="00D607AD" w:rsidRPr="00D607AD">
        <w:rPr>
          <w:szCs w:val="22"/>
        </w:rPr>
        <w:t>ερχόταν αντιμέτωπος με διλήμματα καθημερινότητας, όπως η παραχώρηση πρόσβασης σε προσωπικά δεδομένα από τρίτες εφαρμογές ή η δημόσια προβολή του προφίλ του στα κοινωνικά δίκτυα</w:t>
      </w:r>
      <w:r w:rsidR="00FE0806">
        <w:rPr>
          <w:szCs w:val="22"/>
        </w:rPr>
        <w:t xml:space="preserve"> (π.χ.</w:t>
      </w:r>
      <w:r w:rsidR="00FE0806" w:rsidRPr="00FE0806">
        <w:t xml:space="preserve"> </w:t>
      </w:r>
      <w:r w:rsidR="00FE0806" w:rsidRPr="00FE0806">
        <w:rPr>
          <w:szCs w:val="22"/>
        </w:rPr>
        <w:t>«</w:t>
      </w:r>
      <w:r w:rsidR="00FE0806" w:rsidRPr="00FE0806">
        <w:rPr>
          <w:i/>
          <w:iCs/>
          <w:szCs w:val="22"/>
        </w:rPr>
        <w:t>Θα δώσεις πρόσβαση στις επαφές σου για να κατεβάσεις την εφαρμογή;</w:t>
      </w:r>
      <w:r w:rsidR="00FE0806" w:rsidRPr="00FE0806">
        <w:rPr>
          <w:szCs w:val="22"/>
        </w:rPr>
        <w:t>» ή «</w:t>
      </w:r>
      <w:r w:rsidR="00FE0806" w:rsidRPr="00FE0806">
        <w:rPr>
          <w:i/>
          <w:iCs/>
          <w:szCs w:val="22"/>
        </w:rPr>
        <w:t xml:space="preserve">Θα επιτρέψεις στον εργοδότη να δει το προφίλ σου στα </w:t>
      </w:r>
      <w:commentRangeStart w:id="16"/>
      <w:r w:rsidR="00184FD8" w:rsidRPr="00184FD8">
        <w:rPr>
          <w:i/>
          <w:iCs/>
          <w:color w:val="EE0000"/>
          <w:szCs w:val="22"/>
        </w:rPr>
        <w:t>μέσα κοινωνικής δικτύωσης</w:t>
      </w:r>
      <w:commentRangeEnd w:id="16"/>
      <w:r w:rsidR="00184FD8" w:rsidRPr="00FE0806">
        <w:rPr>
          <w:rStyle w:val="af9"/>
          <w:sz w:val="22"/>
          <w:szCs w:val="22"/>
        </w:rPr>
        <w:commentReference w:id="16"/>
      </w:r>
      <w:r w:rsidR="00FE0806" w:rsidRPr="00FE0806">
        <w:rPr>
          <w:szCs w:val="22"/>
        </w:rPr>
        <w:t>;»</w:t>
      </w:r>
      <w:r w:rsidR="00891F4D">
        <w:rPr>
          <w:szCs w:val="22"/>
        </w:rPr>
        <w:t>)</w:t>
      </w:r>
      <w:r w:rsidR="00FE0806">
        <w:rPr>
          <w:szCs w:val="22"/>
        </w:rPr>
        <w:t>.</w:t>
      </w:r>
      <w:r w:rsidR="00D607AD" w:rsidRPr="00D607AD">
        <w:rPr>
          <w:szCs w:val="22"/>
        </w:rPr>
        <w:t xml:space="preserve"> Κάθε επιλογή οδηγούσε σε διαφορετική τροπή της ιστορίας</w:t>
      </w:r>
      <w:r w:rsidR="00FE0806">
        <w:rPr>
          <w:szCs w:val="22"/>
        </w:rPr>
        <w:t xml:space="preserve"> σε πραγματικό χρόνο</w:t>
      </w:r>
      <w:r w:rsidR="00D607AD" w:rsidRPr="00D607AD">
        <w:rPr>
          <w:szCs w:val="22"/>
        </w:rPr>
        <w:t xml:space="preserve">, </w:t>
      </w:r>
      <w:r w:rsidR="00FE0806" w:rsidRPr="00FE0806">
        <w:rPr>
          <w:szCs w:val="22"/>
        </w:rPr>
        <w:t>ενισχύοντας την κριτική σκέψη των συμμετεχόντων</w:t>
      </w:r>
      <w:r w:rsidR="00FE0806">
        <w:rPr>
          <w:szCs w:val="22"/>
        </w:rPr>
        <w:t xml:space="preserve"> και </w:t>
      </w:r>
      <w:r w:rsidR="00D607AD" w:rsidRPr="00D607AD">
        <w:rPr>
          <w:szCs w:val="22"/>
        </w:rPr>
        <w:t>αναδεικνύοντας με βιωματικό τρόπο τους κινδύνους και τα δικαιώματα που απορρέουν από τον ΓΚΠΔ</w:t>
      </w:r>
      <w:r w:rsidR="00FE0806">
        <w:rPr>
          <w:szCs w:val="22"/>
        </w:rPr>
        <w:t xml:space="preserve">. </w:t>
      </w:r>
    </w:p>
    <w:p w14:paraId="6430775B" w14:textId="77777777" w:rsidR="00F950F7" w:rsidRDefault="00F950F7" w:rsidP="00186040">
      <w:pPr>
        <w:ind w:firstLine="284"/>
        <w:jc w:val="both"/>
        <w:rPr>
          <w:szCs w:val="22"/>
        </w:rPr>
      </w:pPr>
      <w:r w:rsidRPr="00F950F7">
        <w:rPr>
          <w:szCs w:val="22"/>
        </w:rPr>
        <w:t>Δ. Φάση Αξιολόγησης &amp; Διάχυσης</w:t>
      </w:r>
      <w:r w:rsidR="00B3149A">
        <w:rPr>
          <w:szCs w:val="22"/>
        </w:rPr>
        <w:t>:</w:t>
      </w:r>
      <w:r w:rsidRPr="00F950F7">
        <w:rPr>
          <w:szCs w:val="22"/>
        </w:rPr>
        <w:t xml:space="preserve"> Η διαδικασία ολοκληρώθηκε με τη δεύτερη συνάντηση στην Ελλάδα, όπου πραγματοποιήθηκε η επανυποβολή του ερωτηματολογίου (post-test). Η σύγκριση των αποτελεσμάτων και η κριτική αποτίμηση</w:t>
      </w:r>
      <w:r w:rsidR="00891F4D">
        <w:rPr>
          <w:szCs w:val="22"/>
        </w:rPr>
        <w:t>,</w:t>
      </w:r>
      <w:r w:rsidRPr="00F950F7">
        <w:rPr>
          <w:szCs w:val="22"/>
        </w:rPr>
        <w:t xml:space="preserve"> επέτρεψαν τη διάχυση των συμπερασμάτων, αναδεικνύοντας τη βελτίωση των ψηφιακών δεξιοτήτων και της εμπιστοσύνης των μαθητών στη χρήση νέων τεχνολογιών.</w:t>
      </w:r>
    </w:p>
    <w:p w14:paraId="325FD57F" w14:textId="77777777" w:rsidR="00B94CEB" w:rsidRPr="00737845" w:rsidRDefault="006D2CCE" w:rsidP="00186040">
      <w:pPr>
        <w:ind w:firstLine="284"/>
        <w:jc w:val="both"/>
        <w:rPr>
          <w:szCs w:val="22"/>
        </w:rPr>
      </w:pPr>
      <w:r w:rsidRPr="006D2CCE">
        <w:rPr>
          <w:szCs w:val="22"/>
        </w:rPr>
        <w:t xml:space="preserve">Η διάρθρωση και το περιεχόμενο των παραπάνω φάσεων συνοψίζονται στον </w:t>
      </w:r>
      <w:r w:rsidRPr="00347721">
        <w:rPr>
          <w:szCs w:val="22"/>
        </w:rPr>
        <w:t xml:space="preserve">Πίνακα </w:t>
      </w:r>
      <w:r w:rsidR="00D607AD" w:rsidRPr="00347721">
        <w:rPr>
          <w:szCs w:val="22"/>
        </w:rPr>
        <w:t>1</w:t>
      </w:r>
      <w:r w:rsidRPr="006D2CCE">
        <w:rPr>
          <w:szCs w:val="22"/>
        </w:rPr>
        <w:t>.</w:t>
      </w:r>
    </w:p>
    <w:p w14:paraId="218E3125" w14:textId="33AF67D2" w:rsidR="000D329A" w:rsidRPr="000D329A" w:rsidRDefault="000D329A" w:rsidP="00891F4D">
      <w:pPr>
        <w:pStyle w:val="a9"/>
        <w:keepNext/>
        <w:spacing w:before="240" w:after="0"/>
        <w:jc w:val="center"/>
        <w:rPr>
          <w:b/>
          <w:bCs/>
          <w:i w:val="0"/>
          <w:iCs w:val="0"/>
          <w:sz w:val="22"/>
          <w:szCs w:val="22"/>
        </w:rPr>
      </w:pPr>
      <w:r w:rsidRPr="000D329A">
        <w:rPr>
          <w:b/>
          <w:bCs/>
          <w:i w:val="0"/>
          <w:iCs w:val="0"/>
          <w:sz w:val="22"/>
          <w:szCs w:val="22"/>
        </w:rPr>
        <w:t xml:space="preserve">Πίνακας </w:t>
      </w:r>
      <w:r w:rsidRPr="000D329A">
        <w:rPr>
          <w:b/>
          <w:bCs/>
          <w:i w:val="0"/>
          <w:iCs w:val="0"/>
          <w:sz w:val="22"/>
          <w:szCs w:val="22"/>
        </w:rPr>
        <w:fldChar w:fldCharType="begin"/>
      </w:r>
      <w:r w:rsidRPr="000D329A">
        <w:rPr>
          <w:b/>
          <w:bCs/>
          <w:i w:val="0"/>
          <w:iCs w:val="0"/>
          <w:sz w:val="22"/>
          <w:szCs w:val="22"/>
        </w:rPr>
        <w:instrText xml:space="preserve"> SEQ Πίνακας \* ARABIC </w:instrText>
      </w:r>
      <w:r w:rsidRPr="000D329A">
        <w:rPr>
          <w:b/>
          <w:bCs/>
          <w:i w:val="0"/>
          <w:iCs w:val="0"/>
          <w:sz w:val="22"/>
          <w:szCs w:val="22"/>
        </w:rPr>
        <w:fldChar w:fldCharType="separate"/>
      </w:r>
      <w:r w:rsidR="00927027">
        <w:rPr>
          <w:b/>
          <w:bCs/>
          <w:i w:val="0"/>
          <w:iCs w:val="0"/>
          <w:noProof/>
          <w:sz w:val="22"/>
          <w:szCs w:val="22"/>
        </w:rPr>
        <w:t>1</w:t>
      </w:r>
      <w:r w:rsidRPr="000D329A">
        <w:rPr>
          <w:b/>
          <w:bCs/>
          <w:i w:val="0"/>
          <w:iCs w:val="0"/>
          <w:sz w:val="22"/>
          <w:szCs w:val="22"/>
        </w:rPr>
        <w:fldChar w:fldCharType="end"/>
      </w:r>
      <w:r w:rsidRPr="000D329A">
        <w:rPr>
          <w:b/>
          <w:bCs/>
          <w:i w:val="0"/>
          <w:iCs w:val="0"/>
          <w:sz w:val="22"/>
          <w:szCs w:val="22"/>
        </w:rPr>
        <w:t>: Φάσεις υλοποίησης και μεθοδολογικό πλαίσιο της εκπαιδευτικής παρέμβασης</w:t>
      </w:r>
    </w:p>
    <w:tbl>
      <w:tblPr>
        <w:tblW w:w="0" w:type="auto"/>
        <w:jc w:val="center"/>
        <w:tblBorders>
          <w:top w:val="single" w:sz="4" w:space="0" w:color="auto"/>
        </w:tblBorders>
        <w:tblLook w:val="04A0" w:firstRow="1" w:lastRow="0" w:firstColumn="1" w:lastColumn="0" w:noHBand="0" w:noVBand="1"/>
      </w:tblPr>
      <w:tblGrid>
        <w:gridCol w:w="1796"/>
        <w:gridCol w:w="2792"/>
        <w:gridCol w:w="3708"/>
      </w:tblGrid>
      <w:tr w:rsidR="006D2CCE" w:rsidRPr="004050C4" w14:paraId="652358FA" w14:textId="77777777" w:rsidTr="00647E09">
        <w:trPr>
          <w:jc w:val="center"/>
        </w:trPr>
        <w:tc>
          <w:tcPr>
            <w:tcW w:w="1796" w:type="dxa"/>
            <w:tcBorders>
              <w:top w:val="single" w:sz="4" w:space="0" w:color="auto"/>
              <w:bottom w:val="single" w:sz="4" w:space="0" w:color="auto"/>
            </w:tcBorders>
          </w:tcPr>
          <w:p w14:paraId="67002145" w14:textId="77777777" w:rsidR="006D2CCE" w:rsidRPr="004050C4" w:rsidRDefault="006D2CCE" w:rsidP="004050C4">
            <w:pPr>
              <w:jc w:val="both"/>
              <w:rPr>
                <w:b/>
                <w:bCs/>
                <w:szCs w:val="22"/>
              </w:rPr>
            </w:pPr>
            <w:r w:rsidRPr="004050C4">
              <w:rPr>
                <w:b/>
                <w:bCs/>
              </w:rPr>
              <w:t>Φάση / Τίτλος</w:t>
            </w:r>
          </w:p>
        </w:tc>
        <w:tc>
          <w:tcPr>
            <w:tcW w:w="2792" w:type="dxa"/>
            <w:tcBorders>
              <w:top w:val="single" w:sz="4" w:space="0" w:color="auto"/>
              <w:bottom w:val="single" w:sz="4" w:space="0" w:color="auto"/>
            </w:tcBorders>
          </w:tcPr>
          <w:p w14:paraId="0B094330" w14:textId="77777777" w:rsidR="006D2CCE" w:rsidRPr="004050C4" w:rsidRDefault="006D2CCE" w:rsidP="004050C4">
            <w:pPr>
              <w:jc w:val="both"/>
              <w:rPr>
                <w:b/>
                <w:bCs/>
                <w:szCs w:val="22"/>
              </w:rPr>
            </w:pPr>
            <w:r w:rsidRPr="004050C4">
              <w:rPr>
                <w:b/>
                <w:bCs/>
              </w:rPr>
              <w:t>Δραστηριότητες /  Εργαλεία</w:t>
            </w:r>
          </w:p>
        </w:tc>
        <w:tc>
          <w:tcPr>
            <w:tcW w:w="3708" w:type="dxa"/>
            <w:tcBorders>
              <w:top w:val="single" w:sz="4" w:space="0" w:color="auto"/>
              <w:bottom w:val="single" w:sz="4" w:space="0" w:color="auto"/>
            </w:tcBorders>
          </w:tcPr>
          <w:p w14:paraId="7D634A39" w14:textId="77777777" w:rsidR="006D2CCE" w:rsidRPr="004050C4" w:rsidRDefault="006D2CCE" w:rsidP="004050C4">
            <w:pPr>
              <w:jc w:val="both"/>
              <w:rPr>
                <w:b/>
                <w:bCs/>
                <w:szCs w:val="22"/>
              </w:rPr>
            </w:pPr>
            <w:r w:rsidRPr="004050C4">
              <w:rPr>
                <w:b/>
                <w:bCs/>
              </w:rPr>
              <w:t xml:space="preserve">Στόχος / Μεθοδολογία </w:t>
            </w:r>
          </w:p>
        </w:tc>
      </w:tr>
      <w:tr w:rsidR="006D2CCE" w:rsidRPr="004050C4" w14:paraId="7CDE7FF8" w14:textId="77777777" w:rsidTr="00647E09">
        <w:trPr>
          <w:jc w:val="center"/>
        </w:trPr>
        <w:tc>
          <w:tcPr>
            <w:tcW w:w="1796" w:type="dxa"/>
            <w:tcBorders>
              <w:top w:val="single" w:sz="4" w:space="0" w:color="auto"/>
            </w:tcBorders>
          </w:tcPr>
          <w:p w14:paraId="18195ACB" w14:textId="77777777" w:rsidR="006D2CCE" w:rsidRPr="004050C4" w:rsidRDefault="006D2CCE" w:rsidP="004050C4">
            <w:pPr>
              <w:jc w:val="both"/>
              <w:rPr>
                <w:szCs w:val="22"/>
              </w:rPr>
            </w:pPr>
            <w:r w:rsidRPr="00A51396">
              <w:t>Α:</w:t>
            </w:r>
            <w:r>
              <w:t xml:space="preserve"> </w:t>
            </w:r>
            <w:r w:rsidRPr="00692D5A">
              <w:t>Προετοιμασία</w:t>
            </w:r>
            <w:r>
              <w:t xml:space="preserve"> </w:t>
            </w:r>
            <w:r w:rsidRPr="004050C4">
              <w:rPr>
                <w:szCs w:val="22"/>
              </w:rPr>
              <w:t>&amp; Διάγνωση</w:t>
            </w:r>
          </w:p>
        </w:tc>
        <w:tc>
          <w:tcPr>
            <w:tcW w:w="2792" w:type="dxa"/>
            <w:tcBorders>
              <w:top w:val="single" w:sz="4" w:space="0" w:color="auto"/>
            </w:tcBorders>
          </w:tcPr>
          <w:p w14:paraId="1FBCEDC6" w14:textId="77777777" w:rsidR="006D2CCE" w:rsidRPr="004050C4" w:rsidRDefault="006D2CCE" w:rsidP="004050C4">
            <w:pPr>
              <w:jc w:val="both"/>
              <w:rPr>
                <w:szCs w:val="22"/>
              </w:rPr>
            </w:pPr>
            <w:r w:rsidRPr="00B74EDA">
              <w:t>Διαδικτυακές συναντήσεις εταίρων, καθορισμός χρονοδιαγράμματος, διανομή pre-test ερωτηματολογίου.</w:t>
            </w:r>
          </w:p>
        </w:tc>
        <w:tc>
          <w:tcPr>
            <w:tcW w:w="3708" w:type="dxa"/>
            <w:tcBorders>
              <w:top w:val="single" w:sz="4" w:space="0" w:color="auto"/>
            </w:tcBorders>
          </w:tcPr>
          <w:p w14:paraId="2DFA781B" w14:textId="77777777" w:rsidR="006D2CCE" w:rsidRPr="004050C4" w:rsidRDefault="006D2CCE" w:rsidP="004050C4">
            <w:pPr>
              <w:jc w:val="both"/>
              <w:rPr>
                <w:szCs w:val="22"/>
              </w:rPr>
            </w:pPr>
            <w:r w:rsidRPr="009D1BBF">
              <w:t>Καταγραφή προϋπαρχουσών γνώσεων και οργάνωση πλαισίου συνεργασίας.</w:t>
            </w:r>
          </w:p>
        </w:tc>
      </w:tr>
      <w:tr w:rsidR="006D2CCE" w:rsidRPr="004050C4" w14:paraId="1E67E3C0" w14:textId="77777777" w:rsidTr="00647E09">
        <w:trPr>
          <w:jc w:val="center"/>
        </w:trPr>
        <w:tc>
          <w:tcPr>
            <w:tcW w:w="1796" w:type="dxa"/>
            <w:tcBorders>
              <w:bottom w:val="nil"/>
            </w:tcBorders>
          </w:tcPr>
          <w:p w14:paraId="7EE036F7" w14:textId="77777777" w:rsidR="006D2CCE" w:rsidRPr="004050C4" w:rsidRDefault="006D2CCE" w:rsidP="004050C4">
            <w:pPr>
              <w:jc w:val="both"/>
              <w:rPr>
                <w:szCs w:val="22"/>
              </w:rPr>
            </w:pPr>
            <w:r w:rsidRPr="00D51280">
              <w:lastRenderedPageBreak/>
              <w:t xml:space="preserve">Β: </w:t>
            </w:r>
            <w:r w:rsidRPr="004050C4">
              <w:rPr>
                <w:szCs w:val="22"/>
              </w:rPr>
              <w:t>Συνδημιουργία &amp; Εκπαιδευτικό Υλικό</w:t>
            </w:r>
          </w:p>
          <w:p w14:paraId="7AA994E4" w14:textId="77777777" w:rsidR="006D2CCE" w:rsidRPr="004050C4" w:rsidRDefault="006D2CCE" w:rsidP="004050C4">
            <w:pPr>
              <w:jc w:val="both"/>
              <w:rPr>
                <w:szCs w:val="22"/>
              </w:rPr>
            </w:pPr>
          </w:p>
        </w:tc>
        <w:tc>
          <w:tcPr>
            <w:tcW w:w="2792" w:type="dxa"/>
            <w:tcBorders>
              <w:bottom w:val="nil"/>
            </w:tcBorders>
          </w:tcPr>
          <w:p w14:paraId="56C1F613" w14:textId="77777777" w:rsidR="006D2CCE" w:rsidRPr="004050C4" w:rsidRDefault="006D2CCE" w:rsidP="004050C4">
            <w:pPr>
              <w:jc w:val="both"/>
              <w:rPr>
                <w:szCs w:val="22"/>
              </w:rPr>
            </w:pPr>
            <w:r w:rsidRPr="00B74EDA">
              <w:t>Εναρκτήρια συνάντηση (Κύπρος), σχεδιασμός infographics και διαδραστικών βίντεο.</w:t>
            </w:r>
          </w:p>
        </w:tc>
        <w:tc>
          <w:tcPr>
            <w:tcW w:w="3708" w:type="dxa"/>
            <w:tcBorders>
              <w:bottom w:val="nil"/>
            </w:tcBorders>
          </w:tcPr>
          <w:p w14:paraId="6A0A0B7F" w14:textId="77777777" w:rsidR="006D2CCE" w:rsidRPr="004050C4" w:rsidRDefault="006D2CCE" w:rsidP="004050C4">
            <w:pPr>
              <w:jc w:val="both"/>
              <w:rPr>
                <w:szCs w:val="22"/>
              </w:rPr>
            </w:pPr>
            <w:r w:rsidRPr="009D1BBF">
              <w:t>Μετατροπή σύνθετων διατάξεων του ΓΚΠΔ σε εύληπτα μνημονικά σχήματα (Οπτικοποίηση).</w:t>
            </w:r>
          </w:p>
        </w:tc>
      </w:tr>
      <w:tr w:rsidR="006D2CCE" w:rsidRPr="004050C4" w14:paraId="4026B174" w14:textId="77777777" w:rsidTr="00647E09">
        <w:trPr>
          <w:jc w:val="center"/>
        </w:trPr>
        <w:tc>
          <w:tcPr>
            <w:tcW w:w="1796" w:type="dxa"/>
            <w:tcBorders>
              <w:top w:val="nil"/>
            </w:tcBorders>
          </w:tcPr>
          <w:p w14:paraId="129903B6" w14:textId="77777777" w:rsidR="006D2CCE" w:rsidRPr="004050C4" w:rsidRDefault="006D2CCE" w:rsidP="004050C4">
            <w:pPr>
              <w:jc w:val="both"/>
              <w:rPr>
                <w:szCs w:val="22"/>
              </w:rPr>
            </w:pPr>
            <w:r w:rsidRPr="0075664B">
              <w:t>Γ:</w:t>
            </w:r>
            <w:r>
              <w:t xml:space="preserve"> </w:t>
            </w:r>
            <w:r w:rsidRPr="004050C4">
              <w:rPr>
                <w:szCs w:val="22"/>
              </w:rPr>
              <w:t>Εφαρμογή &amp; Ψηφιακή Προσομοίωση</w:t>
            </w:r>
            <w:r w:rsidRPr="0075664B">
              <w:t xml:space="preserve"> </w:t>
            </w:r>
          </w:p>
        </w:tc>
        <w:tc>
          <w:tcPr>
            <w:tcW w:w="2792" w:type="dxa"/>
            <w:tcBorders>
              <w:top w:val="nil"/>
            </w:tcBorders>
          </w:tcPr>
          <w:p w14:paraId="1330111F" w14:textId="77777777" w:rsidR="006D2CCE" w:rsidRPr="004050C4" w:rsidRDefault="006D2CCE" w:rsidP="004050C4">
            <w:pPr>
              <w:jc w:val="both"/>
              <w:rPr>
                <w:szCs w:val="22"/>
              </w:rPr>
            </w:pPr>
            <w:r w:rsidRPr="00B74EDA">
              <w:t>Παιχνίδια ρόλων, σενάρια καθημερινής ζωής μέσω διαδραστικής αφηγηματικής μορφής (Genially).</w:t>
            </w:r>
          </w:p>
        </w:tc>
        <w:tc>
          <w:tcPr>
            <w:tcW w:w="3708" w:type="dxa"/>
            <w:tcBorders>
              <w:top w:val="nil"/>
            </w:tcBorders>
          </w:tcPr>
          <w:p w14:paraId="360D87FC" w14:textId="77777777" w:rsidR="006D2CCE" w:rsidRPr="004050C4" w:rsidRDefault="006D2CCE" w:rsidP="004050C4">
            <w:pPr>
              <w:jc w:val="both"/>
              <w:rPr>
                <w:szCs w:val="22"/>
              </w:rPr>
            </w:pPr>
            <w:r w:rsidRPr="009D1BBF">
              <w:t>Βιωματική κατανόηση των επιπτώσεων του ΓΚΠΔ ως πελάτες ή μελλοντικοί εργαζόμενοι.</w:t>
            </w:r>
          </w:p>
        </w:tc>
      </w:tr>
      <w:tr w:rsidR="006D2CCE" w:rsidRPr="004050C4" w14:paraId="73710C34" w14:textId="77777777" w:rsidTr="00647E09">
        <w:trPr>
          <w:jc w:val="center"/>
        </w:trPr>
        <w:tc>
          <w:tcPr>
            <w:tcW w:w="1796" w:type="dxa"/>
          </w:tcPr>
          <w:p w14:paraId="27727FFD" w14:textId="77777777" w:rsidR="006D2CCE" w:rsidRPr="004050C4" w:rsidRDefault="006D2CCE" w:rsidP="004050C4">
            <w:pPr>
              <w:jc w:val="both"/>
              <w:rPr>
                <w:szCs w:val="22"/>
              </w:rPr>
            </w:pPr>
            <w:r w:rsidRPr="00051294">
              <w:t xml:space="preserve">Δ: </w:t>
            </w:r>
            <w:r w:rsidRPr="004050C4">
              <w:rPr>
                <w:szCs w:val="22"/>
              </w:rPr>
              <w:t>Αξιολόγηση &amp; Διάχυση</w:t>
            </w:r>
          </w:p>
          <w:p w14:paraId="6EA4E65F" w14:textId="77777777" w:rsidR="006D2CCE" w:rsidRPr="004050C4" w:rsidRDefault="006D2CCE" w:rsidP="004050C4">
            <w:pPr>
              <w:jc w:val="both"/>
              <w:rPr>
                <w:szCs w:val="22"/>
              </w:rPr>
            </w:pPr>
          </w:p>
        </w:tc>
        <w:tc>
          <w:tcPr>
            <w:tcW w:w="2792" w:type="dxa"/>
          </w:tcPr>
          <w:p w14:paraId="4726C612" w14:textId="77777777" w:rsidR="006D2CCE" w:rsidRPr="004050C4" w:rsidRDefault="006D2CCE" w:rsidP="004050C4">
            <w:pPr>
              <w:jc w:val="both"/>
              <w:rPr>
                <w:szCs w:val="22"/>
              </w:rPr>
            </w:pPr>
            <w:r w:rsidRPr="00B74EDA">
              <w:t>Τελική συνάντηση (Ελλάδα), επανυποβολή ερωτηματολογίου (post-test), κριτική αποτίμηση.</w:t>
            </w:r>
          </w:p>
        </w:tc>
        <w:tc>
          <w:tcPr>
            <w:tcW w:w="3708" w:type="dxa"/>
          </w:tcPr>
          <w:p w14:paraId="3589683F" w14:textId="77777777" w:rsidR="006D2CCE" w:rsidRPr="004050C4" w:rsidRDefault="006D2CCE" w:rsidP="004050C4">
            <w:pPr>
              <w:jc w:val="both"/>
              <w:rPr>
                <w:szCs w:val="22"/>
              </w:rPr>
            </w:pPr>
            <w:r w:rsidRPr="009D1BBF">
              <w:t>Σύγκριση αποτελεσμάτων, μέτρηση βελτίωσης δεξιοτήτων και διάχυση συμπερασμάτων.</w:t>
            </w:r>
          </w:p>
        </w:tc>
      </w:tr>
    </w:tbl>
    <w:p w14:paraId="52EE267E" w14:textId="3AE09A97" w:rsidR="00933982" w:rsidRPr="00186040" w:rsidRDefault="002F018B" w:rsidP="0062508B">
      <w:pPr>
        <w:spacing w:before="240"/>
        <w:ind w:firstLine="284"/>
        <w:rPr>
          <w:b/>
          <w:szCs w:val="22"/>
          <w:lang w:eastAsia="zh-CN"/>
        </w:rPr>
      </w:pPr>
      <w:r w:rsidRPr="002F018B">
        <w:rPr>
          <w:b/>
          <w:szCs w:val="22"/>
          <w:lang w:eastAsia="zh-CN"/>
        </w:rPr>
        <w:t>Μεθοδολογία</w:t>
      </w:r>
      <w:r>
        <w:rPr>
          <w:b/>
          <w:szCs w:val="22"/>
          <w:lang w:eastAsia="zh-CN"/>
        </w:rPr>
        <w:t xml:space="preserve"> </w:t>
      </w:r>
      <w:r w:rsidR="006A52F9">
        <w:rPr>
          <w:b/>
          <w:szCs w:val="22"/>
          <w:lang w:eastAsia="zh-CN"/>
        </w:rPr>
        <w:t xml:space="preserve">- </w:t>
      </w:r>
      <w:r w:rsidR="004837B5" w:rsidRPr="00186040">
        <w:rPr>
          <w:b/>
          <w:szCs w:val="22"/>
          <w:lang w:eastAsia="zh-CN"/>
        </w:rPr>
        <w:t>Περιγραφή της πορείας υλοποίησης</w:t>
      </w:r>
    </w:p>
    <w:p w14:paraId="34118D90" w14:textId="29571FD2" w:rsidR="003A66F8" w:rsidRPr="003A66F8" w:rsidRDefault="003A66F8" w:rsidP="003A66F8">
      <w:pPr>
        <w:ind w:firstLine="284"/>
        <w:jc w:val="both"/>
        <w:rPr>
          <w:rStyle w:val="citation-116"/>
          <w:color w:val="EE0000"/>
        </w:rPr>
      </w:pPr>
      <w:r w:rsidRPr="003A66F8">
        <w:rPr>
          <w:rStyle w:val="citation-116"/>
          <w:color w:val="EE0000"/>
        </w:rPr>
        <w:t xml:space="preserve">Λαμβάνοντας υπόψη τα παραπάνω, η παρούσα </w:t>
      </w:r>
      <w:r w:rsidR="00471FB6" w:rsidRPr="00371798">
        <w:rPr>
          <w:rStyle w:val="citation-116"/>
          <w:color w:val="EE0000"/>
        </w:rPr>
        <w:t xml:space="preserve">εκπαιδευτική παρέμβαση </w:t>
      </w:r>
      <w:r w:rsidRPr="003A66F8">
        <w:rPr>
          <w:rStyle w:val="citation-116"/>
          <w:color w:val="EE0000"/>
        </w:rPr>
        <w:t>επιδιώκει να διερευνήσει την επίδραση μιας βιωματικής και παιχνιδοκεντρικής παρέμβασης στις γνώσεις και τις στάσεις των μαθητών. Συγκεκριμένα, η έρευνα δομείται γύρω από τα ακόλουθα ερευνητικά ερωτήματα:</w:t>
      </w:r>
    </w:p>
    <w:p w14:paraId="1B2B6777" w14:textId="604BB44D" w:rsidR="003A66F8" w:rsidRPr="003A66F8" w:rsidRDefault="003A66F8" w:rsidP="003A66F8">
      <w:pPr>
        <w:ind w:firstLine="284"/>
        <w:jc w:val="both"/>
        <w:rPr>
          <w:rStyle w:val="citation-116"/>
          <w:color w:val="EE0000"/>
        </w:rPr>
      </w:pPr>
      <w:r w:rsidRPr="003A66F8">
        <w:rPr>
          <w:rStyle w:val="citation-116"/>
          <w:color w:val="EE0000"/>
        </w:rPr>
        <w:t>ΕΕ1: Ποιο είναι το αρχικό επίπεδο γνώσεων και αντιλήψεων των μαθητών δευτεροβάθμιας εκπαίδευσης σχετικά με τον ΓΚΠΔ;</w:t>
      </w:r>
    </w:p>
    <w:p w14:paraId="392EDA2A" w14:textId="7AA24460" w:rsidR="003A66F8" w:rsidRPr="003A66F8" w:rsidRDefault="003A66F8" w:rsidP="003A66F8">
      <w:pPr>
        <w:ind w:firstLine="284"/>
        <w:jc w:val="both"/>
        <w:rPr>
          <w:rStyle w:val="citation-116"/>
          <w:color w:val="EE0000"/>
        </w:rPr>
      </w:pPr>
      <w:r w:rsidRPr="003A66F8">
        <w:rPr>
          <w:rStyle w:val="citation-116"/>
          <w:color w:val="EE0000"/>
        </w:rPr>
        <w:t>ΕΕ2: Σε ποιο βαθμό η συμμετοχή σε παιχνιδοποιημένες δραστηριότητες (gamification) και η συνδημιουργία ψηφιακού υλικού συμβάλλουν σ</w:t>
      </w:r>
      <w:r w:rsidR="00471FB6" w:rsidRPr="003A66F8">
        <w:rPr>
          <w:rStyle w:val="citation-116"/>
          <w:color w:val="EE0000"/>
        </w:rPr>
        <w:t>την κατανόηση των δικαιωμάτων του υποκειμένου (π.χ. Δικαίωμα στη Λήθη)</w:t>
      </w:r>
      <w:r w:rsidRPr="003A66F8">
        <w:rPr>
          <w:rStyle w:val="citation-116"/>
          <w:color w:val="EE0000"/>
        </w:rPr>
        <w:t>;</w:t>
      </w:r>
    </w:p>
    <w:p w14:paraId="6B5552C4" w14:textId="3E287994" w:rsidR="003A66F8" w:rsidRDefault="003A66F8" w:rsidP="003A66F8">
      <w:pPr>
        <w:ind w:firstLine="284"/>
        <w:jc w:val="both"/>
        <w:rPr>
          <w:rStyle w:val="citation-116"/>
          <w:color w:val="EE0000"/>
        </w:rPr>
      </w:pPr>
      <w:r w:rsidRPr="003A66F8">
        <w:rPr>
          <w:rStyle w:val="citation-116"/>
          <w:color w:val="EE0000"/>
        </w:rPr>
        <w:t>ΕΕ3: Πώς επηρεάζει η εκπαιδευτική παρέμβαση την κριτική στάση και την πρόθεση των μαθητών για την υιοθέτηση ασφαλέστερων ψηφιακών πρακτικών στην καθημερινότητά τους;</w:t>
      </w:r>
    </w:p>
    <w:p w14:paraId="1EF4A9D0" w14:textId="77777777" w:rsidR="00EA2034" w:rsidRDefault="00471FB6" w:rsidP="00EA2034">
      <w:pPr>
        <w:spacing w:after="240"/>
        <w:ind w:firstLine="284"/>
        <w:jc w:val="both"/>
        <w:rPr>
          <w:rStyle w:val="citation-116"/>
          <w:color w:val="EE0000"/>
          <w:lang w:val="en-US"/>
        </w:rPr>
      </w:pPr>
      <w:r>
        <w:rPr>
          <w:rStyle w:val="citation-116"/>
          <w:color w:val="EE0000"/>
        </w:rPr>
        <w:t xml:space="preserve">Για τη </w:t>
      </w:r>
      <w:r w:rsidRPr="00371798">
        <w:rPr>
          <w:rStyle w:val="citation-116"/>
          <w:color w:val="EE0000"/>
        </w:rPr>
        <w:t>διερεύνηση της μαθησιακής εμπειρίας των μαθητών</w:t>
      </w:r>
      <w:r w:rsidR="00D02A9C">
        <w:rPr>
          <w:rStyle w:val="citation-116"/>
          <w:color w:val="EE0000"/>
        </w:rPr>
        <w:t xml:space="preserve"> </w:t>
      </w:r>
      <w:r w:rsidR="00FC712D" w:rsidRPr="00371798">
        <w:rPr>
          <w:rStyle w:val="citation-116"/>
          <w:color w:val="EE0000"/>
        </w:rPr>
        <w:t>υιοθ</w:t>
      </w:r>
      <w:r w:rsidR="00D02A9C">
        <w:rPr>
          <w:rStyle w:val="citation-116"/>
          <w:color w:val="EE0000"/>
        </w:rPr>
        <w:t>ετήθηκε</w:t>
      </w:r>
      <w:r w:rsidR="00FC712D" w:rsidRPr="00371798">
        <w:rPr>
          <w:rStyle w:val="citation-116"/>
          <w:color w:val="EE0000"/>
        </w:rPr>
        <w:t xml:space="preserve"> μια ποιοτική προσέγγιση</w:t>
      </w:r>
      <w:r w:rsidR="007C5D91" w:rsidRPr="00371798">
        <w:rPr>
          <w:rStyle w:val="citation-116"/>
          <w:color w:val="EE0000"/>
        </w:rPr>
        <w:t>, η οποία</w:t>
      </w:r>
      <w:r w:rsidR="007C5D91" w:rsidRPr="00371798">
        <w:rPr>
          <w:rStyle w:val="citation-118"/>
          <w:color w:val="EE0000"/>
        </w:rPr>
        <w:t xml:space="preserve"> οργανώθηκε σε διαδοχικές φάσεις</w:t>
      </w:r>
      <w:r w:rsidR="00CA4E78">
        <w:rPr>
          <w:rStyle w:val="citation-118"/>
          <w:color w:val="EE0000"/>
        </w:rPr>
        <w:t xml:space="preserve"> (</w:t>
      </w:r>
      <w:r w:rsidR="00495D8C">
        <w:rPr>
          <w:rStyle w:val="citation-118"/>
          <w:color w:val="EE0000"/>
        </w:rPr>
        <w:t>Εικόνα 1)</w:t>
      </w:r>
      <w:r w:rsidR="00D02A9C">
        <w:rPr>
          <w:rStyle w:val="citation-116"/>
          <w:color w:val="EE0000"/>
        </w:rPr>
        <w:t>, ενώ η</w:t>
      </w:r>
      <w:r w:rsidR="00FC712D" w:rsidRPr="00371798">
        <w:rPr>
          <w:rStyle w:val="citation-116"/>
          <w:color w:val="EE0000"/>
        </w:rPr>
        <w:t xml:space="preserve"> αξιολόγηση της </w:t>
      </w:r>
      <w:r w:rsidR="00FC712D" w:rsidRPr="002F018B">
        <w:rPr>
          <w:rStyle w:val="citation-116"/>
          <w:color w:val="EE0000"/>
        </w:rPr>
        <w:t>αποτελεσματικότητας</w:t>
      </w:r>
      <w:r w:rsidR="00FC712D" w:rsidRPr="00371798">
        <w:rPr>
          <w:rStyle w:val="citation-116"/>
          <w:color w:val="EE0000"/>
        </w:rPr>
        <w:t xml:space="preserve"> του προγράμματος βασίστηκε σε δεδομένα που προέκυψαν από τη συμμετοχή των μαθητών στις δραστηριότητες, καθώς και από τα ερωτηματολόγια ανατροφοδότησης που συμπληρώθηκαν μετά την ολοκλήρωση της παρέμβασης.</w:t>
      </w:r>
    </w:p>
    <w:p w14:paraId="1F9BFD40" w14:textId="2B234850" w:rsidR="006A52F9" w:rsidRDefault="00EA2034" w:rsidP="00EA2034">
      <w:pPr>
        <w:spacing w:after="240"/>
        <w:jc w:val="center"/>
        <w:rPr>
          <w:rStyle w:val="citation-116"/>
          <w:color w:val="EE0000"/>
          <w:lang w:val="en-US"/>
        </w:rPr>
      </w:pPr>
      <w:r>
        <w:rPr>
          <w:noProof/>
          <w:szCs w:val="22"/>
        </w:rPr>
        <w:drawing>
          <wp:inline distT="0" distB="0" distL="0" distR="0" wp14:anchorId="734BC843" wp14:editId="238DD84A">
            <wp:extent cx="5274310" cy="3413760"/>
            <wp:effectExtent l="0" t="0" r="2540" b="0"/>
            <wp:docPr id="15929310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413760"/>
                    </a:xfrm>
                    <a:prstGeom prst="rect">
                      <a:avLst/>
                    </a:prstGeom>
                    <a:noFill/>
                  </pic:spPr>
                </pic:pic>
              </a:graphicData>
            </a:graphic>
          </wp:inline>
        </w:drawing>
      </w:r>
    </w:p>
    <w:p w14:paraId="4C3AB9E2" w14:textId="73DAE8C9" w:rsidR="00EA2034" w:rsidRPr="00DE5518" w:rsidRDefault="00EA2034" w:rsidP="00647E09">
      <w:pPr>
        <w:pStyle w:val="a9"/>
        <w:spacing w:before="0" w:after="240"/>
        <w:ind w:firstLine="284"/>
        <w:jc w:val="center"/>
        <w:rPr>
          <w:rFonts w:cs="Calibri"/>
          <w:i w:val="0"/>
          <w:iCs w:val="0"/>
          <w:color w:val="EE0000"/>
          <w:sz w:val="22"/>
          <w:szCs w:val="22"/>
        </w:rPr>
      </w:pPr>
      <w:r w:rsidRPr="009F5A0B">
        <w:rPr>
          <w:b/>
          <w:bCs/>
          <w:i w:val="0"/>
          <w:iCs w:val="0"/>
          <w:sz w:val="22"/>
          <w:szCs w:val="22"/>
        </w:rPr>
        <w:lastRenderedPageBreak/>
        <w:t xml:space="preserve">Εικόνα </w:t>
      </w:r>
      <w:r w:rsidRPr="009F5A0B">
        <w:rPr>
          <w:b/>
          <w:bCs/>
          <w:i w:val="0"/>
          <w:iCs w:val="0"/>
          <w:sz w:val="22"/>
          <w:szCs w:val="22"/>
        </w:rPr>
        <w:fldChar w:fldCharType="begin"/>
      </w:r>
      <w:r w:rsidRPr="009F5A0B">
        <w:rPr>
          <w:b/>
          <w:bCs/>
          <w:i w:val="0"/>
          <w:iCs w:val="0"/>
          <w:sz w:val="22"/>
          <w:szCs w:val="22"/>
        </w:rPr>
        <w:instrText xml:space="preserve"> SEQ Εικόνα \* ARABIC </w:instrText>
      </w:r>
      <w:r w:rsidRPr="009F5A0B">
        <w:rPr>
          <w:b/>
          <w:bCs/>
          <w:i w:val="0"/>
          <w:iCs w:val="0"/>
          <w:sz w:val="22"/>
          <w:szCs w:val="22"/>
        </w:rPr>
        <w:fldChar w:fldCharType="separate"/>
      </w:r>
      <w:r>
        <w:rPr>
          <w:b/>
          <w:bCs/>
          <w:i w:val="0"/>
          <w:iCs w:val="0"/>
          <w:noProof/>
          <w:sz w:val="22"/>
          <w:szCs w:val="22"/>
        </w:rPr>
        <w:t>1</w:t>
      </w:r>
      <w:r w:rsidRPr="009F5A0B">
        <w:rPr>
          <w:b/>
          <w:bCs/>
          <w:i w:val="0"/>
          <w:iCs w:val="0"/>
          <w:sz w:val="22"/>
          <w:szCs w:val="22"/>
        </w:rPr>
        <w:fldChar w:fldCharType="end"/>
      </w:r>
      <w:r w:rsidRPr="000D329A">
        <w:rPr>
          <w:b/>
          <w:bCs/>
          <w:i w:val="0"/>
          <w:iCs w:val="0"/>
          <w:sz w:val="22"/>
          <w:szCs w:val="22"/>
        </w:rPr>
        <w:t xml:space="preserve">: </w:t>
      </w:r>
      <w:r w:rsidRPr="009F5A0B">
        <w:rPr>
          <w:b/>
          <w:bCs/>
          <w:i w:val="0"/>
          <w:iCs w:val="0"/>
          <w:sz w:val="22"/>
          <w:szCs w:val="22"/>
        </w:rPr>
        <w:t>Ροή υλοποίησης της εκπαιδευτικής παρέμβασης</w:t>
      </w:r>
    </w:p>
    <w:p w14:paraId="4917C9DA" w14:textId="77777777" w:rsidR="00717AC4" w:rsidRPr="000869A6" w:rsidRDefault="007728FD" w:rsidP="00717AC4">
      <w:pPr>
        <w:pStyle w:val="a9"/>
        <w:spacing w:before="0" w:after="0"/>
        <w:ind w:firstLine="284"/>
        <w:jc w:val="both"/>
        <w:rPr>
          <w:rFonts w:cs="Calibri"/>
          <w:i w:val="0"/>
          <w:iCs w:val="0"/>
          <w:color w:val="EE0000"/>
          <w:sz w:val="22"/>
          <w:szCs w:val="22"/>
        </w:rPr>
      </w:pPr>
      <w:r w:rsidRPr="007728FD">
        <w:rPr>
          <w:rFonts w:cs="Calibri"/>
          <w:i w:val="0"/>
          <w:iCs w:val="0"/>
          <w:color w:val="EE0000"/>
          <w:sz w:val="22"/>
          <w:szCs w:val="22"/>
        </w:rPr>
        <w:t xml:space="preserve">Το δείγμα της έρευνας αποτέλεσαν 89 μαθητές δευτεροβάθμιας εκπαίδευσης, οι οποίοι κλήθηκαν να συμπληρώσουν το ερευνητικό εργαλείο (ερωτηματολόγιο) τόσο κατά την έναρξη (pre-test) όσο και κατά τη λήξη (post-test) της παρέμβασης. Το ερωτηματολόγιο δομήθηκε έτσι ώστε να αποτυπώνει το προφίλ των συμμετεχόντων και να μετρά την επίδραση της παρέμβασης σε τρεις κεντρικούς άξονες: α) το γνωστικό επίπεδο (βασικές αρχές ΓΚΠΔ), β) το εννοιολογικό επίπεδο (εφαρμογή δικαιωμάτων, όπως το δικαίωμα στη λήθη) και γ) το επίπεδο στάσεων (ψηφιακή ασφάλεια και αυτοπεποίθηση). </w:t>
      </w:r>
    </w:p>
    <w:p w14:paraId="7AB77C3D" w14:textId="628E3F17" w:rsidR="00DE5518" w:rsidRDefault="007728FD" w:rsidP="00717AC4">
      <w:pPr>
        <w:pStyle w:val="a9"/>
        <w:spacing w:before="0"/>
        <w:ind w:firstLine="284"/>
        <w:jc w:val="both"/>
        <w:rPr>
          <w:rFonts w:cs="Calibri"/>
          <w:i w:val="0"/>
          <w:iCs w:val="0"/>
          <w:color w:val="EE0000"/>
          <w:sz w:val="22"/>
          <w:szCs w:val="22"/>
        </w:rPr>
      </w:pPr>
      <w:r w:rsidRPr="007728FD">
        <w:rPr>
          <w:rFonts w:cs="Calibri"/>
          <w:i w:val="0"/>
          <w:iCs w:val="0"/>
          <w:color w:val="EE0000"/>
          <w:sz w:val="22"/>
          <w:szCs w:val="22"/>
        </w:rPr>
        <w:t xml:space="preserve">Η ανάλυση των αρχικών δεδομένων (CSV) επιβεβαίωσε την υψηλή τεχνολογική εξοικείωση του δείγματος, </w:t>
      </w:r>
      <w:r w:rsidR="00717AC4" w:rsidRPr="00717AC4">
        <w:rPr>
          <w:rFonts w:cs="Calibri"/>
          <w:i w:val="0"/>
          <w:iCs w:val="0"/>
          <w:color w:val="EE0000"/>
          <w:sz w:val="22"/>
          <w:szCs w:val="22"/>
        </w:rPr>
        <w:t>καθώς το 85% των μαθητών δήλωσε συστηματική ενασχόληση με το gaming. Το στοιχείο αυτό λήφθηκε σοβαρά υπόψη στον σχεδιασμό της παρέμβασης, δικαιολογώντας την επιλογή της παιχνιδοκεντρικής προσέγγισης ως το πλέον οικείο μέσο επικοινωνίας με το συγκεκριμένο κοινό.</w:t>
      </w:r>
      <w:r w:rsidRPr="007728FD">
        <w:rPr>
          <w:rFonts w:cs="Calibri"/>
          <w:i w:val="0"/>
          <w:iCs w:val="0"/>
          <w:color w:val="EE0000"/>
          <w:sz w:val="22"/>
          <w:szCs w:val="22"/>
        </w:rPr>
        <w:t xml:space="preserve"> </w:t>
      </w:r>
      <w:r w:rsidR="00717AC4" w:rsidRPr="00717AC4">
        <w:rPr>
          <w:rFonts w:cs="Calibri"/>
          <w:i w:val="0"/>
          <w:iCs w:val="0"/>
          <w:color w:val="EE0000"/>
          <w:sz w:val="22"/>
          <w:szCs w:val="22"/>
        </w:rPr>
        <w:t>Ωστόσο, η αρχική αυτή εξοικείωση με την τεχνολογία ήρθε σε πλήρη αντίθεση με την άγνοια των μαθητών για τις νομικές δικλείδες ασφαλείας, αναδεικνύοντας το λεγόμενο "παράδοξο της ιδιωτικότητας": το γεγονός δηλαδή, ότι οι νέοι χρησιμοποιούν εντατικά την τεχνολογία χωρίς να γνωρίζουν τα εργαλεία προστασίας τους, όπως το δικαίωμα στη λήθη.</w:t>
      </w:r>
      <w:r w:rsidR="00892FC7" w:rsidRPr="00892FC7">
        <w:rPr>
          <w:rFonts w:cs="Calibri"/>
          <w:i w:val="0"/>
          <w:iCs w:val="0"/>
          <w:color w:val="EE0000"/>
          <w:sz w:val="22"/>
          <w:szCs w:val="22"/>
        </w:rPr>
        <w:t xml:space="preserve"> </w:t>
      </w:r>
      <w:r w:rsidR="00717AC4" w:rsidRPr="00717AC4">
        <w:rPr>
          <w:rFonts w:cs="Calibri"/>
          <w:i w:val="0"/>
          <w:iCs w:val="0"/>
          <w:color w:val="EE0000"/>
          <w:sz w:val="22"/>
          <w:szCs w:val="22"/>
        </w:rPr>
        <w:t xml:space="preserve">Η εντυπωσιακή μετάβαση από το 12% στο 78% στη γνώση αυτών των δικαιωμάτων αποδεικνύει ότι η παιχνιδοποίηση κατάφερε να γεφυρώσει αυτό το κενό, μετατρέποντας τη "στεγνή" γνώση του ΓΚΠΔ σε μια ελκυστική και προσβάσιμη μαθησιακή εμπειρία. Τα συγκριτικά αποτελέσματα των αξόνων αυτών, που τεκμηριώνουν αυτή την εξέλιξη, παρουσιάζονται αναλυτικά στον Πίνακα </w:t>
      </w:r>
      <w:r w:rsidR="00556D33">
        <w:rPr>
          <w:rFonts w:cs="Calibri"/>
          <w:i w:val="0"/>
          <w:iCs w:val="0"/>
          <w:color w:val="EE0000"/>
          <w:sz w:val="22"/>
          <w:szCs w:val="22"/>
        </w:rPr>
        <w:t>2</w:t>
      </w:r>
      <w:r w:rsidR="00717AC4" w:rsidRPr="00717AC4">
        <w:rPr>
          <w:rFonts w:cs="Calibri"/>
          <w:i w:val="0"/>
          <w:iCs w:val="0"/>
          <w:color w:val="EE0000"/>
          <w:sz w:val="22"/>
          <w:szCs w:val="22"/>
        </w:rPr>
        <w:t>.</w:t>
      </w:r>
    </w:p>
    <w:p w14:paraId="1D92EB17" w14:textId="77777777" w:rsidR="004568B4" w:rsidRPr="004568B4" w:rsidRDefault="004568B4" w:rsidP="00254083">
      <w:pPr>
        <w:spacing w:before="240"/>
        <w:jc w:val="both"/>
        <w:rPr>
          <w:i/>
          <w:iCs/>
          <w:color w:val="70AD47" w:themeColor="accent6"/>
          <w:szCs w:val="22"/>
        </w:rPr>
      </w:pPr>
    </w:p>
    <w:p w14:paraId="764D6635" w14:textId="7C48411B" w:rsidR="00B24852" w:rsidRDefault="00B24852" w:rsidP="00B24852">
      <w:pPr>
        <w:numPr>
          <w:ilvl w:val="0"/>
          <w:numId w:val="39"/>
        </w:numPr>
        <w:spacing w:after="240"/>
        <w:ind w:left="426"/>
        <w:jc w:val="both"/>
        <w:rPr>
          <w:szCs w:val="22"/>
        </w:rPr>
        <w:sectPr w:rsidR="00B24852" w:rsidSect="0043631E">
          <w:headerReference w:type="even" r:id="rId14"/>
          <w:footerReference w:type="even" r:id="rId15"/>
          <w:footerReference w:type="first" r:id="rId16"/>
          <w:pgSz w:w="11906" w:h="16838"/>
          <w:pgMar w:top="1440" w:right="1800" w:bottom="1440" w:left="1800" w:header="709" w:footer="725" w:gutter="0"/>
          <w:cols w:space="720"/>
          <w:docGrid w:linePitch="360"/>
        </w:sectPr>
      </w:pPr>
    </w:p>
    <w:p w14:paraId="12570527" w14:textId="77777777" w:rsidR="00B24852" w:rsidRDefault="00B24852" w:rsidP="00B24852">
      <w:pPr>
        <w:ind w:left="426"/>
        <w:jc w:val="both"/>
        <w:rPr>
          <w:szCs w:val="22"/>
        </w:rPr>
      </w:pPr>
    </w:p>
    <w:p w14:paraId="2F6D736C" w14:textId="57F811F0" w:rsidR="00263377" w:rsidRPr="00263377" w:rsidRDefault="00263377" w:rsidP="00DB304A">
      <w:pPr>
        <w:numPr>
          <w:ilvl w:val="0"/>
          <w:numId w:val="39"/>
        </w:numPr>
        <w:spacing w:after="240"/>
        <w:ind w:left="284"/>
        <w:jc w:val="both"/>
        <w:rPr>
          <w:szCs w:val="22"/>
        </w:rPr>
      </w:pPr>
      <w:r w:rsidRPr="00263377">
        <w:rPr>
          <w:szCs w:val="22"/>
        </w:rPr>
        <w:t xml:space="preserve">Μικτές </w:t>
      </w:r>
      <w:r w:rsidR="00A86A4E">
        <w:rPr>
          <w:szCs w:val="22"/>
        </w:rPr>
        <w:t>ο</w:t>
      </w:r>
      <w:r w:rsidRPr="00263377">
        <w:rPr>
          <w:szCs w:val="22"/>
        </w:rPr>
        <w:t xml:space="preserve">μάδες </w:t>
      </w:r>
      <w:r w:rsidR="00A86A4E">
        <w:rPr>
          <w:szCs w:val="22"/>
        </w:rPr>
        <w:t>ε</w:t>
      </w:r>
      <w:r w:rsidRPr="00263377">
        <w:rPr>
          <w:szCs w:val="22"/>
        </w:rPr>
        <w:t>ργασίας: Οι μαθητές χωρίστηκαν σε ομάδες με σκοπό τον</w:t>
      </w:r>
      <w:r w:rsidR="00023EB7" w:rsidRPr="00023EB7">
        <w:rPr>
          <w:szCs w:val="22"/>
        </w:rPr>
        <w:t xml:space="preserve"> </w:t>
      </w:r>
      <w:r w:rsidRPr="00263377">
        <w:rPr>
          <w:szCs w:val="22"/>
        </w:rPr>
        <w:t>καθορισμό της οπτικής ταυτότητας του έργου (λογότυπο) και των βασικών αξόνων δράσης</w:t>
      </w:r>
      <w:r w:rsidR="00EA2034" w:rsidRPr="00EA2034">
        <w:rPr>
          <w:szCs w:val="22"/>
        </w:rPr>
        <w:t xml:space="preserve"> </w:t>
      </w:r>
      <w:r w:rsidR="00EA2034">
        <w:rPr>
          <w:rStyle w:val="citation-118"/>
          <w:color w:val="EE0000"/>
        </w:rPr>
        <w:t xml:space="preserve">(Εικόνα </w:t>
      </w:r>
      <w:r w:rsidR="00EA2034" w:rsidRPr="00EA2034">
        <w:rPr>
          <w:rStyle w:val="citation-118"/>
          <w:color w:val="EE0000"/>
        </w:rPr>
        <w:t>2</w:t>
      </w:r>
      <w:r w:rsidR="00EA2034">
        <w:rPr>
          <w:rStyle w:val="citation-118"/>
          <w:color w:val="EE0000"/>
        </w:rPr>
        <w:t>)</w:t>
      </w:r>
      <w:r w:rsidRPr="00263377">
        <w:rPr>
          <w:szCs w:val="22"/>
        </w:rPr>
        <w:t>.</w:t>
      </w:r>
    </w:p>
    <w:p w14:paraId="14F1D04D" w14:textId="2B458F54" w:rsidR="00DB304A" w:rsidRPr="009F5A0B" w:rsidRDefault="00E64DB1" w:rsidP="00647E09">
      <w:pPr>
        <w:spacing w:after="240"/>
        <w:jc w:val="center"/>
        <w:rPr>
          <w:rFonts w:cs="Lohit Hindi"/>
          <w:b/>
          <w:bCs/>
          <w:i/>
          <w:iCs/>
          <w:szCs w:val="22"/>
        </w:rPr>
      </w:pPr>
      <w:r>
        <w:rPr>
          <w:noProof/>
          <w:szCs w:val="22"/>
        </w:rPr>
        <w:drawing>
          <wp:inline distT="0" distB="0" distL="0" distR="0" wp14:anchorId="4071BBBE" wp14:editId="269E8AF5">
            <wp:extent cx="2031365" cy="1351280"/>
            <wp:effectExtent l="0" t="0" r="0"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1365" cy="1351280"/>
                    </a:xfrm>
                    <a:prstGeom prst="rect">
                      <a:avLst/>
                    </a:prstGeom>
                    <a:noFill/>
                  </pic:spPr>
                </pic:pic>
              </a:graphicData>
            </a:graphic>
          </wp:inline>
        </w:drawing>
      </w:r>
      <w:r w:rsidR="009F5A0B" w:rsidRPr="00023EB7">
        <w:rPr>
          <w:szCs w:val="22"/>
        </w:rPr>
        <w:t xml:space="preserve">   </w:t>
      </w:r>
      <w:r w:rsidR="009F5A0B" w:rsidRPr="009F5A0B">
        <w:rPr>
          <w:b/>
          <w:bCs/>
          <w:szCs w:val="22"/>
        </w:rPr>
        <w:t xml:space="preserve">Εικόνα </w:t>
      </w:r>
      <w:r w:rsidR="009F5A0B" w:rsidRPr="009F5A0B">
        <w:rPr>
          <w:b/>
          <w:bCs/>
          <w:szCs w:val="22"/>
        </w:rPr>
        <w:fldChar w:fldCharType="begin"/>
      </w:r>
      <w:r w:rsidR="009F5A0B" w:rsidRPr="009F5A0B">
        <w:rPr>
          <w:b/>
          <w:bCs/>
          <w:szCs w:val="22"/>
        </w:rPr>
        <w:instrText xml:space="preserve"> SEQ Εικόνα \* ARABIC </w:instrText>
      </w:r>
      <w:r w:rsidR="009F5A0B" w:rsidRPr="009F5A0B">
        <w:rPr>
          <w:b/>
          <w:bCs/>
          <w:szCs w:val="22"/>
        </w:rPr>
        <w:fldChar w:fldCharType="separate"/>
      </w:r>
      <w:r w:rsidR="009F5A0B">
        <w:rPr>
          <w:b/>
          <w:bCs/>
          <w:noProof/>
          <w:szCs w:val="22"/>
        </w:rPr>
        <w:t>2</w:t>
      </w:r>
      <w:r w:rsidR="009F5A0B" w:rsidRPr="009F5A0B">
        <w:rPr>
          <w:b/>
          <w:bCs/>
          <w:szCs w:val="22"/>
        </w:rPr>
        <w:fldChar w:fldCharType="end"/>
      </w:r>
      <w:r w:rsidR="009F5A0B" w:rsidRPr="009F5A0B">
        <w:rPr>
          <w:rFonts w:cs="Lohit Hindi"/>
          <w:b/>
          <w:bCs/>
          <w:szCs w:val="22"/>
        </w:rPr>
        <w:t>: Λογότυπο δράσης</w:t>
      </w:r>
    </w:p>
    <w:p w14:paraId="1BD0DA30" w14:textId="77777777" w:rsidR="00DB304A" w:rsidRDefault="00DB304A" w:rsidP="00263377">
      <w:pPr>
        <w:spacing w:after="240"/>
        <w:jc w:val="both"/>
        <w:rPr>
          <w:szCs w:val="22"/>
        </w:rPr>
        <w:sectPr w:rsidR="00DB304A" w:rsidSect="00B24852">
          <w:type w:val="continuous"/>
          <w:pgSz w:w="11906" w:h="16838"/>
          <w:pgMar w:top="1440" w:right="1800" w:bottom="1440" w:left="1800" w:header="709" w:footer="725" w:gutter="0"/>
          <w:cols w:num="2" w:space="720"/>
          <w:docGrid w:linePitch="360"/>
        </w:sectPr>
      </w:pPr>
    </w:p>
    <w:p w14:paraId="364F3077" w14:textId="77777777" w:rsidR="00263377" w:rsidRDefault="00263377" w:rsidP="00A86A4E">
      <w:pPr>
        <w:numPr>
          <w:ilvl w:val="0"/>
          <w:numId w:val="39"/>
        </w:numPr>
        <w:ind w:left="284"/>
        <w:jc w:val="both"/>
        <w:rPr>
          <w:szCs w:val="22"/>
        </w:rPr>
      </w:pPr>
      <w:r w:rsidRPr="00263377">
        <w:rPr>
          <w:szCs w:val="22"/>
        </w:rPr>
        <w:t xml:space="preserve">Διακρατική </w:t>
      </w:r>
      <w:r w:rsidR="00A86A4E">
        <w:rPr>
          <w:szCs w:val="22"/>
        </w:rPr>
        <w:t>α</w:t>
      </w:r>
      <w:r w:rsidRPr="00263377">
        <w:rPr>
          <w:szCs w:val="22"/>
        </w:rPr>
        <w:t xml:space="preserve">νταλλαγή: Κατά τις δια ζώσης συναντήσεις στην Κύπρο και την Ελλάδα, </w:t>
      </w:r>
      <w:r w:rsidR="00B24852">
        <w:rPr>
          <w:szCs w:val="22"/>
        </w:rPr>
        <w:t xml:space="preserve">έγινε </w:t>
      </w:r>
      <w:r w:rsidRPr="00263377">
        <w:rPr>
          <w:szCs w:val="22"/>
        </w:rPr>
        <w:t>αντ</w:t>
      </w:r>
      <w:r w:rsidR="00B24852">
        <w:rPr>
          <w:szCs w:val="22"/>
        </w:rPr>
        <w:t>α</w:t>
      </w:r>
      <w:r w:rsidRPr="00263377">
        <w:rPr>
          <w:szCs w:val="22"/>
        </w:rPr>
        <w:t>λλα</w:t>
      </w:r>
      <w:r w:rsidR="00B24852">
        <w:rPr>
          <w:szCs w:val="22"/>
        </w:rPr>
        <w:t>γή</w:t>
      </w:r>
      <w:r w:rsidRPr="00263377">
        <w:rPr>
          <w:szCs w:val="22"/>
        </w:rPr>
        <w:t xml:space="preserve"> απόψε</w:t>
      </w:r>
      <w:r w:rsidR="00B24852">
        <w:rPr>
          <w:szCs w:val="22"/>
        </w:rPr>
        <w:t>ων</w:t>
      </w:r>
      <w:r w:rsidRPr="00263377">
        <w:rPr>
          <w:szCs w:val="22"/>
        </w:rPr>
        <w:t xml:space="preserve"> για τις διαφορές στην ψηφιακή καθημερινότητα των δύο χωρών, ενισχύοντας τη διεθνή συνεργασία.</w:t>
      </w:r>
    </w:p>
    <w:p w14:paraId="17031495" w14:textId="6E2E9A7C" w:rsidR="00263377" w:rsidRDefault="00B24852" w:rsidP="00A86A4E">
      <w:pPr>
        <w:numPr>
          <w:ilvl w:val="0"/>
          <w:numId w:val="39"/>
        </w:numPr>
        <w:ind w:left="284"/>
        <w:jc w:val="both"/>
        <w:rPr>
          <w:szCs w:val="22"/>
        </w:rPr>
      </w:pPr>
      <w:r w:rsidRPr="00896303">
        <w:rPr>
          <w:szCs w:val="22"/>
        </w:rPr>
        <w:t>Παραγωγή πρωτότυπου υλικού από τους</w:t>
      </w:r>
      <w:r w:rsidR="00263377" w:rsidRPr="00896303">
        <w:rPr>
          <w:szCs w:val="22"/>
        </w:rPr>
        <w:t xml:space="preserve"> μαθητές</w:t>
      </w:r>
      <w:r w:rsidR="00896303" w:rsidRPr="00896303">
        <w:rPr>
          <w:szCs w:val="22"/>
        </w:rPr>
        <w:t>,</w:t>
      </w:r>
      <w:r w:rsidR="00263377" w:rsidRPr="00896303">
        <w:rPr>
          <w:szCs w:val="22"/>
        </w:rPr>
        <w:t xml:space="preserve"> </w:t>
      </w:r>
      <w:r w:rsidR="00184FD8" w:rsidRPr="00184FD8">
        <w:rPr>
          <w:color w:val="EE0000"/>
          <w:szCs w:val="22"/>
        </w:rPr>
        <w:t xml:space="preserve">το οποίο </w:t>
      </w:r>
      <w:r w:rsidR="00184FD8" w:rsidRPr="00184FD8">
        <w:rPr>
          <w:szCs w:val="22"/>
        </w:rPr>
        <w:t>μετέτρεπε</w:t>
      </w:r>
      <w:r w:rsidR="00263377" w:rsidRPr="00896303">
        <w:rPr>
          <w:szCs w:val="22"/>
        </w:rPr>
        <w:t xml:space="preserve"> τη</w:t>
      </w:r>
      <w:r w:rsidR="00891F4D">
        <w:rPr>
          <w:szCs w:val="22"/>
        </w:rPr>
        <w:t>ν</w:t>
      </w:r>
      <w:r w:rsidR="00263377" w:rsidRPr="00896303">
        <w:rPr>
          <w:szCs w:val="22"/>
        </w:rPr>
        <w:t xml:space="preserve"> «</w:t>
      </w:r>
      <w:r w:rsidR="00896303" w:rsidRPr="00896303">
        <w:rPr>
          <w:szCs w:val="22"/>
        </w:rPr>
        <w:t>ξύλινη</w:t>
      </w:r>
      <w:r w:rsidR="00263377" w:rsidRPr="00896303">
        <w:rPr>
          <w:szCs w:val="22"/>
        </w:rPr>
        <w:t>» νομική γλώσσα</w:t>
      </w:r>
      <w:r w:rsidR="00891F4D">
        <w:rPr>
          <w:szCs w:val="22"/>
        </w:rPr>
        <w:t>,</w:t>
      </w:r>
      <w:r w:rsidR="00263377" w:rsidRPr="00896303">
        <w:rPr>
          <w:szCs w:val="22"/>
        </w:rPr>
        <w:t xml:space="preserve"> σε κατανοητά ψηφιακά μέσα</w:t>
      </w:r>
      <w:r w:rsidR="00896303" w:rsidRPr="00896303">
        <w:rPr>
          <w:szCs w:val="22"/>
        </w:rPr>
        <w:t>. Για παράδειγμα, υλοποιήθηκ</w:t>
      </w:r>
      <w:r w:rsidR="00DB304A">
        <w:rPr>
          <w:szCs w:val="22"/>
        </w:rPr>
        <w:t>αν</w:t>
      </w:r>
      <w:r w:rsidR="00896303" w:rsidRPr="00896303">
        <w:rPr>
          <w:szCs w:val="22"/>
        </w:rPr>
        <w:t xml:space="preserve"> τ</w:t>
      </w:r>
      <w:r w:rsidR="00DB304A">
        <w:rPr>
          <w:szCs w:val="22"/>
        </w:rPr>
        <w:t>α</w:t>
      </w:r>
      <w:r w:rsidR="00896303" w:rsidRPr="00896303">
        <w:rPr>
          <w:szCs w:val="22"/>
        </w:rPr>
        <w:t xml:space="preserve"> σενάρι</w:t>
      </w:r>
      <w:r w:rsidR="00DB304A">
        <w:rPr>
          <w:szCs w:val="22"/>
        </w:rPr>
        <w:t>α</w:t>
      </w:r>
      <w:r w:rsidR="00896303">
        <w:rPr>
          <w:szCs w:val="22"/>
        </w:rPr>
        <w:t xml:space="preserve"> </w:t>
      </w:r>
      <w:r w:rsidR="00896303" w:rsidRPr="00263377">
        <w:rPr>
          <w:szCs w:val="22"/>
        </w:rPr>
        <w:t>"Digital Decision Making"</w:t>
      </w:r>
      <w:r w:rsidR="00896303" w:rsidRPr="00896303">
        <w:rPr>
          <w:szCs w:val="22"/>
        </w:rPr>
        <w:t xml:space="preserve">: </w:t>
      </w:r>
      <w:r w:rsidR="00DB304A">
        <w:rPr>
          <w:szCs w:val="22"/>
        </w:rPr>
        <w:t xml:space="preserve">α) </w:t>
      </w:r>
      <w:r w:rsidR="00896303" w:rsidRPr="00263377">
        <w:rPr>
          <w:szCs w:val="22"/>
        </w:rPr>
        <w:t>Οι μαθητές συμμετείχαν σε μια διαδραστική αφηγηματική μορφή παιχνιδιού, όπου καλούνταν να λάβουν αποφάσεις.</w:t>
      </w:r>
      <w:r w:rsidR="00896303" w:rsidRPr="00896303">
        <w:rPr>
          <w:szCs w:val="22"/>
        </w:rPr>
        <w:t xml:space="preserve"> «Ένας εργοδότης σού ζητάει πρόσβαση στο ιδιωτικό σου προφίλ στο Facebook πριν σε προσλάβει, για να ελέγξει αν ταιριάζεις στην κουλτούρα της εταιρείας</w:t>
      </w:r>
      <w:r w:rsidR="00896303">
        <w:rPr>
          <w:szCs w:val="22"/>
        </w:rPr>
        <w:t>»</w:t>
      </w:r>
      <w:r w:rsidR="00896303" w:rsidRPr="00896303">
        <w:rPr>
          <w:szCs w:val="22"/>
        </w:rPr>
        <w:t xml:space="preserve">. </w:t>
      </w:r>
      <w:r w:rsidR="00896303">
        <w:rPr>
          <w:szCs w:val="22"/>
        </w:rPr>
        <w:t>Καλούνταν</w:t>
      </w:r>
      <w:r w:rsidR="00896303" w:rsidRPr="00896303">
        <w:rPr>
          <w:szCs w:val="22"/>
        </w:rPr>
        <w:t xml:space="preserve"> να επιλέξ</w:t>
      </w:r>
      <w:r w:rsidR="00896303">
        <w:rPr>
          <w:szCs w:val="22"/>
        </w:rPr>
        <w:t>ουν</w:t>
      </w:r>
      <w:r w:rsidR="00896303" w:rsidRPr="00896303">
        <w:rPr>
          <w:szCs w:val="22"/>
        </w:rPr>
        <w:t xml:space="preserve"> αν θα δώσ</w:t>
      </w:r>
      <w:r w:rsidR="00896303">
        <w:rPr>
          <w:szCs w:val="22"/>
        </w:rPr>
        <w:t>ουν</w:t>
      </w:r>
      <w:r w:rsidR="00896303" w:rsidRPr="00896303">
        <w:rPr>
          <w:szCs w:val="22"/>
        </w:rPr>
        <w:t xml:space="preserve"> πρόσβαση ή αν θα αρνηθ</w:t>
      </w:r>
      <w:r w:rsidR="00896303">
        <w:rPr>
          <w:szCs w:val="22"/>
        </w:rPr>
        <w:t>ούν</w:t>
      </w:r>
      <w:r w:rsidR="00896303" w:rsidRPr="00896303">
        <w:rPr>
          <w:szCs w:val="22"/>
        </w:rPr>
        <w:t>, επικαλούμενο</w:t>
      </w:r>
      <w:r w:rsidR="00896303">
        <w:rPr>
          <w:szCs w:val="22"/>
        </w:rPr>
        <w:t>ι</w:t>
      </w:r>
      <w:r w:rsidR="00896303" w:rsidRPr="00896303">
        <w:rPr>
          <w:szCs w:val="22"/>
        </w:rPr>
        <w:t xml:space="preserve"> τον ΓΚΠΔ</w:t>
      </w:r>
      <w:r w:rsidR="00896303">
        <w:rPr>
          <w:szCs w:val="22"/>
        </w:rPr>
        <w:t>, με στόχο την κ</w:t>
      </w:r>
      <w:r w:rsidR="00896303" w:rsidRPr="00896303">
        <w:rPr>
          <w:szCs w:val="22"/>
        </w:rPr>
        <w:t>ατανόηση των ορίων μεταξύ επαγγελματικής και ιδιωτικής ζωής και τη</w:t>
      </w:r>
      <w:r w:rsidR="00891F4D">
        <w:rPr>
          <w:szCs w:val="22"/>
        </w:rPr>
        <w:t>ν</w:t>
      </w:r>
      <w:r w:rsidR="00896303" w:rsidRPr="00896303">
        <w:rPr>
          <w:szCs w:val="22"/>
        </w:rPr>
        <w:t xml:space="preserve"> προστασία των δεδομένων κατά την πρόσληψη</w:t>
      </w:r>
      <w:r w:rsidR="00DB304A">
        <w:rPr>
          <w:szCs w:val="22"/>
        </w:rPr>
        <w:t>, β)</w:t>
      </w:r>
      <w:r w:rsidR="00896303" w:rsidRPr="00896303">
        <w:rPr>
          <w:szCs w:val="22"/>
        </w:rPr>
        <w:t xml:space="preserve"> </w:t>
      </w:r>
      <w:r w:rsidR="00896303" w:rsidRPr="00263377">
        <w:rPr>
          <w:szCs w:val="22"/>
        </w:rPr>
        <w:t>«Σου ζητούν την τοποθεσία σου και πρόσβαση στις επαφές σου</w:t>
      </w:r>
      <w:r w:rsidR="00891F4D">
        <w:rPr>
          <w:szCs w:val="22"/>
        </w:rPr>
        <w:t>,</w:t>
      </w:r>
      <w:r w:rsidR="00896303" w:rsidRPr="00263377">
        <w:rPr>
          <w:szCs w:val="22"/>
        </w:rPr>
        <w:t xml:space="preserve"> για να κατεβάσεις μια απλή εφαρμογή φακού. Τι επιλέγεις και ποιες είναι οι επιπτώσεις βάσει του ΓΚΠΔ;».</w:t>
      </w:r>
    </w:p>
    <w:p w14:paraId="6C395950" w14:textId="35F58653" w:rsidR="00D37C9C" w:rsidRPr="00A86A4E" w:rsidRDefault="00DB304A" w:rsidP="00D67594">
      <w:pPr>
        <w:numPr>
          <w:ilvl w:val="0"/>
          <w:numId w:val="39"/>
        </w:numPr>
        <w:spacing w:after="240"/>
        <w:ind w:left="284"/>
        <w:jc w:val="both"/>
        <w:rPr>
          <w:szCs w:val="22"/>
        </w:rPr>
      </w:pPr>
      <w:r w:rsidRPr="00A86A4E">
        <w:rPr>
          <w:szCs w:val="22"/>
        </w:rPr>
        <w:t xml:space="preserve">Δημιουργία Infographics: Οι μαθητές </w:t>
      </w:r>
      <w:r w:rsidR="006A65F7" w:rsidRPr="00A86A4E">
        <w:rPr>
          <w:szCs w:val="22"/>
        </w:rPr>
        <w:t>ανέλαβαν να μετατρέψουν τη νομική ορολογία σε εύληπτα οπτικά μηνύματα</w:t>
      </w:r>
      <w:r w:rsidRPr="00A86A4E">
        <w:rPr>
          <w:szCs w:val="22"/>
        </w:rPr>
        <w:t xml:space="preserve"> ως σχεδιαστές ενημερωτικού υλικού</w:t>
      </w:r>
      <w:r w:rsidR="006A65F7" w:rsidRPr="00A86A4E">
        <w:rPr>
          <w:szCs w:val="22"/>
        </w:rPr>
        <w:t xml:space="preserve">, επιχειρώντας την οπτικοποίηση Δικαιωμάτων και Κανόνων. </w:t>
      </w:r>
      <w:r w:rsidR="00D37C9C" w:rsidRPr="00A86A4E">
        <w:rPr>
          <w:szCs w:val="22"/>
        </w:rPr>
        <w:t xml:space="preserve">Μια ομάδα εργασίας δημιούργησε ένα infographic επικεντρωμένο στα δικαιώματα των υποκειμένων, χρησιμοποιώντας μια </w:t>
      </w:r>
      <w:r w:rsidR="00D37C9C" w:rsidRPr="00A86A4E">
        <w:rPr>
          <w:szCs w:val="22"/>
        </w:rPr>
        <w:lastRenderedPageBreak/>
        <w:t>καθαρή δομή με εικονίδια για έννοιες όπως η "Πρόσβαση", η "Διόρθωση" και η "Φορητότητα". Ιδιαίτερη έμφαση δόθηκε στο «Δικαίωμα στη Λήθη», όπου οι μαθητές περιέγραψαν με απλά βήματα τη διαδικασία με την οποία ένας χρήστης μπορεί να αιτηθεί τη διαγραφή των προσωπικών του δεδομένων από ψηφιακές πλατφόρμες.</w:t>
      </w:r>
      <w:r w:rsidR="00A86A4E" w:rsidRPr="00A86A4E">
        <w:rPr>
          <w:szCs w:val="22"/>
        </w:rPr>
        <w:t xml:space="preserve"> </w:t>
      </w:r>
      <w:r w:rsidR="00D37C9C" w:rsidRPr="00A86A4E">
        <w:rPr>
          <w:szCs w:val="22"/>
        </w:rPr>
        <w:t>Ένα δεύτερο infographic, σχετικό με τους Κανόνες Ψηφιακής Ασφάλειας, επικεντρώθηκε στην ασφάλεια των κωδικών πρόσβασης και στην προστασία της ιδιωτικότητας. Οι μαθητές οπτικοποίησαν πρακτικές συμβουλές (π.χ. αποφυγή κοινών κωδικών, προσοχή σε δημόσια δίκτυα Wi-Fi), συνδέοντας άμεσα την προστασία των δεδομένων με την καθημερινή τους ψηφιακή συμπεριφορά</w:t>
      </w:r>
      <w:r w:rsidR="00EA2034" w:rsidRPr="00EA2034">
        <w:rPr>
          <w:szCs w:val="22"/>
        </w:rPr>
        <w:t xml:space="preserve"> </w:t>
      </w:r>
      <w:r w:rsidR="00EA2034" w:rsidRPr="00EA2034">
        <w:rPr>
          <w:color w:val="EE0000"/>
          <w:szCs w:val="22"/>
        </w:rPr>
        <w:t>(</w:t>
      </w:r>
      <w:r w:rsidR="00EA2034" w:rsidRPr="00EA2034">
        <w:rPr>
          <w:color w:val="EE0000"/>
          <w:szCs w:val="22"/>
        </w:rPr>
        <w:t>Εικόνα 3</w:t>
      </w:r>
      <w:r w:rsidR="00EA2034" w:rsidRPr="00EA2034">
        <w:rPr>
          <w:color w:val="EE0000"/>
          <w:szCs w:val="22"/>
        </w:rPr>
        <w:t>)</w:t>
      </w:r>
      <w:r w:rsidR="00D37C9C" w:rsidRPr="00A86A4E">
        <w:rPr>
          <w:szCs w:val="22"/>
        </w:rPr>
        <w:t>.</w:t>
      </w:r>
      <w:r w:rsidR="00A86A4E">
        <w:rPr>
          <w:szCs w:val="22"/>
        </w:rPr>
        <w:t xml:space="preserve"> </w:t>
      </w:r>
      <w:r w:rsidR="00D37C9C" w:rsidRPr="00A86A4E">
        <w:rPr>
          <w:szCs w:val="22"/>
        </w:rPr>
        <w:t>Μέσω των γραφημάτων, επικοινωνήθηκαν οι βασικές αρχές της επεξεργασίας δεδομένων, καθιστώντας σαφές πότε ένας οργανισμός έχει το δικαίωμα να τηρεί αρχείο και πότε το άτομο μπορεί να προβάλλει αντιρρήσεις.</w:t>
      </w:r>
    </w:p>
    <w:p w14:paraId="0DE28F61" w14:textId="77777777" w:rsidR="00647E09" w:rsidRDefault="00E64DB1" w:rsidP="00647E09">
      <w:pPr>
        <w:ind w:left="284"/>
        <w:jc w:val="center"/>
        <w:rPr>
          <w:b/>
          <w:bCs/>
          <w:szCs w:val="22"/>
        </w:rPr>
      </w:pPr>
      <w:r>
        <w:rPr>
          <w:noProof/>
          <w:szCs w:val="22"/>
        </w:rPr>
        <w:drawing>
          <wp:inline distT="0" distB="0" distL="0" distR="0" wp14:anchorId="663C3785" wp14:editId="00602FAC">
            <wp:extent cx="2773680" cy="3215640"/>
            <wp:effectExtent l="0" t="0" r="7620" b="381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3680" cy="3215640"/>
                    </a:xfrm>
                    <a:prstGeom prst="rect">
                      <a:avLst/>
                    </a:prstGeom>
                    <a:noFill/>
                  </pic:spPr>
                </pic:pic>
              </a:graphicData>
            </a:graphic>
          </wp:inline>
        </w:drawing>
      </w:r>
      <w:r>
        <w:rPr>
          <w:noProof/>
          <w:szCs w:val="22"/>
        </w:rPr>
        <w:drawing>
          <wp:inline distT="0" distB="0" distL="0" distR="0" wp14:anchorId="2F2ADECE" wp14:editId="01F9C5D4">
            <wp:extent cx="2226945" cy="3218815"/>
            <wp:effectExtent l="0" t="0" r="1905" b="635"/>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6945" cy="3218815"/>
                    </a:xfrm>
                    <a:prstGeom prst="rect">
                      <a:avLst/>
                    </a:prstGeom>
                    <a:noFill/>
                  </pic:spPr>
                </pic:pic>
              </a:graphicData>
            </a:graphic>
          </wp:inline>
        </w:drawing>
      </w:r>
    </w:p>
    <w:p w14:paraId="5F9D0AA3" w14:textId="47A333D6" w:rsidR="00B0471D" w:rsidRPr="00B0471D" w:rsidRDefault="009F5A0B" w:rsidP="00647E09">
      <w:pPr>
        <w:spacing w:before="240"/>
        <w:ind w:left="284"/>
        <w:jc w:val="center"/>
        <w:rPr>
          <w:b/>
          <w:bCs/>
          <w:i/>
          <w:iCs/>
          <w:szCs w:val="22"/>
        </w:rPr>
      </w:pPr>
      <w:r w:rsidRPr="00B0471D">
        <w:rPr>
          <w:b/>
          <w:bCs/>
          <w:szCs w:val="22"/>
        </w:rPr>
        <w:t xml:space="preserve">Εικόνα </w:t>
      </w:r>
      <w:r w:rsidRPr="00B0471D">
        <w:rPr>
          <w:b/>
          <w:bCs/>
          <w:i/>
          <w:iCs/>
          <w:szCs w:val="22"/>
        </w:rPr>
        <w:fldChar w:fldCharType="begin"/>
      </w:r>
      <w:r w:rsidRPr="00B0471D">
        <w:rPr>
          <w:b/>
          <w:bCs/>
          <w:szCs w:val="22"/>
        </w:rPr>
        <w:instrText xml:space="preserve"> SEQ Εικόνα \* ARABIC </w:instrText>
      </w:r>
      <w:r w:rsidRPr="00B0471D">
        <w:rPr>
          <w:b/>
          <w:bCs/>
          <w:i/>
          <w:iCs/>
          <w:szCs w:val="22"/>
        </w:rPr>
        <w:fldChar w:fldCharType="separate"/>
      </w:r>
      <w:r w:rsidRPr="00B0471D">
        <w:rPr>
          <w:b/>
          <w:bCs/>
          <w:szCs w:val="22"/>
        </w:rPr>
        <w:t>3</w:t>
      </w:r>
      <w:r w:rsidRPr="00B0471D">
        <w:rPr>
          <w:b/>
          <w:bCs/>
          <w:i/>
          <w:iCs/>
          <w:szCs w:val="22"/>
        </w:rPr>
        <w:fldChar w:fldCharType="end"/>
      </w:r>
      <w:r w:rsidR="006A65F7" w:rsidRPr="00B0471D">
        <w:rPr>
          <w:b/>
          <w:bCs/>
          <w:szCs w:val="22"/>
        </w:rPr>
        <w:t>: Infographics που σχεδιάστηκαν από μαθητές του 1ου ΓΕΛ Πτολεμαΐδας για τα δικαιώματα του ΓΚΠΔ</w:t>
      </w:r>
    </w:p>
    <w:p w14:paraId="26AE02AE" w14:textId="50804B74" w:rsidR="00263377" w:rsidRPr="00263377" w:rsidRDefault="00263377" w:rsidP="00254083">
      <w:pPr>
        <w:numPr>
          <w:ilvl w:val="0"/>
          <w:numId w:val="40"/>
        </w:numPr>
        <w:spacing w:before="240"/>
        <w:ind w:left="284"/>
        <w:jc w:val="both"/>
        <w:rPr>
          <w:szCs w:val="22"/>
        </w:rPr>
      </w:pPr>
      <w:r w:rsidRPr="00263377">
        <w:rPr>
          <w:szCs w:val="22"/>
        </w:rPr>
        <w:t xml:space="preserve">Παραγωγή </w:t>
      </w:r>
      <w:r w:rsidR="00A86A4E">
        <w:rPr>
          <w:szCs w:val="22"/>
        </w:rPr>
        <w:t>ε</w:t>
      </w:r>
      <w:r w:rsidRPr="00263377">
        <w:rPr>
          <w:szCs w:val="22"/>
        </w:rPr>
        <w:t xml:space="preserve">νημερωτικών </w:t>
      </w:r>
      <w:r w:rsidR="00A86A4E">
        <w:rPr>
          <w:szCs w:val="22"/>
        </w:rPr>
        <w:t>β</w:t>
      </w:r>
      <w:r w:rsidRPr="00263377">
        <w:rPr>
          <w:szCs w:val="22"/>
        </w:rPr>
        <w:t>ίντεο: Οι μαθητές λειτούργησαν ως δημιουργοί περιεχομένου,</w:t>
      </w:r>
      <w:r w:rsidR="00D37C9C">
        <w:rPr>
          <w:szCs w:val="22"/>
        </w:rPr>
        <w:t xml:space="preserve"> υπό τη συνεχή καθοδήγηση των εκπαιδευτικών,</w:t>
      </w:r>
      <w:r w:rsidRPr="00263377">
        <w:rPr>
          <w:szCs w:val="22"/>
        </w:rPr>
        <w:t xml:space="preserve"> </w:t>
      </w:r>
      <w:r w:rsidR="00184FD8" w:rsidRPr="00184FD8">
        <w:rPr>
          <w:color w:val="EE0000"/>
          <w:szCs w:val="22"/>
        </w:rPr>
        <w:t xml:space="preserve">δημιουργώντας </w:t>
      </w:r>
      <w:r w:rsidRPr="00263377">
        <w:rPr>
          <w:szCs w:val="22"/>
        </w:rPr>
        <w:t>σύντομα βίντεο (tutorials) που εξηγούσαν σε συμμαθητές τους τι είναι τα «ψηφιακά ίχνη» και η διεύθυνση IP.</w:t>
      </w:r>
    </w:p>
    <w:p w14:paraId="7CA9A386" w14:textId="1C966E02" w:rsidR="00263377" w:rsidRDefault="00C676BC" w:rsidP="00A86A4E">
      <w:pPr>
        <w:ind w:firstLine="284"/>
        <w:jc w:val="both"/>
        <w:rPr>
          <w:szCs w:val="22"/>
        </w:rPr>
      </w:pPr>
      <w:r w:rsidRPr="00C676BC">
        <w:rPr>
          <w:color w:val="EE0000"/>
          <w:szCs w:val="22"/>
        </w:rPr>
        <w:t>Η εξέλιξη των γνώσεων των μαθητών αποτυπώθηκε μέσω της συγκριτικής ανάλυσης των αποτελεσμάτων</w:t>
      </w:r>
      <w:r w:rsidRPr="00C676BC">
        <w:rPr>
          <w:szCs w:val="22"/>
        </w:rPr>
        <w:t>.</w:t>
      </w:r>
      <w:r w:rsidR="00A24DC4">
        <w:rPr>
          <w:szCs w:val="22"/>
        </w:rPr>
        <w:t xml:space="preserve"> </w:t>
      </w:r>
      <w:r w:rsidR="00263377" w:rsidRPr="00263377">
        <w:rPr>
          <w:szCs w:val="22"/>
        </w:rPr>
        <w:t>Αρχικό Στάδιο (Pre-test): Καταγράφηκε η αρχική αντίληψη των μαθητών για την προστασία δεδομένων.</w:t>
      </w:r>
      <w:r w:rsidR="00A24DC4">
        <w:rPr>
          <w:szCs w:val="22"/>
        </w:rPr>
        <w:t xml:space="preserve"> </w:t>
      </w:r>
      <w:r w:rsidR="00263377" w:rsidRPr="00263377">
        <w:rPr>
          <w:szCs w:val="22"/>
        </w:rPr>
        <w:t>Στάδιο Εμπλοκής: Η χρήση παιχνιδιού και βιωματικών ασκήσεων αύξησε το ενδιαφέρον, καθώς οι μαθητές έβλεπαν τις επιπτώσεις των επιλογών τους σε πραγματικό χρόνο μέσα στο παιχνίδι.</w:t>
      </w:r>
      <w:r w:rsidR="00A24DC4">
        <w:rPr>
          <w:szCs w:val="22"/>
        </w:rPr>
        <w:t xml:space="preserve"> </w:t>
      </w:r>
      <w:r w:rsidR="00263377" w:rsidRPr="00263377">
        <w:rPr>
          <w:szCs w:val="22"/>
        </w:rPr>
        <w:t xml:space="preserve">Τελικό Στάδιο (Post-test): Η επανυποβολή του ερωτηματολογίου έδειξε όχι μόνο αύξηση των γνώσεων, αλλά και ενίσχυση της αυτοπεποίθησής τους στη διαχείριση των δικαιωμάτων </w:t>
      </w:r>
      <w:r w:rsidR="00734602">
        <w:rPr>
          <w:szCs w:val="22"/>
        </w:rPr>
        <w:t>τους,</w:t>
      </w:r>
      <w:r w:rsidR="00263377" w:rsidRPr="00263377">
        <w:rPr>
          <w:szCs w:val="22"/>
        </w:rPr>
        <w:t xml:space="preserve"> ως μελλοντικοί εργαζόμενοι.</w:t>
      </w:r>
    </w:p>
    <w:p w14:paraId="12F3557A" w14:textId="77777777" w:rsidR="00A24DC4" w:rsidRPr="00A24DC4" w:rsidRDefault="00A24DC4" w:rsidP="007157A8">
      <w:pPr>
        <w:spacing w:before="240"/>
        <w:ind w:firstLine="284"/>
        <w:rPr>
          <w:b/>
          <w:bCs/>
          <w:szCs w:val="22"/>
        </w:rPr>
      </w:pPr>
      <w:r w:rsidRPr="00A24DC4">
        <w:rPr>
          <w:b/>
          <w:bCs/>
          <w:szCs w:val="22"/>
        </w:rPr>
        <w:t>Σύνδεση με το Αναλυτικό Πρόγραμμα Σπουδών (ΑΠΣ)</w:t>
      </w:r>
    </w:p>
    <w:p w14:paraId="1C22DE4C" w14:textId="19C89746" w:rsidR="00A24DC4" w:rsidRDefault="00A24DC4" w:rsidP="00A24DC4">
      <w:pPr>
        <w:ind w:firstLine="284"/>
        <w:jc w:val="both"/>
        <w:rPr>
          <w:szCs w:val="22"/>
        </w:rPr>
      </w:pPr>
      <w:r w:rsidRPr="00A24DC4">
        <w:rPr>
          <w:szCs w:val="22"/>
        </w:rPr>
        <w:t xml:space="preserve">Η εκπαιδευτική παρέμβαση για τον ΓΚΠΔ σχεδιάστηκε με τρόπο που να εναρμονίζεται πλήρως με τους στόχους του εθνικού Αναλυτικού Προγράμματος Σπουδών, ενισχύοντας τη </w:t>
      </w:r>
      <w:r w:rsidRPr="00A24DC4">
        <w:rPr>
          <w:szCs w:val="22"/>
        </w:rPr>
        <w:lastRenderedPageBreak/>
        <w:t>διαθεματική προσέγγιση της γνώσης και προσδίδοντας ουσιαστική παιδαγωγική βαρύτητα στο έργο.</w:t>
      </w:r>
    </w:p>
    <w:p w14:paraId="00B6CD33" w14:textId="77777777" w:rsidR="00A24DC4" w:rsidRDefault="00A24DC4" w:rsidP="00A24DC4">
      <w:pPr>
        <w:ind w:firstLine="284"/>
        <w:jc w:val="both"/>
        <w:rPr>
          <w:szCs w:val="22"/>
        </w:rPr>
      </w:pPr>
      <w:r w:rsidRPr="00A24DC4">
        <w:rPr>
          <w:szCs w:val="22"/>
        </w:rPr>
        <w:t>Ιδιαίτερη έμφαση δόθηκε στη σύνδεση του προγράμματος με το μάθημα της Πολιτικής Παιδείας, το οποίο διδάσκεται στο Λύκειο. Η παρέμβαση λειτούργησε ως πρακτική και βιωματική προέκταση της διδακτέας ύλης, καθώς επέτρεψε στους μαθητές να μεταβούν από τη θεωρητική κατανόηση των θεμελιωδών ατομικών δικαιωμάτων</w:t>
      </w:r>
      <w:r w:rsidR="00734602">
        <w:rPr>
          <w:szCs w:val="22"/>
        </w:rPr>
        <w:t>,</w:t>
      </w:r>
      <w:r w:rsidRPr="00A24DC4">
        <w:rPr>
          <w:szCs w:val="22"/>
        </w:rPr>
        <w:t xml:space="preserve"> στην πρακτική εφαρμογή τους στην ψηφιακή πραγματικότητα της Ε.Ε. Μέσα από τη μελέτη του Κανονισμού, οι συνάδελφοι εκπαιδευτικοί είχαν την ευκαιρία να αναλύσουν θέματα ψηφιακής δημοκρατίας και προστασίας του ατόμου, βοηθώντας τους μαθητές να αντιληφθούν τον ρόλο τους ως ενεργοί Ευρωπαίοι πολίτες.</w:t>
      </w:r>
    </w:p>
    <w:p w14:paraId="7FEACADB" w14:textId="77777777" w:rsidR="000B4225" w:rsidRDefault="00A24DC4" w:rsidP="000B4225">
      <w:pPr>
        <w:ind w:firstLine="284"/>
        <w:jc w:val="both"/>
        <w:rPr>
          <w:szCs w:val="22"/>
        </w:rPr>
      </w:pPr>
      <w:r w:rsidRPr="00A24DC4">
        <w:rPr>
          <w:szCs w:val="22"/>
        </w:rPr>
        <w:t xml:space="preserve">Παράλληλα, το πρόγραμμα συνδέθηκε </w:t>
      </w:r>
      <w:r>
        <w:rPr>
          <w:szCs w:val="22"/>
        </w:rPr>
        <w:t xml:space="preserve">και με το γνωστικό αντικείμενο της </w:t>
      </w:r>
      <w:r w:rsidRPr="00A24DC4">
        <w:rPr>
          <w:szCs w:val="22"/>
        </w:rPr>
        <w:t>Πληροφορική</w:t>
      </w:r>
      <w:r>
        <w:rPr>
          <w:szCs w:val="22"/>
        </w:rPr>
        <w:t>ς, καθώς ε</w:t>
      </w:r>
      <w:r w:rsidRPr="00A24DC4">
        <w:rPr>
          <w:szCs w:val="22"/>
        </w:rPr>
        <w:t>νίσχυσε τον ψηφιακό εγγραμματισμό και την ηθική στο διαδίκτυο, δίνοντας έμφαση στη διαχείριση της ψηφιακής ταυτότητας και την ασφάλεια δεδομένων.</w:t>
      </w:r>
    </w:p>
    <w:p w14:paraId="6D752FA3" w14:textId="77777777" w:rsidR="00A24DC4" w:rsidRDefault="00A24DC4" w:rsidP="000B4225">
      <w:pPr>
        <w:ind w:firstLine="284"/>
        <w:jc w:val="both"/>
        <w:rPr>
          <w:szCs w:val="22"/>
        </w:rPr>
      </w:pPr>
      <w:r w:rsidRPr="00A24DC4">
        <w:rPr>
          <w:szCs w:val="22"/>
        </w:rPr>
        <w:t>Με αυτόν τον τρόπο, το πρόγραμμα Erasmus+ δεν αποτέλεσε μια μεμονωμένη δράση, αλλά μια ολοκληρωμένη εκπαιδευτική πρόταση</w:t>
      </w:r>
      <w:r w:rsidR="00FF14AC" w:rsidRPr="00FF14AC">
        <w:rPr>
          <w:szCs w:val="22"/>
        </w:rPr>
        <w:t>,</w:t>
      </w:r>
      <w:r w:rsidRPr="00A24DC4">
        <w:rPr>
          <w:szCs w:val="22"/>
        </w:rPr>
        <w:t xml:space="preserve"> που μετέτρεψε το σχολείο σε ένα ζωντανό εργαστήριο εφαρμοσμένης πολιτικής και ψηφιακής παιδείας.</w:t>
      </w:r>
    </w:p>
    <w:p w14:paraId="43B1842A" w14:textId="77777777" w:rsidR="00A12DF8" w:rsidRDefault="00A12DF8" w:rsidP="00186040">
      <w:pPr>
        <w:spacing w:before="240"/>
        <w:ind w:firstLine="284"/>
        <w:rPr>
          <w:b/>
          <w:bCs/>
          <w:szCs w:val="22"/>
        </w:rPr>
      </w:pPr>
      <w:r w:rsidRPr="00A12DF8">
        <w:rPr>
          <w:b/>
          <w:bCs/>
          <w:szCs w:val="22"/>
        </w:rPr>
        <w:t>Αποτελέσματα και Συζήτηση</w:t>
      </w:r>
    </w:p>
    <w:p w14:paraId="73223561" w14:textId="2D85B610" w:rsidR="00732603" w:rsidRPr="00732603" w:rsidRDefault="00732603" w:rsidP="00186040">
      <w:pPr>
        <w:spacing w:before="240"/>
        <w:ind w:firstLine="284"/>
        <w:rPr>
          <w:i/>
          <w:iCs/>
          <w:color w:val="EE0000"/>
          <w:szCs w:val="22"/>
        </w:rPr>
      </w:pPr>
      <w:r w:rsidRPr="00732603">
        <w:rPr>
          <w:i/>
          <w:iCs/>
          <w:color w:val="EE0000"/>
          <w:szCs w:val="22"/>
        </w:rPr>
        <w:t>Παρουσίαση Ποσοτικών Δεδομένων</w:t>
      </w:r>
    </w:p>
    <w:p w14:paraId="2471E6C5" w14:textId="440CD0BB" w:rsidR="00FB456A" w:rsidRDefault="008E66E7" w:rsidP="00190C19">
      <w:pPr>
        <w:spacing w:after="240"/>
        <w:ind w:firstLine="284"/>
        <w:jc w:val="both"/>
        <w:rPr>
          <w:szCs w:val="22"/>
        </w:rPr>
      </w:pPr>
      <w:r w:rsidRPr="008E66E7">
        <w:rPr>
          <w:szCs w:val="22"/>
        </w:rPr>
        <w:t>Η αποτελεσματικότητα της εκπαιδευτικής παρέμβασης διερευνήθηκε μέσω ποσοτικής έρευνας</w:t>
      </w:r>
      <w:r>
        <w:rPr>
          <w:szCs w:val="22"/>
        </w:rPr>
        <w:t>,</w:t>
      </w:r>
      <w:r w:rsidRPr="008E66E7">
        <w:rPr>
          <w:szCs w:val="22"/>
        </w:rPr>
        <w:t xml:space="preserve"> με σχεδιασμό pre-test και post-test σε δείγμα 89 μαθητών. </w:t>
      </w:r>
      <w:r w:rsidR="00190C19" w:rsidRPr="008E66E7">
        <w:rPr>
          <w:szCs w:val="22"/>
        </w:rPr>
        <w:t xml:space="preserve">Σύμφωνα με τους Βεργίδη και Καραλή (2008), η αξιολόγηση συνιστά αναπόσπαστο στοιχείο των εκπαιδευτικών προγραμμάτων, καθώς επιτρέπει την κριτική αποτίμηση του βαθμού επίτευξης των εκπαιδευτικών στόχων. </w:t>
      </w:r>
      <w:r w:rsidR="00FB456A" w:rsidRPr="00556D33">
        <w:rPr>
          <w:color w:val="EE0000"/>
          <w:szCs w:val="22"/>
        </w:rPr>
        <w:t xml:space="preserve">Τα συγκεντρωτικά αποτελέσματα παρουσιάζονται στον Πίνακα </w:t>
      </w:r>
      <w:r w:rsidR="00556D33" w:rsidRPr="00556D33">
        <w:rPr>
          <w:color w:val="EE0000"/>
          <w:szCs w:val="22"/>
        </w:rPr>
        <w:t>2</w:t>
      </w:r>
      <w:r w:rsidR="00FB456A" w:rsidRPr="00556D33">
        <w:rPr>
          <w:color w:val="EE0000"/>
          <w:szCs w:val="22"/>
        </w:rPr>
        <w:t>.</w:t>
      </w:r>
    </w:p>
    <w:p w14:paraId="58C0447E" w14:textId="1C3AFF2A" w:rsidR="00EA4F9C" w:rsidRPr="00EA4F9C" w:rsidRDefault="00EA4F9C" w:rsidP="005549F0">
      <w:pPr>
        <w:pStyle w:val="a9"/>
        <w:pBdr>
          <w:bottom w:val="single" w:sz="8" w:space="1" w:color="auto"/>
        </w:pBdr>
        <w:spacing w:before="240" w:after="0"/>
        <w:jc w:val="center"/>
        <w:rPr>
          <w:b/>
          <w:bCs/>
          <w:i w:val="0"/>
          <w:iCs w:val="0"/>
          <w:sz w:val="22"/>
          <w:szCs w:val="22"/>
        </w:rPr>
      </w:pPr>
      <w:r w:rsidRPr="00EA4F9C">
        <w:rPr>
          <w:b/>
          <w:bCs/>
          <w:i w:val="0"/>
          <w:iCs w:val="0"/>
          <w:sz w:val="22"/>
          <w:szCs w:val="22"/>
        </w:rPr>
        <w:t xml:space="preserve">Πίνακας </w:t>
      </w:r>
      <w:r w:rsidR="008668E8">
        <w:rPr>
          <w:b/>
          <w:bCs/>
          <w:i w:val="0"/>
          <w:iCs w:val="0"/>
          <w:sz w:val="22"/>
          <w:szCs w:val="22"/>
        </w:rPr>
        <w:t>2</w:t>
      </w:r>
      <w:r w:rsidRPr="00EA4F9C">
        <w:rPr>
          <w:b/>
          <w:bCs/>
          <w:i w:val="0"/>
          <w:iCs w:val="0"/>
          <w:sz w:val="22"/>
          <w:szCs w:val="22"/>
        </w:rPr>
        <w:t>: Συγκριτικά αποτελέσματα γνώσεων και στάσεων πρ</w:t>
      </w:r>
      <w:r>
        <w:rPr>
          <w:b/>
          <w:bCs/>
          <w:i w:val="0"/>
          <w:iCs w:val="0"/>
          <w:sz w:val="22"/>
          <w:szCs w:val="22"/>
        </w:rPr>
        <w:t>ιν</w:t>
      </w:r>
      <w:r w:rsidRPr="00EA4F9C">
        <w:rPr>
          <w:b/>
          <w:bCs/>
          <w:i w:val="0"/>
          <w:iCs w:val="0"/>
          <w:sz w:val="22"/>
          <w:szCs w:val="22"/>
        </w:rPr>
        <w:t xml:space="preserve"> και μετά την παρέμβαση (N=89)</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17"/>
        <w:gridCol w:w="1418"/>
        <w:gridCol w:w="1775"/>
      </w:tblGrid>
      <w:tr w:rsidR="005825B9" w:rsidRPr="005825B9" w14:paraId="3B15B85A" w14:textId="77777777" w:rsidTr="00647E09">
        <w:trPr>
          <w:jc w:val="center"/>
        </w:trPr>
        <w:tc>
          <w:tcPr>
            <w:tcW w:w="3686" w:type="dxa"/>
            <w:tcBorders>
              <w:bottom w:val="single" w:sz="8" w:space="0" w:color="auto"/>
            </w:tcBorders>
          </w:tcPr>
          <w:p w14:paraId="7B4F576B" w14:textId="57655874" w:rsidR="005825B9" w:rsidRPr="005825B9" w:rsidRDefault="005825B9" w:rsidP="005825B9">
            <w:pPr>
              <w:spacing w:before="240"/>
              <w:rPr>
                <w:b/>
                <w:bCs/>
                <w:color w:val="EE0000"/>
                <w:szCs w:val="22"/>
              </w:rPr>
            </w:pPr>
            <w:r w:rsidRPr="005825B9">
              <w:rPr>
                <w:b/>
                <w:bCs/>
              </w:rPr>
              <w:t>Μεταβλητή Αξιολόγησης</w:t>
            </w:r>
          </w:p>
        </w:tc>
        <w:tc>
          <w:tcPr>
            <w:tcW w:w="1417" w:type="dxa"/>
            <w:tcBorders>
              <w:bottom w:val="single" w:sz="8" w:space="0" w:color="auto"/>
            </w:tcBorders>
          </w:tcPr>
          <w:p w14:paraId="2DD9A679" w14:textId="65FF40F1" w:rsidR="005825B9" w:rsidRPr="005825B9" w:rsidRDefault="005825B9" w:rsidP="005825B9">
            <w:pPr>
              <w:spacing w:before="240"/>
              <w:rPr>
                <w:b/>
                <w:bCs/>
                <w:color w:val="EE0000"/>
                <w:szCs w:val="22"/>
              </w:rPr>
            </w:pPr>
            <w:r w:rsidRPr="005825B9">
              <w:rPr>
                <w:b/>
                <w:bCs/>
              </w:rPr>
              <w:t>Pre-test ( %)</w:t>
            </w:r>
          </w:p>
        </w:tc>
        <w:tc>
          <w:tcPr>
            <w:tcW w:w="1418" w:type="dxa"/>
            <w:tcBorders>
              <w:bottom w:val="single" w:sz="8" w:space="0" w:color="auto"/>
            </w:tcBorders>
          </w:tcPr>
          <w:p w14:paraId="11D43A84" w14:textId="0C6B3F7C" w:rsidR="005825B9" w:rsidRPr="005825B9" w:rsidRDefault="005825B9" w:rsidP="005825B9">
            <w:pPr>
              <w:spacing w:before="240"/>
              <w:rPr>
                <w:b/>
                <w:bCs/>
                <w:color w:val="EE0000"/>
                <w:szCs w:val="22"/>
              </w:rPr>
            </w:pPr>
            <w:r w:rsidRPr="005825B9">
              <w:rPr>
                <w:b/>
                <w:bCs/>
              </w:rPr>
              <w:t>Post-test (%)</w:t>
            </w:r>
          </w:p>
        </w:tc>
        <w:tc>
          <w:tcPr>
            <w:tcW w:w="1775" w:type="dxa"/>
            <w:tcBorders>
              <w:bottom w:val="single" w:sz="8" w:space="0" w:color="auto"/>
            </w:tcBorders>
          </w:tcPr>
          <w:p w14:paraId="15D5832B" w14:textId="096F3B09" w:rsidR="005825B9" w:rsidRPr="005825B9" w:rsidRDefault="005825B9" w:rsidP="005825B9">
            <w:pPr>
              <w:spacing w:before="240"/>
              <w:rPr>
                <w:b/>
                <w:bCs/>
                <w:color w:val="EE0000"/>
                <w:szCs w:val="22"/>
              </w:rPr>
            </w:pPr>
            <w:r w:rsidRPr="005825B9">
              <w:rPr>
                <w:b/>
                <w:bCs/>
              </w:rPr>
              <w:t>Ποσοστιαία Μεταβολή (Δ%)</w:t>
            </w:r>
          </w:p>
        </w:tc>
      </w:tr>
      <w:tr w:rsidR="005825B9" w14:paraId="14A262D5" w14:textId="77777777" w:rsidTr="00647E09">
        <w:trPr>
          <w:jc w:val="center"/>
        </w:trPr>
        <w:tc>
          <w:tcPr>
            <w:tcW w:w="3686" w:type="dxa"/>
            <w:tcBorders>
              <w:top w:val="single" w:sz="8" w:space="0" w:color="auto"/>
            </w:tcBorders>
          </w:tcPr>
          <w:p w14:paraId="4B4E2338" w14:textId="07841EDA" w:rsidR="005825B9" w:rsidRDefault="005825B9" w:rsidP="005825B9">
            <w:pPr>
              <w:spacing w:before="240"/>
              <w:rPr>
                <w:color w:val="EE0000"/>
                <w:szCs w:val="22"/>
              </w:rPr>
            </w:pPr>
            <w:r w:rsidRPr="007D74BA">
              <w:t>Γνωστικό: Κατανόηση βασικών αρχών ΓΚΠΔ</w:t>
            </w:r>
          </w:p>
        </w:tc>
        <w:tc>
          <w:tcPr>
            <w:tcW w:w="1417" w:type="dxa"/>
            <w:tcBorders>
              <w:top w:val="single" w:sz="8" w:space="0" w:color="auto"/>
            </w:tcBorders>
          </w:tcPr>
          <w:p w14:paraId="0FAA02F9" w14:textId="72A049B0" w:rsidR="005825B9" w:rsidRDefault="005825B9" w:rsidP="005825B9">
            <w:pPr>
              <w:spacing w:before="240"/>
              <w:rPr>
                <w:color w:val="EE0000"/>
                <w:szCs w:val="22"/>
              </w:rPr>
            </w:pPr>
            <w:r w:rsidRPr="007D74BA">
              <w:t>15%</w:t>
            </w:r>
          </w:p>
        </w:tc>
        <w:tc>
          <w:tcPr>
            <w:tcW w:w="1418" w:type="dxa"/>
            <w:tcBorders>
              <w:top w:val="single" w:sz="8" w:space="0" w:color="auto"/>
            </w:tcBorders>
          </w:tcPr>
          <w:p w14:paraId="0840C5F4" w14:textId="0A37E37F" w:rsidR="005825B9" w:rsidRDefault="005825B9" w:rsidP="005825B9">
            <w:pPr>
              <w:spacing w:before="240"/>
              <w:rPr>
                <w:color w:val="EE0000"/>
                <w:szCs w:val="22"/>
              </w:rPr>
            </w:pPr>
            <w:r w:rsidRPr="007D74BA">
              <w:t>85%</w:t>
            </w:r>
          </w:p>
        </w:tc>
        <w:tc>
          <w:tcPr>
            <w:tcW w:w="1775" w:type="dxa"/>
            <w:tcBorders>
              <w:top w:val="single" w:sz="8" w:space="0" w:color="auto"/>
            </w:tcBorders>
          </w:tcPr>
          <w:p w14:paraId="37F6DDA9" w14:textId="1D1F2AAC" w:rsidR="005825B9" w:rsidRDefault="005825B9" w:rsidP="005825B9">
            <w:pPr>
              <w:spacing w:before="240"/>
              <w:rPr>
                <w:color w:val="EE0000"/>
                <w:szCs w:val="22"/>
              </w:rPr>
            </w:pPr>
            <w:r w:rsidRPr="007D74BA">
              <w:t>+70%</w:t>
            </w:r>
          </w:p>
        </w:tc>
      </w:tr>
      <w:tr w:rsidR="005825B9" w14:paraId="1FE9C9C9" w14:textId="77777777" w:rsidTr="00647E09">
        <w:trPr>
          <w:jc w:val="center"/>
        </w:trPr>
        <w:tc>
          <w:tcPr>
            <w:tcW w:w="3686" w:type="dxa"/>
          </w:tcPr>
          <w:p w14:paraId="34B62EF7" w14:textId="08AA4BC4" w:rsidR="005825B9" w:rsidRDefault="005825B9" w:rsidP="005825B9">
            <w:pPr>
              <w:spacing w:before="240"/>
              <w:jc w:val="both"/>
              <w:rPr>
                <w:color w:val="EE0000"/>
                <w:szCs w:val="22"/>
              </w:rPr>
            </w:pPr>
            <w:r w:rsidRPr="00E934BD">
              <w:t>Εννοιολογικό: Αναγνώριση Προσωπικών Δεδομένων</w:t>
            </w:r>
          </w:p>
        </w:tc>
        <w:tc>
          <w:tcPr>
            <w:tcW w:w="1417" w:type="dxa"/>
          </w:tcPr>
          <w:p w14:paraId="4C348C4D" w14:textId="08295907" w:rsidR="005825B9" w:rsidRDefault="005825B9" w:rsidP="005825B9">
            <w:pPr>
              <w:spacing w:before="240"/>
              <w:jc w:val="both"/>
              <w:rPr>
                <w:color w:val="EE0000"/>
                <w:szCs w:val="22"/>
              </w:rPr>
            </w:pPr>
            <w:r w:rsidRPr="00E934BD">
              <w:t>32%</w:t>
            </w:r>
          </w:p>
        </w:tc>
        <w:tc>
          <w:tcPr>
            <w:tcW w:w="1418" w:type="dxa"/>
          </w:tcPr>
          <w:p w14:paraId="16F74642" w14:textId="35490536" w:rsidR="005825B9" w:rsidRDefault="005825B9" w:rsidP="005825B9">
            <w:pPr>
              <w:spacing w:before="240"/>
              <w:jc w:val="both"/>
              <w:rPr>
                <w:color w:val="EE0000"/>
                <w:szCs w:val="22"/>
              </w:rPr>
            </w:pPr>
            <w:r w:rsidRPr="00E934BD">
              <w:t>92%</w:t>
            </w:r>
          </w:p>
        </w:tc>
        <w:tc>
          <w:tcPr>
            <w:tcW w:w="1775" w:type="dxa"/>
          </w:tcPr>
          <w:p w14:paraId="274F151D" w14:textId="4D59ADC7" w:rsidR="005825B9" w:rsidRDefault="005825B9" w:rsidP="005825B9">
            <w:pPr>
              <w:spacing w:before="240"/>
              <w:jc w:val="both"/>
              <w:rPr>
                <w:color w:val="EE0000"/>
                <w:szCs w:val="22"/>
              </w:rPr>
            </w:pPr>
            <w:r w:rsidRPr="00E934BD">
              <w:t>+60%</w:t>
            </w:r>
          </w:p>
        </w:tc>
      </w:tr>
      <w:tr w:rsidR="005825B9" w14:paraId="782DB0DA" w14:textId="77777777" w:rsidTr="00647E09">
        <w:trPr>
          <w:jc w:val="center"/>
        </w:trPr>
        <w:tc>
          <w:tcPr>
            <w:tcW w:w="3686" w:type="dxa"/>
          </w:tcPr>
          <w:p w14:paraId="66EEEC19" w14:textId="0A0977BF" w:rsidR="005825B9" w:rsidRDefault="005825B9" w:rsidP="005825B9">
            <w:pPr>
              <w:spacing w:before="240"/>
              <w:jc w:val="both"/>
              <w:rPr>
                <w:color w:val="EE0000"/>
                <w:szCs w:val="22"/>
              </w:rPr>
            </w:pPr>
            <w:r w:rsidRPr="00E67EC9">
              <w:t>Εννοιολογικό: Γνώση Δικαιώματος στη Λήθη</w:t>
            </w:r>
          </w:p>
        </w:tc>
        <w:tc>
          <w:tcPr>
            <w:tcW w:w="1417" w:type="dxa"/>
          </w:tcPr>
          <w:p w14:paraId="76E4713E" w14:textId="28439715" w:rsidR="005825B9" w:rsidRDefault="005825B9" w:rsidP="005825B9">
            <w:pPr>
              <w:spacing w:before="240"/>
              <w:jc w:val="both"/>
              <w:rPr>
                <w:color w:val="EE0000"/>
                <w:szCs w:val="22"/>
              </w:rPr>
            </w:pPr>
            <w:r w:rsidRPr="00E67EC9">
              <w:t>12%</w:t>
            </w:r>
          </w:p>
        </w:tc>
        <w:tc>
          <w:tcPr>
            <w:tcW w:w="1418" w:type="dxa"/>
          </w:tcPr>
          <w:p w14:paraId="34D94286" w14:textId="4407B90D" w:rsidR="005825B9" w:rsidRDefault="005825B9" w:rsidP="005825B9">
            <w:pPr>
              <w:spacing w:before="240"/>
              <w:jc w:val="both"/>
              <w:rPr>
                <w:color w:val="EE0000"/>
                <w:szCs w:val="22"/>
              </w:rPr>
            </w:pPr>
            <w:r w:rsidRPr="00E67EC9">
              <w:t>78%</w:t>
            </w:r>
          </w:p>
        </w:tc>
        <w:tc>
          <w:tcPr>
            <w:tcW w:w="1775" w:type="dxa"/>
          </w:tcPr>
          <w:p w14:paraId="0DD9D0D8" w14:textId="7752F8F1" w:rsidR="005825B9" w:rsidRDefault="005825B9" w:rsidP="005825B9">
            <w:pPr>
              <w:spacing w:before="240"/>
              <w:jc w:val="both"/>
              <w:rPr>
                <w:color w:val="EE0000"/>
                <w:szCs w:val="22"/>
              </w:rPr>
            </w:pPr>
            <w:r w:rsidRPr="00E67EC9">
              <w:t>+66%</w:t>
            </w:r>
          </w:p>
        </w:tc>
      </w:tr>
      <w:tr w:rsidR="005825B9" w14:paraId="71CEECA0" w14:textId="77777777" w:rsidTr="00647E09">
        <w:trPr>
          <w:jc w:val="center"/>
        </w:trPr>
        <w:tc>
          <w:tcPr>
            <w:tcW w:w="3686" w:type="dxa"/>
          </w:tcPr>
          <w:p w14:paraId="0BE698DB" w14:textId="7BDEC882" w:rsidR="005825B9" w:rsidRDefault="005825B9" w:rsidP="005825B9">
            <w:pPr>
              <w:spacing w:before="240"/>
              <w:jc w:val="both"/>
              <w:rPr>
                <w:color w:val="EE0000"/>
                <w:szCs w:val="22"/>
              </w:rPr>
            </w:pPr>
            <w:r w:rsidRPr="00974EB1">
              <w:t>Στάσεις: Συστηματικός έλεγχος όρων προστασίας</w:t>
            </w:r>
          </w:p>
        </w:tc>
        <w:tc>
          <w:tcPr>
            <w:tcW w:w="1417" w:type="dxa"/>
          </w:tcPr>
          <w:p w14:paraId="2882AE33" w14:textId="2CBF2228" w:rsidR="005825B9" w:rsidRDefault="005825B9" w:rsidP="005825B9">
            <w:pPr>
              <w:spacing w:before="240"/>
              <w:jc w:val="both"/>
              <w:rPr>
                <w:color w:val="EE0000"/>
                <w:szCs w:val="22"/>
              </w:rPr>
            </w:pPr>
            <w:r w:rsidRPr="00974EB1">
              <w:t>18%</w:t>
            </w:r>
          </w:p>
        </w:tc>
        <w:tc>
          <w:tcPr>
            <w:tcW w:w="1418" w:type="dxa"/>
          </w:tcPr>
          <w:p w14:paraId="3861AD8C" w14:textId="3B8E26FB" w:rsidR="005825B9" w:rsidRDefault="005825B9" w:rsidP="005825B9">
            <w:pPr>
              <w:spacing w:before="240"/>
              <w:jc w:val="both"/>
              <w:rPr>
                <w:color w:val="EE0000"/>
                <w:szCs w:val="22"/>
              </w:rPr>
            </w:pPr>
            <w:r w:rsidRPr="00974EB1">
              <w:t>92%</w:t>
            </w:r>
          </w:p>
        </w:tc>
        <w:tc>
          <w:tcPr>
            <w:tcW w:w="1775" w:type="dxa"/>
          </w:tcPr>
          <w:p w14:paraId="164BB798" w14:textId="577A4BD7" w:rsidR="005825B9" w:rsidRDefault="005825B9" w:rsidP="005825B9">
            <w:pPr>
              <w:spacing w:before="240"/>
              <w:jc w:val="both"/>
              <w:rPr>
                <w:color w:val="EE0000"/>
                <w:szCs w:val="22"/>
              </w:rPr>
            </w:pPr>
            <w:r w:rsidRPr="00974EB1">
              <w:t>+74%</w:t>
            </w:r>
          </w:p>
        </w:tc>
      </w:tr>
      <w:tr w:rsidR="005825B9" w14:paraId="3256D351" w14:textId="77777777" w:rsidTr="00647E09">
        <w:trPr>
          <w:jc w:val="center"/>
        </w:trPr>
        <w:tc>
          <w:tcPr>
            <w:tcW w:w="3686" w:type="dxa"/>
          </w:tcPr>
          <w:p w14:paraId="2A58AEFC" w14:textId="65F7E099" w:rsidR="005825B9" w:rsidRDefault="005825B9" w:rsidP="005825B9">
            <w:pPr>
              <w:spacing w:before="240"/>
              <w:jc w:val="both"/>
              <w:rPr>
                <w:color w:val="EE0000"/>
                <w:szCs w:val="22"/>
              </w:rPr>
            </w:pPr>
            <w:r w:rsidRPr="00D96F2F">
              <w:t>Στάσεις: Αυτοαποτελεσματικότητα/ Επαγγελματική Ετοιμότητα</w:t>
            </w:r>
          </w:p>
        </w:tc>
        <w:tc>
          <w:tcPr>
            <w:tcW w:w="1417" w:type="dxa"/>
          </w:tcPr>
          <w:p w14:paraId="273DD2F0" w14:textId="717032A9" w:rsidR="005825B9" w:rsidRDefault="005825B9" w:rsidP="005825B9">
            <w:pPr>
              <w:spacing w:before="240"/>
              <w:jc w:val="both"/>
              <w:rPr>
                <w:color w:val="EE0000"/>
                <w:szCs w:val="22"/>
              </w:rPr>
            </w:pPr>
            <w:r w:rsidRPr="00D96F2F">
              <w:t>25%</w:t>
            </w:r>
          </w:p>
        </w:tc>
        <w:tc>
          <w:tcPr>
            <w:tcW w:w="1418" w:type="dxa"/>
          </w:tcPr>
          <w:p w14:paraId="09D20F6B" w14:textId="78546F82" w:rsidR="005825B9" w:rsidRDefault="005825B9" w:rsidP="005825B9">
            <w:pPr>
              <w:spacing w:before="240"/>
              <w:jc w:val="both"/>
              <w:rPr>
                <w:color w:val="EE0000"/>
                <w:szCs w:val="22"/>
              </w:rPr>
            </w:pPr>
            <w:r w:rsidRPr="00D96F2F">
              <w:t>90%</w:t>
            </w:r>
          </w:p>
        </w:tc>
        <w:tc>
          <w:tcPr>
            <w:tcW w:w="1775" w:type="dxa"/>
          </w:tcPr>
          <w:p w14:paraId="5AA62142" w14:textId="5A46C0A4" w:rsidR="005825B9" w:rsidRDefault="005825B9" w:rsidP="005825B9">
            <w:pPr>
              <w:spacing w:before="240"/>
              <w:jc w:val="both"/>
              <w:rPr>
                <w:color w:val="EE0000"/>
                <w:szCs w:val="22"/>
              </w:rPr>
            </w:pPr>
            <w:r w:rsidRPr="00D96F2F">
              <w:t>+65%</w:t>
            </w:r>
          </w:p>
        </w:tc>
      </w:tr>
    </w:tbl>
    <w:p w14:paraId="26ED3B37" w14:textId="53E7ACB0" w:rsidR="007503CF" w:rsidRPr="009008AC" w:rsidRDefault="007503CF" w:rsidP="007157A8">
      <w:pPr>
        <w:spacing w:before="240"/>
        <w:ind w:firstLine="284"/>
        <w:jc w:val="both"/>
        <w:rPr>
          <w:color w:val="EE0000"/>
          <w:szCs w:val="22"/>
        </w:rPr>
      </w:pPr>
      <w:r w:rsidRPr="007503CF">
        <w:rPr>
          <w:color w:val="EE0000"/>
          <w:szCs w:val="22"/>
        </w:rPr>
        <w:t>Προκειμένου να ελεγχθεί η στατιστική σημαντικότητα των διαφορών μεταξύ των μετρήσεων (pre-test και post-test), εφαρμόστηκε έλεγχος t για εξαρτημένα δείγματα</w:t>
      </w:r>
      <w:r>
        <w:rPr>
          <w:color w:val="EE0000"/>
          <w:szCs w:val="22"/>
        </w:rPr>
        <w:t>.</w:t>
      </w:r>
      <w:r w:rsidRPr="007503CF">
        <w:rPr>
          <w:color w:val="EE0000"/>
          <w:szCs w:val="22"/>
        </w:rPr>
        <w:t xml:space="preserve"> Τα αποτελέσματα έδειξαν ότι η βελτίωση στις γνώσεις των μαθητών ήταν στατιστικά εξαιρετικά σημαντική</w:t>
      </w:r>
      <w:r>
        <w:rPr>
          <w:color w:val="EE0000"/>
          <w:szCs w:val="22"/>
        </w:rPr>
        <w:t xml:space="preserve"> </w:t>
      </w:r>
      <w:r w:rsidRPr="007503CF">
        <w:rPr>
          <w:color w:val="EE0000"/>
          <w:szCs w:val="22"/>
        </w:rPr>
        <w:t>(t(88) = 14.32, p &lt; .001), γεγονός που υποδηλώνει ότι η αλλαγή δεν οφείλεται στην τύχη, αλλά στην επίδραση της εκπαιδευτικής παρέμβασης</w:t>
      </w:r>
    </w:p>
    <w:p w14:paraId="32BC002E" w14:textId="03FB9222" w:rsidR="008818D6" w:rsidRPr="008818D6" w:rsidRDefault="00297216" w:rsidP="008818D6">
      <w:pPr>
        <w:ind w:firstLine="284"/>
        <w:jc w:val="both"/>
        <w:rPr>
          <w:szCs w:val="22"/>
        </w:rPr>
      </w:pPr>
      <w:r w:rsidRPr="008E66E7">
        <w:rPr>
          <w:szCs w:val="22"/>
        </w:rPr>
        <w:lastRenderedPageBreak/>
        <w:t>Η συγκριτική ανάλυση των δεδομένων</w:t>
      </w:r>
      <w:r>
        <w:rPr>
          <w:szCs w:val="22"/>
        </w:rPr>
        <w:t>,</w:t>
      </w:r>
      <w:r w:rsidRPr="008E66E7">
        <w:rPr>
          <w:szCs w:val="22"/>
        </w:rPr>
        <w:t xml:space="preserve"> κατέδειξε στατιστικά σημαντικές βελτιώσεις σε γνωστικό</w:t>
      </w:r>
      <w:r>
        <w:rPr>
          <w:szCs w:val="22"/>
        </w:rPr>
        <w:t xml:space="preserve"> και</w:t>
      </w:r>
      <w:r w:rsidRPr="008E66E7">
        <w:rPr>
          <w:szCs w:val="22"/>
        </w:rPr>
        <w:t xml:space="preserve"> εννοιολογικό επίπεδο</w:t>
      </w:r>
      <w:r>
        <w:rPr>
          <w:szCs w:val="22"/>
        </w:rPr>
        <w:t xml:space="preserve">, </w:t>
      </w:r>
      <w:r w:rsidRPr="00297216">
        <w:rPr>
          <w:color w:val="EE0000"/>
          <w:szCs w:val="22"/>
        </w:rPr>
        <w:t>καθώς και στη μεταβολή των στάσεων των μαθητών</w:t>
      </w:r>
      <w:r>
        <w:rPr>
          <w:color w:val="EE0000"/>
          <w:szCs w:val="22"/>
        </w:rPr>
        <w:t>:</w:t>
      </w:r>
    </w:p>
    <w:p w14:paraId="715FA85E" w14:textId="77777777" w:rsidR="008818D6" w:rsidRPr="007157A8" w:rsidRDefault="008818D6" w:rsidP="008818D6">
      <w:pPr>
        <w:ind w:firstLine="284"/>
        <w:jc w:val="both"/>
        <w:rPr>
          <w:color w:val="EE0000"/>
          <w:szCs w:val="22"/>
        </w:rPr>
      </w:pPr>
      <w:r w:rsidRPr="007157A8">
        <w:rPr>
          <w:color w:val="EE0000"/>
          <w:szCs w:val="22"/>
        </w:rPr>
        <w:t>1. Γνωστικό Επίπεδο (Βασικές Αρχές)</w:t>
      </w:r>
    </w:p>
    <w:p w14:paraId="7DCB1F2C" w14:textId="77777777" w:rsidR="008818D6" w:rsidRPr="008818D6" w:rsidRDefault="008818D6" w:rsidP="008818D6">
      <w:pPr>
        <w:ind w:firstLine="284"/>
        <w:jc w:val="both"/>
        <w:rPr>
          <w:szCs w:val="22"/>
        </w:rPr>
      </w:pPr>
      <w:r w:rsidRPr="008818D6">
        <w:rPr>
          <w:szCs w:val="22"/>
        </w:rPr>
        <w:t>Σε γνωστικό επίπεδο, πριν την παρέμβαση μόλις το 15% των μαθητών εμφάνιζε επαρκή γνώση των βασικών αρχών του ΓΚΠΔ, ενώ μετά την ολοκλήρωσή της, το ποσοστό ανήλθε στο 85%, σημειώνοντας τη μεγαλύτερη μεταβολή (+70%). Το εύρημα αυτό αποδίδεται κυρίως στην αξιοποίηση της ψηφιακής πλατφόρμας Genially και στη βιωματική συμμετοχή των μαθητών στις παιχνιδοποιημένες δραστηριότητες, οι οποίες ενίσχυσαν τη μαθητοκεντρική προσέγγιση, σε συμφωνία με το μοντέλο της εμπειρικής μάθησης (Kolb, 1984).</w:t>
      </w:r>
    </w:p>
    <w:p w14:paraId="33EA2027" w14:textId="77777777" w:rsidR="008818D6" w:rsidRPr="007157A8" w:rsidRDefault="008818D6" w:rsidP="007157A8">
      <w:pPr>
        <w:spacing w:before="240"/>
        <w:ind w:firstLine="284"/>
        <w:jc w:val="both"/>
        <w:rPr>
          <w:color w:val="EE0000"/>
          <w:szCs w:val="22"/>
        </w:rPr>
      </w:pPr>
      <w:r w:rsidRPr="007157A8">
        <w:rPr>
          <w:color w:val="EE0000"/>
          <w:szCs w:val="22"/>
        </w:rPr>
        <w:t>2. Εννοιολογικό Επίπεδο (Εφαρμογή &amp; Δικαιώματα)</w:t>
      </w:r>
    </w:p>
    <w:p w14:paraId="7473EFE4" w14:textId="77777777" w:rsidR="005A6F11" w:rsidRDefault="008818D6" w:rsidP="008818D6">
      <w:pPr>
        <w:ind w:firstLine="284"/>
        <w:jc w:val="both"/>
        <w:rPr>
          <w:color w:val="EE0000"/>
          <w:szCs w:val="22"/>
        </w:rPr>
      </w:pPr>
      <w:r w:rsidRPr="00297216">
        <w:rPr>
          <w:color w:val="EE0000"/>
          <w:szCs w:val="22"/>
        </w:rPr>
        <w:t>Αναφορικά με την κατανόηση εξειδικευμένων εννοιών, ιδιαίτερο ενδιαφέρον παρουσιάζει η εξέλιξη της κατανόησης του δικαιώματος στη λήθη, η οποία από ένα αρχικό χαμηλό επίπεδο</w:t>
      </w:r>
      <w:r w:rsidR="005A6F11" w:rsidRPr="005A6F11">
        <w:t xml:space="preserve"> </w:t>
      </w:r>
      <w:r w:rsidR="005A6F11" w:rsidRPr="005A6F11">
        <w:rPr>
          <w:color w:val="EE0000"/>
          <w:szCs w:val="22"/>
        </w:rPr>
        <w:t>(12%)</w:t>
      </w:r>
      <w:r w:rsidRPr="00297216">
        <w:rPr>
          <w:color w:val="EE0000"/>
          <w:szCs w:val="22"/>
        </w:rPr>
        <w:t xml:space="preserve"> ανήλθε στο 78% μετά την παρέμβαση.</w:t>
      </w:r>
      <w:r w:rsidR="005A6F11" w:rsidRPr="005A6F11">
        <w:t xml:space="preserve"> </w:t>
      </w:r>
      <w:r w:rsidR="005A6F11" w:rsidRPr="005A6F11">
        <w:rPr>
          <w:color w:val="EE0000"/>
          <w:szCs w:val="22"/>
        </w:rPr>
        <w:t>Η μεταβολή αυτή σηματοδοτεί την ενδυνάμωση του ψηφιακού αυτοκαθορισμού των μαθητών μέσω της ουσιαστικής κατανόησης του δικαιώματος διαγραφής (Άρθρο 17 του ΓΚΠΔ).</w:t>
      </w:r>
    </w:p>
    <w:p w14:paraId="222D4223" w14:textId="6BD60DB7" w:rsidR="005A6F11" w:rsidRDefault="005A6F11" w:rsidP="008818D6">
      <w:pPr>
        <w:ind w:firstLine="284"/>
        <w:jc w:val="both"/>
        <w:rPr>
          <w:color w:val="EE0000"/>
          <w:szCs w:val="22"/>
        </w:rPr>
      </w:pPr>
      <w:r w:rsidRPr="005A6F11">
        <w:rPr>
          <w:color w:val="EE0000"/>
          <w:szCs w:val="22"/>
        </w:rPr>
        <w:t>Ενώ στην αρχική μέτρηση (pre-test) επικρατούσε μια παθητική στάση, με την πλειοψηφία των μαθητών να θεωρεί ότι "ό,τι ανεβαίνει στο διαδίκτυο παραμένει εκεί μόνιμα", η μεταγενέστερη αξιολόγηση ανέδειξε μια σαφή μετάβαση προς μια ενεργητική στάση. Οι μαθητές, μέσω του παιχνιδιού λήψης αποφάσεων στην πλατφόρμα Genially, κλήθηκαν να διαχειριστούν αυθεντικά σενάρια όπου έπρεπε να αξιολογήσουν και να ζητήσουν τη διαγραφή παλαιότερων αναρτήσεων ή δεδομένων που δεν ήταν πλέον απαραίτητα.</w:t>
      </w:r>
    </w:p>
    <w:p w14:paraId="24BFE8AF" w14:textId="11DDFAA2" w:rsidR="005A6F11" w:rsidRDefault="005A6F11" w:rsidP="008818D6">
      <w:pPr>
        <w:ind w:firstLine="284"/>
        <w:jc w:val="both"/>
        <w:rPr>
          <w:color w:val="EE0000"/>
          <w:szCs w:val="22"/>
        </w:rPr>
      </w:pPr>
      <w:r w:rsidRPr="005A6F11">
        <w:rPr>
          <w:color w:val="EE0000"/>
          <w:szCs w:val="22"/>
        </w:rPr>
        <w:t>Η συγκεκριμένη πρακτική εξάσκηση λειτούργησε ως καταλύτης, βοηθώντας τους να αντιληφθούν ότι η ψηφιακή τους ταυτότητα δεν είναι μόνιμα δεσμευμένη από παρελθοντικές ενέργειες. Με τον τρόπο αυτό, η παρέμβαση πέτυχε να μετατρέψει μια σύνθετη νομική διάταξη σε εφαρμοσμένη γνώση, ενισχύοντας το αίσθημα ελέγχου των μαθητών πάνω στα προσωπικά τους δεδομένα και προάγοντας την κριτική τους στάση απέναντι στην ψηφιακή ιδιωτικότητα (Gee, 2007).</w:t>
      </w:r>
    </w:p>
    <w:p w14:paraId="13166F21" w14:textId="77777777" w:rsidR="008818D6" w:rsidRPr="007157A8" w:rsidRDefault="008818D6" w:rsidP="007157A8">
      <w:pPr>
        <w:spacing w:before="240"/>
        <w:ind w:firstLine="284"/>
        <w:jc w:val="both"/>
        <w:rPr>
          <w:color w:val="EE0000"/>
          <w:szCs w:val="22"/>
        </w:rPr>
      </w:pPr>
      <w:r w:rsidRPr="007157A8">
        <w:rPr>
          <w:color w:val="EE0000"/>
          <w:szCs w:val="22"/>
        </w:rPr>
        <w:t>3. Επίπεδο Στάσεων και Συμπεριφοράς</w:t>
      </w:r>
    </w:p>
    <w:p w14:paraId="5EB20E1E" w14:textId="77777777" w:rsidR="008818D6" w:rsidRPr="00297216" w:rsidRDefault="008818D6" w:rsidP="008818D6">
      <w:pPr>
        <w:ind w:firstLine="284"/>
        <w:jc w:val="both"/>
        <w:rPr>
          <w:color w:val="EE0000"/>
          <w:szCs w:val="22"/>
        </w:rPr>
      </w:pPr>
      <w:r w:rsidRPr="00297216">
        <w:rPr>
          <w:color w:val="EE0000"/>
          <w:szCs w:val="22"/>
        </w:rPr>
        <w:t>Παράλληλα, καταγράφηκε ουσιαστική μεταβολή στάσεων, με την εντυπωσιακή άνοδο στο 92% όσον αφορά τον συστηματικό έλεγχο των όρων προστασίας προσωπικών δεδομένων. Το εύρημα αυτό διασταυρώνεται από τις ποιοτικές μαρτυρίες των μαθητών, οι οποίοι ανέφεραν χαρακτηριστικά: «πριν το παιχνίδι πάταγα αποδοχή σε όλα χωρίς να σκέφτομαι, τώρα ξέρω τι ψάχνω», επιβεβαιώνοντας τη μετάβαση στην πρακτική εφαρμογή. Τέλος, το 90% των συμμετεχόντων δήλωσε αυξημένο επίπεδο αυτοπεποίθησης αναφορικά με την μελλοντική είσοδό του στην αγορά εργασίας. Τα ευρήματα αυτά υποδηλώνουν ότι η εκπαιδευτική παρέμβαση συνέβαλε στη διαμόρφωση υπεύθυνης ψηφιακής συμπεριφοράς και ενισχυμένης αυτοαποτελεσματικότητας.</w:t>
      </w:r>
    </w:p>
    <w:p w14:paraId="015534A1" w14:textId="10053EB4" w:rsidR="009874FF" w:rsidRDefault="008E66E7" w:rsidP="008E66E7">
      <w:pPr>
        <w:ind w:firstLine="284"/>
        <w:jc w:val="both"/>
      </w:pPr>
      <w:r w:rsidRPr="00556D33">
        <w:rPr>
          <w:color w:val="EE0000"/>
          <w:szCs w:val="22"/>
        </w:rPr>
        <w:t xml:space="preserve">Πέραν των ποσοτικών αποτελεσμάτων, </w:t>
      </w:r>
      <w:r w:rsidR="00556D33" w:rsidRPr="00556D33">
        <w:rPr>
          <w:color w:val="EE0000"/>
          <w:szCs w:val="22"/>
        </w:rPr>
        <w:t>η</w:t>
      </w:r>
      <w:r w:rsidR="00556D33" w:rsidRPr="00556D33">
        <w:rPr>
          <w:color w:val="EE0000"/>
          <w:szCs w:val="22"/>
        </w:rPr>
        <w:t xml:space="preserve"> ποιοτική επεξεργασία των δεδομένων κατέδειξε</w:t>
      </w:r>
      <w:r w:rsidRPr="00556D33">
        <w:rPr>
          <w:color w:val="EE0000"/>
          <w:szCs w:val="22"/>
        </w:rPr>
        <w:t xml:space="preserve"> αυξημένα επίπεδα εμπλοκής, συνεργασίας και κριτικής σκέψης.</w:t>
      </w:r>
      <w:r w:rsidRPr="008E66E7">
        <w:rPr>
          <w:szCs w:val="22"/>
        </w:rPr>
        <w:t xml:space="preserve"> Η παιγνιοποίηση λειτούργησε ως καθοριστικός μηχανισμός ενίσχυσης της μαθητικής δέσμευσης, μετατρέποντας τους μαθητές από παθητικούς αποδέκτες γνώσης</w:t>
      </w:r>
      <w:r>
        <w:rPr>
          <w:szCs w:val="22"/>
        </w:rPr>
        <w:t>,</w:t>
      </w:r>
      <w:r w:rsidRPr="008E66E7">
        <w:rPr>
          <w:szCs w:val="22"/>
        </w:rPr>
        <w:t xml:space="preserve"> σε ενεργούς συνδιαμορφωτές της μαθησιακής εμπειρίας, επιβεβαιώνοντας τα ευρήματα της διεθνούς βιβλιογραφίας (Deterding</w:t>
      </w:r>
      <w:r w:rsidR="009874FF">
        <w:rPr>
          <w:szCs w:val="22"/>
        </w:rPr>
        <w:t>,</w:t>
      </w:r>
      <w:r w:rsidR="009874FF" w:rsidRPr="009874FF">
        <w:t xml:space="preserve"> </w:t>
      </w:r>
      <w:r w:rsidR="009874FF" w:rsidRPr="009874FF">
        <w:rPr>
          <w:szCs w:val="22"/>
        </w:rPr>
        <w:t>Dixon, Khaled, &amp; Nacke, 2011)</w:t>
      </w:r>
      <w:r w:rsidRPr="008E66E7">
        <w:rPr>
          <w:szCs w:val="22"/>
        </w:rPr>
        <w:t>.</w:t>
      </w:r>
      <w:r w:rsidR="009874FF" w:rsidRPr="009874FF">
        <w:t xml:space="preserve"> </w:t>
      </w:r>
    </w:p>
    <w:p w14:paraId="3CD0B737" w14:textId="64F49F8B" w:rsidR="008E66E7" w:rsidRDefault="008E66E7" w:rsidP="008E66E7">
      <w:pPr>
        <w:ind w:firstLine="284"/>
        <w:jc w:val="both"/>
        <w:rPr>
          <w:szCs w:val="22"/>
        </w:rPr>
      </w:pPr>
      <w:r w:rsidRPr="008E66E7">
        <w:rPr>
          <w:szCs w:val="22"/>
        </w:rPr>
        <w:t xml:space="preserve">Συνολικά, τα αποτελέσματα </w:t>
      </w:r>
      <w:r w:rsidR="003A66F8" w:rsidRPr="006A52F9">
        <w:rPr>
          <w:szCs w:val="22"/>
        </w:rPr>
        <w:t>συνδ</w:t>
      </w:r>
      <w:r w:rsidR="003A66F8">
        <w:rPr>
          <w:szCs w:val="22"/>
        </w:rPr>
        <w:t>έονται</w:t>
      </w:r>
      <w:r w:rsidR="003A66F8" w:rsidRPr="006A52F9">
        <w:rPr>
          <w:szCs w:val="22"/>
        </w:rPr>
        <w:t xml:space="preserve"> με τη θεωρία της Βιωματικής Μάθησης του Kolb. Η επιτυχία της παρέμβασης αποδίδεται στο ότι οι μαθητές έπαψαν να είναι παθητικοί δέκτες και έγιναν ενεργοί λήπτες αποφάσεων μέσω της πλατφόρμας Genially. Η διαδικασία της </w:t>
      </w:r>
      <w:r w:rsidRPr="008E66E7">
        <w:rPr>
          <w:szCs w:val="22"/>
        </w:rPr>
        <w:t>ενσωμάτωση</w:t>
      </w:r>
      <w:r w:rsidR="003A66F8">
        <w:rPr>
          <w:szCs w:val="22"/>
        </w:rPr>
        <w:t>ς</w:t>
      </w:r>
      <w:r w:rsidRPr="008E66E7">
        <w:rPr>
          <w:szCs w:val="22"/>
        </w:rPr>
        <w:t xml:space="preserve"> παιγνιοποιημένων, τεχνολογικά υποστηριζόμενων και βασισμένων στην επίλυση προβλήματος παιδαγωγικών προσεγγίσεων</w:t>
      </w:r>
      <w:r>
        <w:rPr>
          <w:szCs w:val="22"/>
        </w:rPr>
        <w:t>,</w:t>
      </w:r>
      <w:r w:rsidRPr="008E66E7">
        <w:rPr>
          <w:szCs w:val="22"/>
        </w:rPr>
        <w:t xml:space="preserve"> μπορεί να οδηγήσει σε ουσιαστική οικοδόμηση γνώσης και σε αλλαγή στάσεων και δεξιοτήτων. Τα ευρήματα συμβάλλουν στη </w:t>
      </w:r>
      <w:r w:rsidRPr="008E66E7">
        <w:rPr>
          <w:szCs w:val="22"/>
        </w:rPr>
        <w:lastRenderedPageBreak/>
        <w:t>διεθνή συζήτηση για την προαγωγή της ενεργητικής μάθησης και της ψηφιακής εγγραμματοσύνης στη δευτεροβάθμια εκπαίδευση.</w:t>
      </w:r>
    </w:p>
    <w:p w14:paraId="6E2DC8D6" w14:textId="2D83EBD0" w:rsidR="00732603" w:rsidRPr="00732603" w:rsidRDefault="00732603" w:rsidP="007157A8">
      <w:pPr>
        <w:spacing w:before="240"/>
        <w:ind w:firstLine="284"/>
        <w:rPr>
          <w:i/>
          <w:iCs/>
          <w:color w:val="EE0000"/>
          <w:szCs w:val="22"/>
        </w:rPr>
      </w:pPr>
      <w:r w:rsidRPr="00732603">
        <w:rPr>
          <w:i/>
          <w:iCs/>
          <w:color w:val="EE0000"/>
          <w:szCs w:val="22"/>
        </w:rPr>
        <w:t>Παρουσίαση Ποιοτικών Ευρημάτων</w:t>
      </w:r>
      <w:r w:rsidRPr="00732603">
        <w:rPr>
          <w:i/>
          <w:iCs/>
          <w:color w:val="EE0000"/>
          <w:szCs w:val="22"/>
        </w:rPr>
        <w:t xml:space="preserve"> </w:t>
      </w:r>
      <w:r w:rsidRPr="00732603">
        <w:rPr>
          <w:i/>
          <w:iCs/>
          <w:color w:val="EE0000"/>
          <w:szCs w:val="22"/>
        </w:rPr>
        <w:t>και Θεματική Ανάλυση</w:t>
      </w:r>
    </w:p>
    <w:p w14:paraId="34BC0FBA" w14:textId="74168332" w:rsidR="00892FC7" w:rsidRPr="004953D1" w:rsidRDefault="004953D1" w:rsidP="007157A8">
      <w:pPr>
        <w:ind w:firstLine="284"/>
        <w:jc w:val="both"/>
        <w:rPr>
          <w:color w:val="EE0000"/>
          <w:szCs w:val="22"/>
        </w:rPr>
      </w:pPr>
      <w:r w:rsidRPr="004953D1">
        <w:rPr>
          <w:color w:val="EE0000"/>
          <w:szCs w:val="22"/>
        </w:rPr>
        <w:t xml:space="preserve">Η ποσοτική υπεροχή των αποτελεσμάτων πλαισιώνεται από την υποκειμενική εμπειρία των συμμετεχόντων, όπως αυτή καταγράφηκε στα ερωτηματολόγια αξιολόγησης. Μέσα από τη θεματική ανάλυση των αποκρίσεων, προέκυψαν </w:t>
      </w:r>
      <w:r w:rsidR="00EA2034">
        <w:rPr>
          <w:color w:val="EE0000"/>
          <w:szCs w:val="22"/>
        </w:rPr>
        <w:t>τρεις</w:t>
      </w:r>
      <w:r w:rsidRPr="004953D1">
        <w:rPr>
          <w:color w:val="EE0000"/>
          <w:szCs w:val="22"/>
        </w:rPr>
        <w:t xml:space="preserve"> κεντρικοί άξονες που αναδεικνύουν την αυθεντικότητα της παρέμβασης</w:t>
      </w:r>
      <w:r w:rsidR="00EA2034" w:rsidRPr="00EA2034">
        <w:rPr>
          <w:color w:val="EE0000"/>
          <w:szCs w:val="22"/>
        </w:rPr>
        <w:t xml:space="preserve"> </w:t>
      </w:r>
      <w:r w:rsidR="00EA2034">
        <w:rPr>
          <w:color w:val="EE0000"/>
          <w:szCs w:val="22"/>
        </w:rPr>
        <w:t>(</w:t>
      </w:r>
      <w:r w:rsidR="00EA2034" w:rsidRPr="00EA2034">
        <w:rPr>
          <w:color w:val="EE0000"/>
          <w:szCs w:val="22"/>
        </w:rPr>
        <w:t>Πίνακας 3</w:t>
      </w:r>
      <w:r w:rsidR="00EA2034">
        <w:rPr>
          <w:color w:val="EE0000"/>
          <w:szCs w:val="22"/>
        </w:rPr>
        <w:t>)</w:t>
      </w:r>
      <w:r w:rsidRPr="004953D1">
        <w:rPr>
          <w:color w:val="EE0000"/>
          <w:szCs w:val="22"/>
        </w:rPr>
        <w:t>:</w:t>
      </w:r>
    </w:p>
    <w:p w14:paraId="1589C708" w14:textId="77777777" w:rsidR="004953D1" w:rsidRPr="004953D1" w:rsidRDefault="004953D1" w:rsidP="007157A8">
      <w:pPr>
        <w:ind w:firstLine="284"/>
        <w:jc w:val="both"/>
        <w:rPr>
          <w:color w:val="EE0000"/>
          <w:szCs w:val="22"/>
        </w:rPr>
      </w:pPr>
      <w:r w:rsidRPr="004953D1">
        <w:rPr>
          <w:color w:val="EE0000"/>
          <w:szCs w:val="22"/>
        </w:rPr>
        <w:t>Α. Ενίσχυση Αυτοαποτελεσματικότητας και Επαγγελματική Ετοιμότητα</w:t>
      </w:r>
    </w:p>
    <w:p w14:paraId="7312F595" w14:textId="36D943B6" w:rsidR="00892FC7" w:rsidRPr="00C843E5" w:rsidRDefault="004953D1" w:rsidP="007157A8">
      <w:pPr>
        <w:ind w:firstLine="284"/>
        <w:jc w:val="both"/>
        <w:rPr>
          <w:color w:val="EE0000"/>
          <w:szCs w:val="22"/>
        </w:rPr>
      </w:pPr>
      <w:r w:rsidRPr="004953D1">
        <w:rPr>
          <w:color w:val="EE0000"/>
          <w:szCs w:val="22"/>
        </w:rPr>
        <w:t>Οι μαθητές συνέδεσαν τη γνώση του ΓΚΠΔ με το μελλοντικό επαγγελματικό τους προφίλ, αναγνωρίζοντας τη σημασία του ψηφιακού αποτυπώματος</w:t>
      </w:r>
      <w:r w:rsidRPr="004953D1">
        <w:rPr>
          <w:szCs w:val="22"/>
        </w:rPr>
        <w:t>. Χαρακτηριστικά αναφέρθηκε:</w:t>
      </w:r>
      <w:r>
        <w:rPr>
          <w:szCs w:val="22"/>
        </w:rPr>
        <w:t xml:space="preserve"> </w:t>
      </w:r>
      <w:r w:rsidR="00072263" w:rsidRPr="00072263">
        <w:rPr>
          <w:szCs w:val="22"/>
        </w:rPr>
        <w:t>«Μέσα από το παιχνίδι και τα σενάρια, είδαμε πώς ο ΓΚΠΔ μας προστατεύει σε απλά πράγματα, όπως μια φωτογραφία που ανεβαίνει χωρίς την άδειά μας ή όταν ψάχνουμε για δουλειά. Ήταν σαν μια προσομοίωση της πραγματικής ζωής»</w:t>
      </w:r>
      <w:r w:rsidR="00072263">
        <w:rPr>
          <w:szCs w:val="22"/>
        </w:rPr>
        <w:t>,</w:t>
      </w:r>
      <w:r w:rsidR="00072263" w:rsidRPr="00072263">
        <w:rPr>
          <w:szCs w:val="22"/>
        </w:rPr>
        <w:t xml:space="preserve"> </w:t>
      </w:r>
      <w:r w:rsidRPr="004953D1">
        <w:rPr>
          <w:szCs w:val="22"/>
        </w:rPr>
        <w:t>«Δεν ήξερα ότι ένας εργοδότης μπορεί να επηρεαστεί από το ψηφιακό μου αποτύπωμα. Νιώθω πιο σίγουρος ότι μπορώ να προστατεύσω τον εαυτό μου όταν βγω στην αγορά εργασίας»</w:t>
      </w:r>
      <w:r w:rsidR="00387162">
        <w:rPr>
          <w:szCs w:val="22"/>
        </w:rPr>
        <w:t xml:space="preserve">, </w:t>
      </w:r>
      <w:r w:rsidR="00387162" w:rsidRPr="00387162">
        <w:rPr>
          <w:szCs w:val="22"/>
        </w:rPr>
        <w:t>«Νιώθω πιο έτοιμος για το μέλλον. Ξέρω πλέον ότι στην εργασία μου θα έχω δικαιώματα πάνω στις πληροφορίες μου... Αυτή η εμπειρία μου έδωσε αυτοπεποίθηση».</w:t>
      </w:r>
      <w:r>
        <w:rPr>
          <w:szCs w:val="22"/>
        </w:rPr>
        <w:t xml:space="preserve"> </w:t>
      </w:r>
      <w:r w:rsidR="00072263" w:rsidRPr="00072263">
        <w:rPr>
          <w:color w:val="EE0000"/>
          <w:szCs w:val="22"/>
        </w:rPr>
        <w:t>Τα ανωτέρω επιβεβαιών</w:t>
      </w:r>
      <w:r w:rsidR="00072263">
        <w:rPr>
          <w:color w:val="EE0000"/>
          <w:szCs w:val="22"/>
        </w:rPr>
        <w:t>ουν</w:t>
      </w:r>
      <w:r w:rsidR="00072263" w:rsidRPr="00072263">
        <w:rPr>
          <w:color w:val="EE0000"/>
          <w:szCs w:val="22"/>
        </w:rPr>
        <w:t xml:space="preserve"> τη σύνδεση της παρέμβασης με το μοντέλο του Kolb (1984), </w:t>
      </w:r>
      <w:r w:rsidRPr="00C843E5">
        <w:rPr>
          <w:color w:val="EE0000"/>
          <w:szCs w:val="22"/>
        </w:rPr>
        <w:t xml:space="preserve">καθώς η βιωματική εμπειρία μετατράπηκε σε αυξημένη αυτοπεποίθηση </w:t>
      </w:r>
      <w:r w:rsidR="00072263" w:rsidRPr="00072263">
        <w:rPr>
          <w:color w:val="EE0000"/>
          <w:szCs w:val="22"/>
        </w:rPr>
        <w:t xml:space="preserve">για τη διαχείριση του ψηφιακού τους αποτυπώματος στην αγορά εργασίας. </w:t>
      </w:r>
    </w:p>
    <w:p w14:paraId="0B3EC2E8" w14:textId="77777777" w:rsidR="006912B1" w:rsidRDefault="006912B1" w:rsidP="007157A8">
      <w:pPr>
        <w:ind w:firstLine="284"/>
        <w:jc w:val="both"/>
        <w:rPr>
          <w:szCs w:val="22"/>
        </w:rPr>
      </w:pPr>
    </w:p>
    <w:p w14:paraId="4CD13F10" w14:textId="12A654EA" w:rsidR="006912B1" w:rsidRPr="006912B1" w:rsidRDefault="006912B1" w:rsidP="007157A8">
      <w:pPr>
        <w:ind w:firstLine="284"/>
        <w:jc w:val="both"/>
        <w:rPr>
          <w:color w:val="EE0000"/>
          <w:szCs w:val="22"/>
        </w:rPr>
      </w:pPr>
      <w:r w:rsidRPr="006912B1">
        <w:rPr>
          <w:color w:val="EE0000"/>
          <w:szCs w:val="22"/>
        </w:rPr>
        <w:t xml:space="preserve">Β. </w:t>
      </w:r>
      <w:r w:rsidR="00C843E5" w:rsidRPr="00C843E5">
        <w:rPr>
          <w:color w:val="EE0000"/>
          <w:szCs w:val="22"/>
        </w:rPr>
        <w:t>Αλλαγή Ψηφιακής Συμπεριφοράς</w:t>
      </w:r>
      <w:r w:rsidR="00C843E5">
        <w:rPr>
          <w:color w:val="EE0000"/>
          <w:szCs w:val="22"/>
        </w:rPr>
        <w:t xml:space="preserve"> </w:t>
      </w:r>
      <w:r w:rsidRPr="006912B1">
        <w:rPr>
          <w:color w:val="EE0000"/>
          <w:szCs w:val="22"/>
        </w:rPr>
        <w:t>και Κριτικός Εγγραμματισμός</w:t>
      </w:r>
    </w:p>
    <w:p w14:paraId="7B70EEC0" w14:textId="133F9033" w:rsidR="006912B1" w:rsidRDefault="006912B1" w:rsidP="007157A8">
      <w:pPr>
        <w:ind w:firstLine="284"/>
        <w:jc w:val="both"/>
        <w:rPr>
          <w:szCs w:val="22"/>
        </w:rPr>
      </w:pPr>
      <w:r w:rsidRPr="006912B1">
        <w:rPr>
          <w:color w:val="EE0000"/>
          <w:szCs w:val="22"/>
        </w:rPr>
        <w:t xml:space="preserve">Η ανάλυση των σχολίων αποκάλυψε μια στροφή από την παθητική αποδοχή όρων στην κριτική </w:t>
      </w:r>
      <w:r w:rsidR="00C843E5" w:rsidRPr="00C843E5">
        <w:rPr>
          <w:color w:val="EE0000"/>
          <w:szCs w:val="22"/>
        </w:rPr>
        <w:t>κατανόηση της αξίας των δεδομένων:</w:t>
      </w:r>
      <w:r w:rsidRPr="006912B1">
        <w:rPr>
          <w:color w:val="EE0000"/>
          <w:szCs w:val="22"/>
        </w:rPr>
        <w:t xml:space="preserve"> </w:t>
      </w:r>
      <w:r w:rsidR="00C843E5" w:rsidRPr="00C843E5">
        <w:rPr>
          <w:szCs w:val="22"/>
        </w:rPr>
        <w:t>«Κατάλαβα ότι τα δεδομένα μου είναι πολύτιμα, με αυτά πληρώνω τις "δωρεάν" εφαρμογές... Η Πολιτική Παιδεία στην τάξη έγινε επιτέλους πράξη»</w:t>
      </w:r>
      <w:r w:rsidR="00C843E5">
        <w:rPr>
          <w:szCs w:val="22"/>
        </w:rPr>
        <w:t>,</w:t>
      </w:r>
      <w:r w:rsidRPr="006912B1">
        <w:rPr>
          <w:color w:val="EE0000"/>
          <w:szCs w:val="22"/>
        </w:rPr>
        <w:t xml:space="preserve"> </w:t>
      </w:r>
      <w:r w:rsidRPr="006912B1">
        <w:rPr>
          <w:szCs w:val="22"/>
        </w:rPr>
        <w:t>«Πριν το παιχνίδι πάταγα αποδοχή σε όλα χωρίς να σκέφτομαι, τώρα ξέρω τι ψάχνω».</w:t>
      </w:r>
      <w:r>
        <w:rPr>
          <w:szCs w:val="22"/>
        </w:rPr>
        <w:t xml:space="preserve"> </w:t>
      </w:r>
      <w:r w:rsidRPr="006912B1">
        <w:rPr>
          <w:color w:val="EE0000"/>
          <w:szCs w:val="22"/>
        </w:rPr>
        <w:t xml:space="preserve">Επίσης, οι συμμετέχοντες ανέδειξαν τη μετάβαση από τη "στεγνή" θεωρία στην πρακτική εφαρμογή στις καθημερινές τους συνήθειες (Μέσα Κοινωνικής Δικτύωσης). Μαθητής κατέγραψε: </w:t>
      </w:r>
      <w:r w:rsidRPr="006912B1">
        <w:rPr>
          <w:szCs w:val="22"/>
        </w:rPr>
        <w:t xml:space="preserve">«Στην αρχή ο ΓΚΠΔ μου φαινόταν ένας βαρετός νόμος. Όταν όμως φτιάξαμε τα δικά μας infographics και παίξαμε τα παιχνίδια, κατάλαβα ότι αφορά τη δική μου ασφάλεια στο Instagram και το TikTok. Έμαθα να ελέγχω τι μοιράζομαι». </w:t>
      </w:r>
    </w:p>
    <w:p w14:paraId="66BE1315" w14:textId="40253233" w:rsidR="00387162" w:rsidRDefault="006912B1" w:rsidP="007157A8">
      <w:pPr>
        <w:ind w:firstLine="284"/>
        <w:jc w:val="both"/>
      </w:pPr>
      <w:r w:rsidRPr="006912B1">
        <w:rPr>
          <w:color w:val="EE0000"/>
          <w:szCs w:val="22"/>
        </w:rPr>
        <w:t xml:space="preserve">Επιπλέον, η διαδικασία της συνδημιουργίας λειτούργησε ως επιταχυντής της μάθησης: </w:t>
      </w:r>
      <w:r w:rsidRPr="006912B1">
        <w:rPr>
          <w:szCs w:val="22"/>
        </w:rPr>
        <w:t xml:space="preserve">«Το να φτιάχνουμε εμείς τα infographics μας βοήθησε να "μεταφράσουμε" τον δύσκολο νόμο σε εικόνες... όταν φτιάχνεις κάτι δικό σου, το μαθαίνεις καλύτερα». </w:t>
      </w:r>
      <w:r w:rsidRPr="00387162">
        <w:rPr>
          <w:color w:val="EE0000"/>
          <w:szCs w:val="22"/>
        </w:rPr>
        <w:t xml:space="preserve">Τα ευρήματα αυτά ευθυγραμμίζονται με τις αρχές του Gee (2007) </w:t>
      </w:r>
      <w:r w:rsidR="00387162" w:rsidRPr="00387162">
        <w:rPr>
          <w:color w:val="EE0000"/>
          <w:szCs w:val="22"/>
        </w:rPr>
        <w:t xml:space="preserve">σύμφωνα με τις οποίες, τα καλά σχεδιασμένα ψηφιακά παιχνίδια προάγουν την κριτική μάθηση. Οι μαθητές δεν έμαθαν απλώς κανόνες, αλλά </w:t>
      </w:r>
      <w:r w:rsidR="00C843E5" w:rsidRPr="00C843E5">
        <w:rPr>
          <w:color w:val="EE0000"/>
          <w:szCs w:val="22"/>
        </w:rPr>
        <w:t>«μετέφρασαν» τον δύσκολο νόμο σε εικόνες και βιωματικές επιλογές, αναπτύσσοντας κριτική στάση απέναντι στις μεγάλες εταιρείες τεχνολογίας.</w:t>
      </w:r>
      <w:r w:rsidR="00C843E5" w:rsidRPr="00C843E5">
        <w:t xml:space="preserve"> </w:t>
      </w:r>
    </w:p>
    <w:p w14:paraId="759217D3" w14:textId="77777777" w:rsidR="00C843E5" w:rsidRDefault="00C843E5" w:rsidP="007157A8">
      <w:pPr>
        <w:ind w:firstLine="284"/>
        <w:jc w:val="both"/>
      </w:pPr>
    </w:p>
    <w:p w14:paraId="65EBC767" w14:textId="30180644" w:rsidR="00C843E5" w:rsidRPr="00C843E5" w:rsidRDefault="00C843E5" w:rsidP="007157A8">
      <w:pPr>
        <w:ind w:firstLine="284"/>
        <w:jc w:val="both"/>
        <w:rPr>
          <w:color w:val="EE0000"/>
          <w:szCs w:val="22"/>
        </w:rPr>
      </w:pPr>
      <w:r w:rsidRPr="00C843E5">
        <w:rPr>
          <w:color w:val="EE0000"/>
          <w:szCs w:val="22"/>
        </w:rPr>
        <w:t>Γ. Κοινωνική Μάθηση και Διεθνής Συνεργασία</w:t>
      </w:r>
    </w:p>
    <w:p w14:paraId="6C8363F1" w14:textId="447205A2" w:rsidR="00C843E5" w:rsidRDefault="00C843E5" w:rsidP="00927027">
      <w:pPr>
        <w:spacing w:after="240"/>
        <w:ind w:firstLine="284"/>
        <w:jc w:val="both"/>
        <w:rPr>
          <w:color w:val="EE0000"/>
          <w:szCs w:val="22"/>
        </w:rPr>
      </w:pPr>
      <w:r w:rsidRPr="00C843E5">
        <w:rPr>
          <w:color w:val="EE0000"/>
          <w:szCs w:val="22"/>
        </w:rPr>
        <w:t>Ιδιαίτερη αξία είχε η συνεργασία μεταξύ των σχολείων Ελλάδας και Κύπρου, η οποία ανέδειξε την οικουμενικότητα των ψηφιακών κινδύνων:</w:t>
      </w:r>
      <w:r>
        <w:rPr>
          <w:color w:val="EE0000"/>
          <w:szCs w:val="22"/>
        </w:rPr>
        <w:t xml:space="preserve"> </w:t>
      </w:r>
      <w:r w:rsidRPr="008668E8">
        <w:rPr>
          <w:szCs w:val="22"/>
        </w:rPr>
        <w:t xml:space="preserve">«Η συνεργασία με τα παιδιά από την Κύπρο μας έδειξε ότι το διαδίκτυο δεν έχει σύνορα... </w:t>
      </w:r>
      <w:r w:rsidR="00D67E4D">
        <w:rPr>
          <w:szCs w:val="22"/>
        </w:rPr>
        <w:t>συνεργαστήκαμε και στη δημιουργία</w:t>
      </w:r>
      <w:r w:rsidR="00D67E4D" w:rsidRPr="00D67E4D">
        <w:t xml:space="preserve"> </w:t>
      </w:r>
      <w:r w:rsidR="00D67E4D" w:rsidRPr="00D67E4D">
        <w:rPr>
          <w:szCs w:val="22"/>
        </w:rPr>
        <w:t>infographics</w:t>
      </w:r>
      <w:r w:rsidR="00D67E4D">
        <w:rPr>
          <w:szCs w:val="22"/>
        </w:rPr>
        <w:t xml:space="preserve"> σαν ομάδα και ανταλλάξαμε προβληματισμούς… </w:t>
      </w:r>
      <w:r w:rsidRPr="008668E8">
        <w:rPr>
          <w:szCs w:val="22"/>
        </w:rPr>
        <w:t>όλοι οι έφηβοι στην Ευρώπη αντιμετωπίζουμε τους ίδιους κινδύνους».</w:t>
      </w:r>
      <w:r w:rsidR="00072263" w:rsidRPr="008668E8">
        <w:rPr>
          <w:szCs w:val="22"/>
        </w:rPr>
        <w:t xml:space="preserve"> </w:t>
      </w:r>
      <w:r w:rsidR="00D67E4D" w:rsidRPr="00D67E4D">
        <w:rPr>
          <w:color w:val="EE0000"/>
          <w:szCs w:val="22"/>
        </w:rPr>
        <w:t>Το εύρημα αυτό ερμηνεύεται πλήρως μέσω του Κοινωνικού Εποικοδομητισμού</w:t>
      </w:r>
      <w:r w:rsidR="00D67E4D">
        <w:rPr>
          <w:color w:val="EE0000"/>
          <w:szCs w:val="22"/>
        </w:rPr>
        <w:t>,</w:t>
      </w:r>
      <w:r w:rsidR="00D67E4D" w:rsidRPr="00D67E4D">
        <w:rPr>
          <w:color w:val="EE0000"/>
          <w:szCs w:val="22"/>
        </w:rPr>
        <w:t xml:space="preserve"> σύμφωνα με τον οποίο η μάθηση είναι μια εγγενώς κοινωνική διαδικασία και όχι μια ατομική δραστηριότητα.</w:t>
      </w:r>
      <w:r w:rsidR="00D67E4D">
        <w:rPr>
          <w:color w:val="EE0000"/>
          <w:szCs w:val="22"/>
        </w:rPr>
        <w:t xml:space="preserve"> </w:t>
      </w:r>
      <w:r w:rsidR="00D67E4D" w:rsidRPr="00D67E4D">
        <w:rPr>
          <w:color w:val="EE0000"/>
          <w:szCs w:val="22"/>
        </w:rPr>
        <w:t xml:space="preserve">Μέσα από την κοινή παραγωγή έργου, οι μαθητές δεν αντάλλαξαν απλώς πληροφορίες, αλλά «συν-οικοδόμησαν» νόημα πάνω στις διατάξεις του ΓΚΠΔ. Η αλληλεπίδραση μεταξύ διαφορετικών μαθητικών κοινοτήτων (Ελλάδας-Κύπρου) δημιούργησε μια «κοινότητα πρακτικής», όπου η γνώση διαμοιράστηκε και επικυρώθηκε μέσα από τον διάλογο. Η διαδικασία αυτή βοήθησε τους </w:t>
      </w:r>
      <w:r w:rsidR="00D67E4D" w:rsidRPr="00D67E4D">
        <w:rPr>
          <w:color w:val="EE0000"/>
          <w:szCs w:val="22"/>
        </w:rPr>
        <w:lastRenderedPageBreak/>
        <w:t>μαθητές να ξεπεράσουν το τοπικό πλαίσιο και να αντιληφθούν τη διεθνή διάσταση της ψηφιακής ιδιωτικότητας, μετατρέποντας την εκπαίδευση για τον ΓΚΠΔ σε μια κοινή πολιτισμική εμπειρία.</w:t>
      </w:r>
    </w:p>
    <w:p w14:paraId="3CDD811B" w14:textId="3BA4FD77" w:rsidR="00927027" w:rsidRPr="00927027" w:rsidRDefault="00927027" w:rsidP="005549F0">
      <w:pPr>
        <w:pStyle w:val="a9"/>
        <w:pBdr>
          <w:bottom w:val="single" w:sz="8" w:space="1" w:color="auto"/>
        </w:pBdr>
        <w:spacing w:before="240" w:after="0"/>
        <w:jc w:val="center"/>
        <w:rPr>
          <w:b/>
          <w:bCs/>
          <w:i w:val="0"/>
          <w:iCs w:val="0"/>
          <w:sz w:val="22"/>
          <w:szCs w:val="22"/>
        </w:rPr>
      </w:pPr>
      <w:r w:rsidRPr="00477D80">
        <w:rPr>
          <w:b/>
          <w:bCs/>
          <w:i w:val="0"/>
          <w:iCs w:val="0"/>
          <w:color w:val="EE0000"/>
          <w:sz w:val="22"/>
          <w:szCs w:val="22"/>
        </w:rPr>
        <w:t xml:space="preserve">Πίνακας 3: </w:t>
      </w:r>
      <w:r w:rsidRPr="00477D80">
        <w:rPr>
          <w:b/>
          <w:bCs/>
          <w:i w:val="0"/>
          <w:iCs w:val="0"/>
          <w:color w:val="EE0000"/>
          <w:sz w:val="22"/>
          <w:szCs w:val="22"/>
        </w:rPr>
        <w:t>Θεματική ανάλυση ποιοτικών δεδομένων και σύνδεση με θεωρητικά μοντέλα</w:t>
      </w:r>
    </w:p>
    <w:tbl>
      <w:tblPr>
        <w:tblW w:w="8306" w:type="dxa"/>
        <w:jc w:val="center"/>
        <w:tblCellMar>
          <w:left w:w="0" w:type="dxa"/>
          <w:right w:w="0" w:type="dxa"/>
        </w:tblCellMar>
        <w:tblLook w:val="04A0" w:firstRow="1" w:lastRow="0" w:firstColumn="1" w:lastColumn="0" w:noHBand="0" w:noVBand="1"/>
      </w:tblPr>
      <w:tblGrid>
        <w:gridCol w:w="2592"/>
        <w:gridCol w:w="1744"/>
        <w:gridCol w:w="2005"/>
        <w:gridCol w:w="1965"/>
      </w:tblGrid>
      <w:tr w:rsidR="00927027" w:rsidRPr="00927027" w14:paraId="79737D19" w14:textId="77777777" w:rsidTr="00732603">
        <w:trPr>
          <w:trHeight w:val="315"/>
          <w:jc w:val="center"/>
        </w:trPr>
        <w:tc>
          <w:tcPr>
            <w:tcW w:w="0" w:type="auto"/>
            <w:tcBorders>
              <w:bottom w:val="single" w:sz="8" w:space="0" w:color="auto"/>
            </w:tcBorders>
            <w:tcMar>
              <w:top w:w="30" w:type="dxa"/>
              <w:left w:w="120" w:type="dxa"/>
              <w:bottom w:w="30" w:type="dxa"/>
              <w:right w:w="120" w:type="dxa"/>
            </w:tcMar>
            <w:vAlign w:val="center"/>
            <w:hideMark/>
          </w:tcPr>
          <w:p w14:paraId="0AB41AF8" w14:textId="77777777" w:rsidR="00927027" w:rsidRPr="00927027" w:rsidRDefault="00927027" w:rsidP="00927027">
            <w:pPr>
              <w:suppressAutoHyphens w:val="0"/>
              <w:jc w:val="center"/>
              <w:rPr>
                <w:rFonts w:asciiTheme="minorHAnsi" w:hAnsiTheme="minorHAnsi" w:cstheme="minorHAnsi"/>
                <w:b/>
                <w:bCs/>
                <w:color w:val="EE0000"/>
                <w:szCs w:val="22"/>
              </w:rPr>
            </w:pPr>
            <w:r w:rsidRPr="00927027">
              <w:rPr>
                <w:rFonts w:asciiTheme="minorHAnsi" w:hAnsiTheme="minorHAnsi" w:cstheme="minorHAnsi"/>
                <w:b/>
                <w:bCs/>
                <w:color w:val="EE0000"/>
                <w:szCs w:val="22"/>
              </w:rPr>
              <w:t>Θεματική Κατηγορία</w:t>
            </w:r>
          </w:p>
        </w:tc>
        <w:tc>
          <w:tcPr>
            <w:tcW w:w="0" w:type="auto"/>
            <w:tcBorders>
              <w:bottom w:val="single" w:sz="8" w:space="0" w:color="auto"/>
            </w:tcBorders>
            <w:tcMar>
              <w:top w:w="30" w:type="dxa"/>
              <w:left w:w="120" w:type="dxa"/>
              <w:bottom w:w="30" w:type="dxa"/>
              <w:right w:w="120" w:type="dxa"/>
            </w:tcMar>
            <w:vAlign w:val="center"/>
            <w:hideMark/>
          </w:tcPr>
          <w:p w14:paraId="3A7B50EB" w14:textId="77777777" w:rsidR="00927027" w:rsidRPr="00927027" w:rsidRDefault="00927027" w:rsidP="00927027">
            <w:pPr>
              <w:suppressAutoHyphens w:val="0"/>
              <w:jc w:val="center"/>
              <w:rPr>
                <w:rFonts w:asciiTheme="minorHAnsi" w:hAnsiTheme="minorHAnsi" w:cstheme="minorHAnsi"/>
                <w:b/>
                <w:bCs/>
                <w:color w:val="EE0000"/>
                <w:szCs w:val="22"/>
              </w:rPr>
            </w:pPr>
            <w:r w:rsidRPr="00927027">
              <w:rPr>
                <w:rFonts w:asciiTheme="minorHAnsi" w:hAnsiTheme="minorHAnsi" w:cstheme="minorHAnsi"/>
                <w:b/>
                <w:bCs/>
                <w:color w:val="EE0000"/>
                <w:szCs w:val="22"/>
              </w:rPr>
              <w:t>Άξονες Ανάλυσης</w:t>
            </w:r>
          </w:p>
        </w:tc>
        <w:tc>
          <w:tcPr>
            <w:tcW w:w="0" w:type="auto"/>
            <w:tcBorders>
              <w:bottom w:val="single" w:sz="8" w:space="0" w:color="auto"/>
            </w:tcBorders>
            <w:tcMar>
              <w:top w:w="30" w:type="dxa"/>
              <w:left w:w="120" w:type="dxa"/>
              <w:bottom w:w="30" w:type="dxa"/>
              <w:right w:w="120" w:type="dxa"/>
            </w:tcMar>
            <w:vAlign w:val="center"/>
            <w:hideMark/>
          </w:tcPr>
          <w:p w14:paraId="27DC2363" w14:textId="77777777" w:rsidR="00927027" w:rsidRPr="00927027" w:rsidRDefault="00927027" w:rsidP="00927027">
            <w:pPr>
              <w:suppressAutoHyphens w:val="0"/>
              <w:jc w:val="center"/>
              <w:rPr>
                <w:rFonts w:asciiTheme="minorHAnsi" w:hAnsiTheme="minorHAnsi" w:cstheme="minorHAnsi"/>
                <w:b/>
                <w:bCs/>
                <w:color w:val="EE0000"/>
                <w:szCs w:val="22"/>
              </w:rPr>
            </w:pPr>
            <w:r w:rsidRPr="00927027">
              <w:rPr>
                <w:rFonts w:asciiTheme="minorHAnsi" w:hAnsiTheme="minorHAnsi" w:cstheme="minorHAnsi"/>
                <w:b/>
                <w:bCs/>
                <w:color w:val="EE0000"/>
                <w:szCs w:val="22"/>
              </w:rPr>
              <w:t>Αντιπροσωπευτικές Μαρτυρίες</w:t>
            </w:r>
          </w:p>
        </w:tc>
        <w:tc>
          <w:tcPr>
            <w:tcW w:w="0" w:type="auto"/>
            <w:tcBorders>
              <w:bottom w:val="single" w:sz="8" w:space="0" w:color="auto"/>
            </w:tcBorders>
            <w:tcMar>
              <w:top w:w="30" w:type="dxa"/>
              <w:left w:w="120" w:type="dxa"/>
              <w:bottom w:w="30" w:type="dxa"/>
              <w:right w:w="120" w:type="dxa"/>
            </w:tcMar>
            <w:vAlign w:val="center"/>
            <w:hideMark/>
          </w:tcPr>
          <w:p w14:paraId="4346428A" w14:textId="77777777" w:rsidR="00927027" w:rsidRPr="00927027" w:rsidRDefault="00927027" w:rsidP="00927027">
            <w:pPr>
              <w:suppressAutoHyphens w:val="0"/>
              <w:jc w:val="center"/>
              <w:rPr>
                <w:rFonts w:asciiTheme="minorHAnsi" w:hAnsiTheme="minorHAnsi" w:cstheme="minorHAnsi"/>
                <w:b/>
                <w:bCs/>
                <w:color w:val="EE0000"/>
                <w:szCs w:val="22"/>
              </w:rPr>
            </w:pPr>
            <w:r w:rsidRPr="00927027">
              <w:rPr>
                <w:rFonts w:asciiTheme="minorHAnsi" w:hAnsiTheme="minorHAnsi" w:cstheme="minorHAnsi"/>
                <w:b/>
                <w:bCs/>
                <w:color w:val="EE0000"/>
                <w:szCs w:val="22"/>
              </w:rPr>
              <w:t>Θεωρητική Πλαισίωση</w:t>
            </w:r>
          </w:p>
        </w:tc>
      </w:tr>
      <w:tr w:rsidR="00927027" w:rsidRPr="00927027" w14:paraId="525177CF" w14:textId="77777777" w:rsidTr="00732603">
        <w:trPr>
          <w:trHeight w:val="315"/>
          <w:jc w:val="center"/>
        </w:trPr>
        <w:tc>
          <w:tcPr>
            <w:tcW w:w="0" w:type="auto"/>
            <w:tcBorders>
              <w:top w:val="single" w:sz="8" w:space="0" w:color="auto"/>
            </w:tcBorders>
            <w:shd w:val="clear" w:color="auto" w:fill="FFFFFF"/>
            <w:tcMar>
              <w:top w:w="30" w:type="dxa"/>
              <w:left w:w="120" w:type="dxa"/>
              <w:bottom w:w="30" w:type="dxa"/>
              <w:right w:w="120" w:type="dxa"/>
            </w:tcMar>
            <w:vAlign w:val="center"/>
            <w:hideMark/>
          </w:tcPr>
          <w:p w14:paraId="5E932789"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Α. Ενίσχυση Αυτοαποτελεσματικότητας</w:t>
            </w:r>
          </w:p>
        </w:tc>
        <w:tc>
          <w:tcPr>
            <w:tcW w:w="0" w:type="auto"/>
            <w:tcBorders>
              <w:top w:val="single" w:sz="8" w:space="0" w:color="auto"/>
            </w:tcBorders>
            <w:shd w:val="clear" w:color="auto" w:fill="FFFFFF"/>
            <w:tcMar>
              <w:top w:w="30" w:type="dxa"/>
              <w:left w:w="120" w:type="dxa"/>
              <w:bottom w:w="30" w:type="dxa"/>
              <w:right w:w="120" w:type="dxa"/>
            </w:tcMar>
            <w:vAlign w:val="center"/>
            <w:hideMark/>
          </w:tcPr>
          <w:p w14:paraId="4E608B8F"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Επαγγελματική ετοιμότητα &amp; Ψηφιακό αποτύπωμα</w:t>
            </w:r>
          </w:p>
        </w:tc>
        <w:tc>
          <w:tcPr>
            <w:tcW w:w="0" w:type="auto"/>
            <w:tcBorders>
              <w:top w:val="single" w:sz="8" w:space="0" w:color="auto"/>
            </w:tcBorders>
            <w:shd w:val="clear" w:color="auto" w:fill="FFFFFF"/>
            <w:tcMar>
              <w:top w:w="30" w:type="dxa"/>
              <w:left w:w="120" w:type="dxa"/>
              <w:bottom w:w="30" w:type="dxa"/>
              <w:right w:w="120" w:type="dxa"/>
            </w:tcMar>
            <w:vAlign w:val="center"/>
            <w:hideMark/>
          </w:tcPr>
          <w:p w14:paraId="68D6D027"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«Νιώθω πιο σίγουρος ότι μπορώ να προστατεύσω τον εαυτό μου όταν βγω στην αγορά εργασίας.»</w:t>
            </w:r>
          </w:p>
        </w:tc>
        <w:tc>
          <w:tcPr>
            <w:tcW w:w="0" w:type="auto"/>
            <w:tcBorders>
              <w:top w:val="single" w:sz="8" w:space="0" w:color="auto"/>
            </w:tcBorders>
            <w:shd w:val="clear" w:color="auto" w:fill="FFFFFF"/>
            <w:tcMar>
              <w:top w:w="30" w:type="dxa"/>
              <w:left w:w="120" w:type="dxa"/>
              <w:bottom w:w="30" w:type="dxa"/>
              <w:right w:w="120" w:type="dxa"/>
            </w:tcMar>
            <w:vAlign w:val="center"/>
            <w:hideMark/>
          </w:tcPr>
          <w:p w14:paraId="13FC54E4"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Μοντέλο Kolb (1984): Ενεργός πειραματισμός και βιωματική εσωτερίκευση της γνώσης.</w:t>
            </w:r>
          </w:p>
        </w:tc>
      </w:tr>
      <w:tr w:rsidR="00927027" w:rsidRPr="00927027" w14:paraId="208E415E" w14:textId="77777777" w:rsidTr="00732603">
        <w:trPr>
          <w:trHeight w:val="315"/>
          <w:jc w:val="center"/>
        </w:trPr>
        <w:tc>
          <w:tcPr>
            <w:tcW w:w="0" w:type="auto"/>
            <w:shd w:val="clear" w:color="auto" w:fill="F6F8F9"/>
            <w:tcMar>
              <w:top w:w="30" w:type="dxa"/>
              <w:left w:w="120" w:type="dxa"/>
              <w:bottom w:w="30" w:type="dxa"/>
              <w:right w:w="120" w:type="dxa"/>
            </w:tcMar>
            <w:vAlign w:val="center"/>
            <w:hideMark/>
          </w:tcPr>
          <w:p w14:paraId="1A6E16E5"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Β. Κριτικός Ψηφιακός Εγγραμματισμός</w:t>
            </w:r>
          </w:p>
        </w:tc>
        <w:tc>
          <w:tcPr>
            <w:tcW w:w="0" w:type="auto"/>
            <w:shd w:val="clear" w:color="auto" w:fill="F6F8F9"/>
            <w:tcMar>
              <w:top w:w="30" w:type="dxa"/>
              <w:left w:w="120" w:type="dxa"/>
              <w:bottom w:w="30" w:type="dxa"/>
              <w:right w:w="120" w:type="dxa"/>
            </w:tcMar>
            <w:vAlign w:val="center"/>
            <w:hideMark/>
          </w:tcPr>
          <w:p w14:paraId="0C7108BD"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Μετάβαση από την παθητική στην ενεργό στάση</w:t>
            </w:r>
          </w:p>
        </w:tc>
        <w:tc>
          <w:tcPr>
            <w:tcW w:w="0" w:type="auto"/>
            <w:shd w:val="clear" w:color="auto" w:fill="F6F8F9"/>
            <w:tcMar>
              <w:top w:w="30" w:type="dxa"/>
              <w:left w:w="120" w:type="dxa"/>
              <w:bottom w:w="30" w:type="dxa"/>
              <w:right w:w="120" w:type="dxa"/>
            </w:tcMar>
            <w:vAlign w:val="center"/>
            <w:hideMark/>
          </w:tcPr>
          <w:p w14:paraId="67690151"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«Κατάλαβα ότι τα δεδομένα μου είναι πολύτιμα, με αυτά πληρώνω τις "δωρεάν" εφαρμογές.»</w:t>
            </w:r>
          </w:p>
        </w:tc>
        <w:tc>
          <w:tcPr>
            <w:tcW w:w="0" w:type="auto"/>
            <w:shd w:val="clear" w:color="auto" w:fill="F6F8F9"/>
            <w:tcMar>
              <w:top w:w="30" w:type="dxa"/>
              <w:left w:w="120" w:type="dxa"/>
              <w:bottom w:w="30" w:type="dxa"/>
              <w:right w:w="120" w:type="dxa"/>
            </w:tcMar>
            <w:vAlign w:val="center"/>
            <w:hideMark/>
          </w:tcPr>
          <w:p w14:paraId="42646548"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Θεωρία Gee (2007): Κριτική μάθηση μέσω παιχνιδοποιημένων σεναρίων και ανάληψη ρόλων.</w:t>
            </w:r>
          </w:p>
        </w:tc>
      </w:tr>
      <w:tr w:rsidR="00927027" w:rsidRPr="00927027" w14:paraId="73356F97" w14:textId="77777777" w:rsidTr="00732603">
        <w:trPr>
          <w:trHeight w:val="315"/>
          <w:jc w:val="center"/>
        </w:trPr>
        <w:tc>
          <w:tcPr>
            <w:tcW w:w="0" w:type="auto"/>
            <w:shd w:val="clear" w:color="auto" w:fill="FFFFFF"/>
            <w:tcMar>
              <w:top w:w="30" w:type="dxa"/>
              <w:left w:w="120" w:type="dxa"/>
              <w:bottom w:w="30" w:type="dxa"/>
              <w:right w:w="120" w:type="dxa"/>
            </w:tcMar>
            <w:vAlign w:val="center"/>
            <w:hideMark/>
          </w:tcPr>
          <w:p w14:paraId="0C6E6E32"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Γ. Συνδημιουργία &amp; Κοινωνική Μάθηση</w:t>
            </w:r>
          </w:p>
        </w:tc>
        <w:tc>
          <w:tcPr>
            <w:tcW w:w="0" w:type="auto"/>
            <w:shd w:val="clear" w:color="auto" w:fill="FFFFFF"/>
            <w:tcMar>
              <w:top w:w="30" w:type="dxa"/>
              <w:left w:w="120" w:type="dxa"/>
              <w:bottom w:w="30" w:type="dxa"/>
              <w:right w:w="120" w:type="dxa"/>
            </w:tcMar>
            <w:vAlign w:val="center"/>
            <w:hideMark/>
          </w:tcPr>
          <w:p w14:paraId="03862CBD"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Διεθνής συνεργασία &amp; Οικουμενικότητα κινδύνων</w:t>
            </w:r>
          </w:p>
        </w:tc>
        <w:tc>
          <w:tcPr>
            <w:tcW w:w="0" w:type="auto"/>
            <w:shd w:val="clear" w:color="auto" w:fill="FFFFFF"/>
            <w:tcMar>
              <w:top w:w="30" w:type="dxa"/>
              <w:left w:w="120" w:type="dxa"/>
              <w:bottom w:w="30" w:type="dxa"/>
              <w:right w:w="120" w:type="dxa"/>
            </w:tcMar>
            <w:vAlign w:val="center"/>
            <w:hideMark/>
          </w:tcPr>
          <w:p w14:paraId="4D6F0775"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«Η συνεργασία με τα παιδιά από την Κύπρο μας έδειξε ότι το διαδίκτυο δεν έχει σύνορα.»</w:t>
            </w:r>
          </w:p>
        </w:tc>
        <w:tc>
          <w:tcPr>
            <w:tcW w:w="0" w:type="auto"/>
            <w:shd w:val="clear" w:color="auto" w:fill="FFFFFF"/>
            <w:tcMar>
              <w:top w:w="30" w:type="dxa"/>
              <w:left w:w="120" w:type="dxa"/>
              <w:bottom w:w="30" w:type="dxa"/>
              <w:right w:w="120" w:type="dxa"/>
            </w:tcMar>
            <w:vAlign w:val="center"/>
            <w:hideMark/>
          </w:tcPr>
          <w:p w14:paraId="377DE135" w14:textId="77777777" w:rsidR="00927027" w:rsidRPr="00927027" w:rsidRDefault="00927027" w:rsidP="00927027">
            <w:pPr>
              <w:suppressAutoHyphens w:val="0"/>
              <w:jc w:val="center"/>
              <w:rPr>
                <w:rFonts w:asciiTheme="minorHAnsi" w:hAnsiTheme="minorHAnsi" w:cstheme="minorHAnsi"/>
                <w:color w:val="EE0000"/>
                <w:szCs w:val="22"/>
              </w:rPr>
            </w:pPr>
            <w:r w:rsidRPr="00927027">
              <w:rPr>
                <w:rFonts w:asciiTheme="minorHAnsi" w:hAnsiTheme="minorHAnsi" w:cstheme="minorHAnsi"/>
                <w:color w:val="EE0000"/>
                <w:szCs w:val="22"/>
              </w:rPr>
              <w:t>Social Constructivism: Μάθηση μέσω κοινωνικής αλληλεπίδρασης και κοινής παραγωγής έργου.</w:t>
            </w:r>
          </w:p>
        </w:tc>
      </w:tr>
    </w:tbl>
    <w:p w14:paraId="2A00B7F3" w14:textId="39880CB4" w:rsidR="00732603" w:rsidRPr="00732603" w:rsidRDefault="00732603" w:rsidP="00732603">
      <w:pPr>
        <w:spacing w:before="240"/>
        <w:ind w:firstLine="284"/>
        <w:jc w:val="both"/>
        <w:rPr>
          <w:color w:val="EE0000"/>
          <w:szCs w:val="22"/>
        </w:rPr>
      </w:pPr>
      <w:r w:rsidRPr="00732603">
        <w:rPr>
          <w:color w:val="EE0000"/>
          <w:szCs w:val="22"/>
        </w:rPr>
        <w:t>Συνολικά, η εφαρμογή της τριγωνοποίησης δεδομένων επιβεβαιώνει την αξιοπιστία της έρευνας. Τα ποιοτικά στοιχεία που προέκυψαν από τις μαρτυρίες των μαθητών δεν λειτουργούν απλώς παραπληρωματικά, αλλά διασταυρώνουν και επικυρώνουν τα ποσοτικά αποτελέσματα που παρουσιάστηκαν στον Πίνακα 2. Για παράδειγμα, η καταγεγραμμένη στατιστική άνοδος κατά 65% στην αυτοαποτελεσματικότητα</w:t>
      </w:r>
      <w:r>
        <w:rPr>
          <w:color w:val="EE0000"/>
          <w:szCs w:val="22"/>
        </w:rPr>
        <w:t>,</w:t>
      </w:r>
      <w:r w:rsidRPr="00732603">
        <w:rPr>
          <w:color w:val="EE0000"/>
          <w:szCs w:val="22"/>
        </w:rPr>
        <w:t xml:space="preserve"> ευθυγραμμίζεται απόλυτα με τις δηλώσεις των μαθητών για αυξημένη αυτοπεποίθηση και ετοιμότητα προς την αγορά εργασίας. Η σύγκλιση αυτή των διαφορετικών πηγών δεδομένων αναδεικνύει την ολιστική επίδραση της παιχνιδοκεντρικής παρέμβασης τόσο στο γνωστικό όσο και στο επίπεδο στάσεων των συμμετεχόντων</w:t>
      </w:r>
      <w:r>
        <w:rPr>
          <w:color w:val="EE0000"/>
          <w:szCs w:val="22"/>
        </w:rPr>
        <w:t>.</w:t>
      </w:r>
    </w:p>
    <w:p w14:paraId="33D5F58D" w14:textId="7686BCAA" w:rsidR="004C2DFD" w:rsidRPr="004C2DFD" w:rsidRDefault="004C2DFD" w:rsidP="007157A8">
      <w:pPr>
        <w:spacing w:before="240"/>
        <w:ind w:firstLine="284"/>
        <w:rPr>
          <w:b/>
          <w:bCs/>
          <w:szCs w:val="22"/>
        </w:rPr>
      </w:pPr>
      <w:r w:rsidRPr="004C2DFD">
        <w:rPr>
          <w:b/>
          <w:bCs/>
          <w:szCs w:val="22"/>
        </w:rPr>
        <w:t>Διάχυση και Αξιοποίηση Αποτελεσμάτων</w:t>
      </w:r>
    </w:p>
    <w:p w14:paraId="323A020F" w14:textId="77777777" w:rsidR="006454DF" w:rsidRPr="006454DF" w:rsidRDefault="006454DF" w:rsidP="006454DF">
      <w:pPr>
        <w:ind w:firstLine="284"/>
        <w:jc w:val="both"/>
        <w:rPr>
          <w:szCs w:val="22"/>
        </w:rPr>
      </w:pPr>
      <w:r w:rsidRPr="006454DF">
        <w:rPr>
          <w:szCs w:val="22"/>
        </w:rPr>
        <w:t>Ένα σχέδιο κινητικότητας, για να θεωρηθεί ολοκληρωμένο, απαιτεί τη στρατηγική διάχυση των αποτελεσμάτων του, η οποία συνίσταται στη διάδοση και στην ουσιαστική αξιοποίηση των προϊόντων του έργου (Κωσταρής, Μάμμος, &amp; Παπαδημητρίου, 2018). Στο πλαίσιο αυτό, η διάχυση του προγράμματος από το 1ο ΓΕΛ Πτολεμαΐδας και το T.R.I. Κύπρου δεν περιορίστηκε σε απλή ενημέρωση, αλλά επεκτάθηκε στην πρακτική διάθεση των εργαλείων που παρήχθησαν, με στόχο τη μακροπρόθεσμη εκπαιδευτική τους αξιοποίηση.</w:t>
      </w:r>
    </w:p>
    <w:p w14:paraId="766DB923" w14:textId="77777777" w:rsidR="006454DF" w:rsidRPr="006454DF" w:rsidRDefault="006454DF" w:rsidP="006454DF">
      <w:pPr>
        <w:ind w:firstLine="284"/>
        <w:jc w:val="both"/>
        <w:rPr>
          <w:szCs w:val="22"/>
        </w:rPr>
      </w:pPr>
      <w:r w:rsidRPr="006454DF">
        <w:rPr>
          <w:szCs w:val="22"/>
        </w:rPr>
        <w:t>Συγκεκριμένα, η στρατηγική διάχυσης περιέλαβε:</w:t>
      </w:r>
    </w:p>
    <w:p w14:paraId="6A645CB0" w14:textId="77777777" w:rsidR="006454DF" w:rsidRPr="006454DF" w:rsidRDefault="006454DF" w:rsidP="006454DF">
      <w:pPr>
        <w:ind w:firstLine="284"/>
        <w:jc w:val="both"/>
        <w:rPr>
          <w:szCs w:val="22"/>
        </w:rPr>
      </w:pPr>
      <w:r w:rsidRPr="006454DF">
        <w:rPr>
          <w:szCs w:val="22"/>
        </w:rPr>
        <w:t>Ψηφιακή Προσβασιμότητα: Το σύνολο του διαδραστικού υλικού (infographics και ψηφιακά σενάρια Genially) αναρτήθηκε στις επίσημες ιστοσελίδες του 1ου ΓΕΛ Πτολεμαΐδας και του T.R.I. Κύπρου, καθιστώντας το ελεύθερα διαθέσιμο προς χρήση από την ευρύτερη εκπαιδευτική κοινότητα.</w:t>
      </w:r>
    </w:p>
    <w:p w14:paraId="2744B836" w14:textId="77777777" w:rsidR="006454DF" w:rsidRPr="006454DF" w:rsidRDefault="006454DF" w:rsidP="006454DF">
      <w:pPr>
        <w:ind w:firstLine="284"/>
        <w:jc w:val="both"/>
        <w:rPr>
          <w:szCs w:val="22"/>
        </w:rPr>
      </w:pPr>
      <w:r w:rsidRPr="006454DF">
        <w:rPr>
          <w:szCs w:val="22"/>
        </w:rPr>
        <w:lastRenderedPageBreak/>
        <w:t>Ανοιχτοί Εκπαιδευτικοί Πόροι: Η παρουσίαση της μεθοδολογίας σε εκπαιδευτικές ημερίδες επέτρεψε σε άλλους εκπαιδευτικούς να υιοθετήσουν την «αφηγηματική διαδραστική μορφή» ως εργαλείο διδασκαλίας για τον ΓΚΠΔ, ενισχύοντας τη μεταφερσιμότητα και την επαναχρησιμοποίηση των παραγόμενων αποτελεσμάτων.</w:t>
      </w:r>
    </w:p>
    <w:p w14:paraId="125BB527" w14:textId="24A73739" w:rsidR="006454DF" w:rsidRPr="006454DF" w:rsidRDefault="006454DF" w:rsidP="006454DF">
      <w:pPr>
        <w:ind w:firstLine="284"/>
        <w:jc w:val="both"/>
        <w:rPr>
          <w:szCs w:val="22"/>
        </w:rPr>
      </w:pPr>
      <w:r w:rsidRPr="006454DF">
        <w:rPr>
          <w:szCs w:val="22"/>
        </w:rPr>
        <w:t>Η καινοτομία των σεναρίων που διαχύθηκαν</w:t>
      </w:r>
      <w:r w:rsidR="007B6B18" w:rsidRPr="007B6B18">
        <w:rPr>
          <w:szCs w:val="22"/>
        </w:rPr>
        <w:t>,</w:t>
      </w:r>
      <w:r w:rsidRPr="006454DF">
        <w:rPr>
          <w:szCs w:val="22"/>
        </w:rPr>
        <w:t xml:space="preserve"> έγκειται </w:t>
      </w:r>
      <w:r w:rsidR="009008AC" w:rsidRPr="009008AC">
        <w:rPr>
          <w:color w:val="EE0000"/>
          <w:szCs w:val="22"/>
        </w:rPr>
        <w:t>στον υψηλό βαθμό διαδραστικότητας που προσφέρουν</w:t>
      </w:r>
      <w:r w:rsidR="009008AC">
        <w:rPr>
          <w:color w:val="EE0000"/>
          <w:szCs w:val="22"/>
        </w:rPr>
        <w:t>.</w:t>
      </w:r>
      <w:r w:rsidR="009008AC" w:rsidRPr="009008AC">
        <w:rPr>
          <w:color w:val="EE0000"/>
          <w:szCs w:val="22"/>
        </w:rPr>
        <w:t xml:space="preserve"> </w:t>
      </w:r>
      <w:r w:rsidRPr="006454DF">
        <w:rPr>
          <w:szCs w:val="22"/>
        </w:rPr>
        <w:t xml:space="preserve">Ενώ ο μαθητής/χρήστης είναι ο πρωταγωνιστής, το σενάριο του υπενθυμίζει διαρκώς ότι στην πραγματική ζωή η ιδιωτικότητα δεν εξαρτάται μόνο από τις δικές του επιλογές, αλλά αποτελεί μια διαρκή διαπραγμάτευση με τρίτους (εταιρείες, πλατφόρμες, αλγόριθμοι). Μέσα από αυτή τη διαδικασία, οι μαθητές καλούνται να αναστοχαστούν </w:t>
      </w:r>
      <w:r w:rsidR="009008AC" w:rsidRPr="009008AC">
        <w:rPr>
          <w:color w:val="EE0000"/>
          <w:szCs w:val="22"/>
        </w:rPr>
        <w:t xml:space="preserve">σχετικά με </w:t>
      </w:r>
      <w:r w:rsidRPr="009008AC">
        <w:rPr>
          <w:color w:val="EE0000"/>
          <w:szCs w:val="22"/>
        </w:rPr>
        <w:t xml:space="preserve">τις </w:t>
      </w:r>
      <w:r w:rsidRPr="006454DF">
        <w:rPr>
          <w:szCs w:val="22"/>
        </w:rPr>
        <w:t>συνέπειες των ψηφιακών τους αποφάσεων και να αναπτύξουν στρατηγικές υπεύθυνης συμπεριφοράς.</w:t>
      </w:r>
    </w:p>
    <w:p w14:paraId="63416239" w14:textId="77777777" w:rsidR="006454DF" w:rsidRDefault="006454DF" w:rsidP="006454DF">
      <w:pPr>
        <w:ind w:firstLine="284"/>
        <w:jc w:val="both"/>
        <w:rPr>
          <w:szCs w:val="22"/>
        </w:rPr>
      </w:pPr>
      <w:r w:rsidRPr="006454DF">
        <w:rPr>
          <w:szCs w:val="22"/>
        </w:rPr>
        <w:t>Αυτή η προσέγγιση αναδεικνύει το βάθος της παρέμβασης: η διάχυση δεν αφορούσε μόνο τη γνώση ενός νόμου, αλλά τη μετάδοση μιας κριτικής στάσης ζωής. Η προστασία των δεδομένων παρουσιάστηκε ως μια δυναμική διαδικασία αλληλεπίδρασης, ενισχύοντας ουσιαστικά τον ψηφιακό εγγραμματισμό, την κοινωνική ευαισθητοποίηση και την ανθεκτικότητα των μαθητών και της ευρύτερης κοινότητας</w:t>
      </w:r>
      <w:r w:rsidR="007B6B18" w:rsidRPr="007B6B18">
        <w:rPr>
          <w:szCs w:val="22"/>
        </w:rPr>
        <w:t>,</w:t>
      </w:r>
      <w:r w:rsidRPr="006454DF">
        <w:rPr>
          <w:szCs w:val="22"/>
        </w:rPr>
        <w:t xml:space="preserve"> απέναντι στις σύνθετες προκλήσεις του σύγχρονου ψηφιακού περιβάλλοντος.</w:t>
      </w:r>
    </w:p>
    <w:p w14:paraId="250C231B" w14:textId="4C9C652F" w:rsidR="00424E41" w:rsidRPr="00C53EE3" w:rsidRDefault="00424E41" w:rsidP="006454DF">
      <w:pPr>
        <w:ind w:firstLine="284"/>
        <w:jc w:val="both"/>
        <w:rPr>
          <w:color w:val="EE0000"/>
          <w:szCs w:val="22"/>
        </w:rPr>
      </w:pPr>
      <w:r w:rsidRPr="00C53EE3">
        <w:rPr>
          <w:color w:val="EE0000"/>
          <w:szCs w:val="22"/>
        </w:rPr>
        <w:t>Όπως σε κάθε εκπαιδευτική παρέμβαση μικρής κλίμακας, η παρούσα μελέτη παρουσιάζει ορισμένους περιορισμούς. Το περιορισμένο δείγμα μαθητών και η εφαρμογή της δράσης σε συγκεκριμένο εκπαιδευτικό πλαίσιο</w:t>
      </w:r>
      <w:r w:rsidR="00C53EE3" w:rsidRPr="00C53EE3">
        <w:rPr>
          <w:color w:val="EE0000"/>
          <w:szCs w:val="22"/>
        </w:rPr>
        <w:t>,</w:t>
      </w:r>
      <w:r w:rsidRPr="00C53EE3">
        <w:rPr>
          <w:color w:val="EE0000"/>
          <w:szCs w:val="22"/>
        </w:rPr>
        <w:t xml:space="preserve"> δεν επιτρέπουν τη γενίκευση των αποτελεσμάτων. Ωστόσο, τα ευρήματα παρέχουν χρήσιμες ενδείξεις για τη δυνατότητα αξιοποίησης της παιχνιδοποίησης στην εκπαίδευση σχετικά με την προστασία προσωπικών δεδομένων.</w:t>
      </w:r>
    </w:p>
    <w:p w14:paraId="5E62025E" w14:textId="77777777" w:rsidR="00E15EAE" w:rsidRPr="00737845" w:rsidRDefault="00E15EAE" w:rsidP="007157A8">
      <w:pPr>
        <w:spacing w:before="240"/>
        <w:ind w:firstLine="284"/>
        <w:rPr>
          <w:b/>
          <w:bCs/>
          <w:szCs w:val="22"/>
        </w:rPr>
      </w:pPr>
      <w:r w:rsidRPr="00737845">
        <w:rPr>
          <w:b/>
          <w:bCs/>
          <w:szCs w:val="22"/>
        </w:rPr>
        <w:t>Συμπεράσματα</w:t>
      </w:r>
    </w:p>
    <w:p w14:paraId="7101ABEF" w14:textId="229B9CAC" w:rsidR="006454DF" w:rsidRPr="006454DF" w:rsidRDefault="006454DF" w:rsidP="006454DF">
      <w:pPr>
        <w:ind w:firstLine="284"/>
        <w:jc w:val="both"/>
        <w:rPr>
          <w:szCs w:val="22"/>
        </w:rPr>
      </w:pPr>
      <w:r w:rsidRPr="006454DF">
        <w:rPr>
          <w:szCs w:val="22"/>
        </w:rPr>
        <w:t xml:space="preserve">Στην εποχή της ψηφιακής επιτάχυνσης, τα προσωπικά δεδομένα αναδεικνύονται σε έναν από τους πολυτιμότερους πόρους, τόσο για το άτομο όσο και για το σύγχρονο επιχειρείν. Ωστόσο, η συλλογή και επεξεργασία τους εγκυμονεί σημαντικούς κινδύνους για την ιδιωτικότητα. Το πρόγραμμα «Engaging </w:t>
      </w:r>
      <w:r w:rsidR="004C49CB">
        <w:rPr>
          <w:szCs w:val="22"/>
        </w:rPr>
        <w:t>ΓΚΠΔ</w:t>
      </w:r>
      <w:r w:rsidRPr="006454DF">
        <w:rPr>
          <w:szCs w:val="22"/>
        </w:rPr>
        <w:t xml:space="preserve"> Education Intervention» ανέδειξε τον ΓΚΠΔ όχι ως έναν δυσνόητο νομικό περιορισμό, αλλά ως μια ουσιαστική εγγύηση ελέγχου και διαφάνειας, που προστατεύει τον πολίτη απέναντι σε αθέμιτες πρακτικές.</w:t>
      </w:r>
    </w:p>
    <w:p w14:paraId="682DDD38" w14:textId="1FA752E4" w:rsidR="006454DF" w:rsidRPr="006454DF" w:rsidRDefault="006454DF" w:rsidP="006454DF">
      <w:pPr>
        <w:ind w:firstLine="284"/>
        <w:jc w:val="both"/>
        <w:rPr>
          <w:szCs w:val="22"/>
        </w:rPr>
      </w:pPr>
      <w:r w:rsidRPr="006454DF">
        <w:rPr>
          <w:szCs w:val="22"/>
        </w:rPr>
        <w:t>Η επιτυχία της παρέμβασης κατέδειξε ότι η βιωματική μάθηση και η ψηφιακή δημιουργικότητα</w:t>
      </w:r>
      <w:r w:rsidR="007B6B18" w:rsidRPr="007B6B18">
        <w:rPr>
          <w:szCs w:val="22"/>
        </w:rPr>
        <w:t>,</w:t>
      </w:r>
      <w:r w:rsidRPr="006454DF">
        <w:rPr>
          <w:szCs w:val="22"/>
        </w:rPr>
        <w:t xml:space="preserve"> </w:t>
      </w:r>
      <w:r w:rsidR="009008AC" w:rsidRPr="009008AC">
        <w:rPr>
          <w:color w:val="EE0000"/>
          <w:szCs w:val="22"/>
        </w:rPr>
        <w:t>δύνανται</w:t>
      </w:r>
      <w:r w:rsidR="009008AC" w:rsidRPr="009008AC">
        <w:rPr>
          <w:szCs w:val="22"/>
        </w:rPr>
        <w:t xml:space="preserve"> </w:t>
      </w:r>
      <w:r w:rsidRPr="006454DF">
        <w:rPr>
          <w:szCs w:val="22"/>
        </w:rPr>
        <w:t>να γεφυρώσουν το χάσμα μεταξύ νομοθεσίας και καθημερινότητας, ενισχύοντας τη συμμετοχική μάθηση και την ενεργό εμπλοκή των μαθητών. Παράλληλα, η συνδημιουργία εκπαιδευτικού υλικού λειτούργησε ως καταλύτης για την ανάπτυξη δεξιοτήτων συνεργασίας, κριτικής σκέψης και υπεύθυνης ψηφιακής συμπεριφοράς, στοιχεία απαραίτητα για τον σύγχρονο ενεργό πολίτη.</w:t>
      </w:r>
    </w:p>
    <w:p w14:paraId="428C8EAD" w14:textId="5380E92D" w:rsidR="006454DF" w:rsidRPr="006454DF" w:rsidRDefault="006454DF" w:rsidP="006454DF">
      <w:pPr>
        <w:ind w:firstLine="284"/>
        <w:jc w:val="both"/>
        <w:rPr>
          <w:szCs w:val="22"/>
        </w:rPr>
      </w:pPr>
      <w:r w:rsidRPr="006454DF">
        <w:rPr>
          <w:szCs w:val="22"/>
        </w:rPr>
        <w:t xml:space="preserve">Συνοπτικά, </w:t>
      </w:r>
      <w:r w:rsidR="00C51E2E" w:rsidRPr="00C51E2E">
        <w:rPr>
          <w:color w:val="EE0000"/>
          <w:szCs w:val="22"/>
        </w:rPr>
        <w:t xml:space="preserve">τα αποτελέσματα της παρούσας μελέτης καταδεικνύουν </w:t>
      </w:r>
      <w:r w:rsidRPr="006454DF">
        <w:rPr>
          <w:szCs w:val="22"/>
        </w:rPr>
        <w:t>ότι:</w:t>
      </w:r>
    </w:p>
    <w:p w14:paraId="254A5AD1" w14:textId="77777777" w:rsidR="006454DF" w:rsidRPr="006454DF" w:rsidRDefault="006454DF" w:rsidP="006454DF">
      <w:pPr>
        <w:ind w:firstLine="284"/>
        <w:jc w:val="both"/>
        <w:rPr>
          <w:szCs w:val="22"/>
        </w:rPr>
      </w:pPr>
      <w:r w:rsidRPr="006454DF">
        <w:rPr>
          <w:szCs w:val="22"/>
        </w:rPr>
        <w:t>Η γνώση είναι προστασία: Η κατανόηση των δικαιωμάτων ενδυναμώνει τους μαθητές απέναντι στις προκλήσεις της αγοράς εργασίας και των κοινωνικών δικτύων.</w:t>
      </w:r>
    </w:p>
    <w:p w14:paraId="308AC0D8" w14:textId="77777777" w:rsidR="006454DF" w:rsidRPr="006454DF" w:rsidRDefault="006454DF" w:rsidP="006454DF">
      <w:pPr>
        <w:ind w:firstLine="284"/>
        <w:jc w:val="both"/>
        <w:rPr>
          <w:szCs w:val="22"/>
        </w:rPr>
      </w:pPr>
      <w:r w:rsidRPr="006454DF">
        <w:rPr>
          <w:szCs w:val="22"/>
        </w:rPr>
        <w:t>Η τεχνολογία ως εργαλείο παιδείας: Η χρήση gamification και infographics μετέτρεψε την εκπαιδευτική διαδικασία σε μια ελκυστική και αποτελεσματική εμπειρία.</w:t>
      </w:r>
    </w:p>
    <w:p w14:paraId="5614EBCB" w14:textId="77777777" w:rsidR="006454DF" w:rsidRDefault="006454DF" w:rsidP="006454DF">
      <w:pPr>
        <w:ind w:firstLine="284"/>
        <w:jc w:val="both"/>
        <w:rPr>
          <w:szCs w:val="22"/>
        </w:rPr>
      </w:pPr>
      <w:r w:rsidRPr="006454DF">
        <w:rPr>
          <w:szCs w:val="22"/>
        </w:rPr>
        <w:t>Καθώς η συμμετοχή των εκπαιδευτικών σε προγράμματα Erasmus+ επαφίεται στην ατομική πρωτοβουλία, η υλοποίηση αυτής της δράσης επιβεβαιώνει ότι η εσωτερική παρακίνηση και η υπεύθυνη επιλογή</w:t>
      </w:r>
      <w:r w:rsidR="007B6B18" w:rsidRPr="007B6B18">
        <w:rPr>
          <w:szCs w:val="22"/>
        </w:rPr>
        <w:t>,</w:t>
      </w:r>
      <w:r w:rsidRPr="006454DF">
        <w:rPr>
          <w:szCs w:val="22"/>
        </w:rPr>
        <w:t xml:space="preserve"> αποτελούν τους κινητήριους μοχλούς για την προσωπική και επαγγελματική εξέλιξη. Όπως επισημαίνει ο Μαυρογιώργος (2005), η στάση αυτή πηγάζει από το όραμα της δημιουργίας μιας καινούργιας σχολικής κουλτούρας. Μέσα από τέτοιες πρωτοβουλίες, το 1ο ΓΕΛ Πτολεμαΐδας δεν προσέφερε απλώς γνώσεις, αλλά συνέβαλε στη διαμόρφωση μιας νέας σχολικής πραγματικότητας, όπου ο μαθητής αναγνωρίζεται ως ένας ενημερωμένος, κριτικά σκεπτόμενος και προστατευμένος Ευρωπαίος πολίτης, ικανός να διαχειρίζεται συνειδητά τα ψηφιακά του ίχνη</w:t>
      </w:r>
      <w:r w:rsidR="007B6B18" w:rsidRPr="008E66E7">
        <w:rPr>
          <w:szCs w:val="22"/>
        </w:rPr>
        <w:t>,</w:t>
      </w:r>
      <w:r w:rsidRPr="006454DF">
        <w:rPr>
          <w:szCs w:val="22"/>
        </w:rPr>
        <w:t xml:space="preserve"> σε ένα διαρκώς μεταβαλλόμενο ψηφιακό περιβάλλον.</w:t>
      </w:r>
    </w:p>
    <w:p w14:paraId="18CDD0DC" w14:textId="410FDC6A" w:rsidR="00322841" w:rsidRPr="00F07EF8" w:rsidRDefault="00322841" w:rsidP="006454DF">
      <w:pPr>
        <w:ind w:firstLine="284"/>
        <w:jc w:val="both"/>
        <w:rPr>
          <w:color w:val="EE0000"/>
          <w:szCs w:val="22"/>
        </w:rPr>
      </w:pPr>
      <w:r w:rsidRPr="00F07EF8">
        <w:rPr>
          <w:color w:val="EE0000"/>
          <w:szCs w:val="22"/>
        </w:rPr>
        <w:lastRenderedPageBreak/>
        <w:t>Τα ευρήματα της παρούσας μελέτης υποδεικνύουν ότι η αξιοποίηση παιδαγωγικών προσεγγίσεων που βασίζονται στην παιχνιδοποίηση μπορεί να συμβάλει ουσιαστικά στην κατανόηση σύνθετων εννοιών που σχετίζονται με την προστασία προσωπικών δεδομένων.</w:t>
      </w:r>
    </w:p>
    <w:p w14:paraId="71B121D6" w14:textId="5E1D0616" w:rsidR="00A3638E" w:rsidRPr="00F07EF8" w:rsidRDefault="00A3638E" w:rsidP="006454DF">
      <w:pPr>
        <w:ind w:firstLine="284"/>
        <w:jc w:val="both"/>
        <w:rPr>
          <w:color w:val="EE0000"/>
          <w:szCs w:val="22"/>
        </w:rPr>
      </w:pPr>
      <w:r w:rsidRPr="00F07EF8">
        <w:rPr>
          <w:color w:val="EE0000"/>
          <w:szCs w:val="22"/>
        </w:rPr>
        <w:t>Μελλοντικές έρευνες θα μπορούσαν να διερευνήσουν την εφαρμογή παρόμοιων εκπαιδευτικών παρεμβάσεων σε μεγαλύτερο δείγμα μαθητών και σε διαφορετικά εκπαιδευτικά περιβάλλοντα, προκειμένου να αξιολογηθεί σε μεγαλύτερο βαθμό η αποτελεσματικότητα των μεθόδων παιχνιδοποίησης στη διδασκαλία θεμάτων ψηφιακής ιδιωτικότητας.</w:t>
      </w:r>
    </w:p>
    <w:p w14:paraId="7BA6B5F7" w14:textId="77777777" w:rsidR="00E97D54" w:rsidRPr="009874FF" w:rsidRDefault="00E97D54" w:rsidP="006454DF">
      <w:pPr>
        <w:spacing w:before="240"/>
        <w:ind w:firstLine="284"/>
        <w:rPr>
          <w:b/>
          <w:lang w:val="en-US"/>
        </w:rPr>
      </w:pPr>
      <w:r w:rsidRPr="00737845">
        <w:rPr>
          <w:b/>
        </w:rPr>
        <w:t>Αναφορές</w:t>
      </w:r>
    </w:p>
    <w:p w14:paraId="62CBADF1" w14:textId="080D0D5F" w:rsidR="00AF22DC" w:rsidRPr="00FA2035" w:rsidRDefault="00AF22DC" w:rsidP="00164184">
      <w:pPr>
        <w:ind w:firstLine="284"/>
        <w:jc w:val="both"/>
        <w:rPr>
          <w:color w:val="EE0000"/>
          <w:lang w:val="en-US"/>
        </w:rPr>
      </w:pPr>
      <w:r w:rsidRPr="00AF22DC">
        <w:rPr>
          <w:color w:val="EE0000"/>
          <w:lang w:val="en-US"/>
        </w:rPr>
        <w:t xml:space="preserve">Brame, C. J. (2016). Effective educational videos: Principles and guidelines for maximizing student learning from video content. </w:t>
      </w:r>
      <w:r w:rsidRPr="00FA2035">
        <w:rPr>
          <w:i/>
          <w:iCs/>
          <w:color w:val="EE0000"/>
          <w:lang w:val="en-US"/>
        </w:rPr>
        <w:t>CBE—Life Sciences Education, 15</w:t>
      </w:r>
      <w:r w:rsidRPr="00FA2035">
        <w:rPr>
          <w:color w:val="EE0000"/>
          <w:lang w:val="en-US"/>
        </w:rPr>
        <w:t>(4), es6.</w:t>
      </w:r>
    </w:p>
    <w:p w14:paraId="459FC229" w14:textId="4EC47BBC" w:rsidR="00942DF4" w:rsidRPr="00FA2035" w:rsidRDefault="00942DF4" w:rsidP="00164184">
      <w:pPr>
        <w:ind w:firstLine="284"/>
        <w:jc w:val="both"/>
        <w:rPr>
          <w:lang w:val="en-US"/>
        </w:rPr>
      </w:pPr>
      <w:r w:rsidRPr="00942DF4">
        <w:rPr>
          <w:lang w:val="en-US"/>
        </w:rPr>
        <w:t xml:space="preserve">Deterding, S., Dixon, D., Khaled, R., &amp; Nacke, L. (2011). </w:t>
      </w:r>
      <w:r w:rsidRPr="00942DF4">
        <w:rPr>
          <w:i/>
          <w:iCs/>
          <w:lang w:val="en-US"/>
        </w:rPr>
        <w:t>From game design elements to gamefulness: Defining gamification</w:t>
      </w:r>
      <w:r w:rsidRPr="00942DF4">
        <w:rPr>
          <w:lang w:val="en-US"/>
        </w:rPr>
        <w:t xml:space="preserve">. Proceedings of the 15th International Academic MindTrek Conference: Envisioning Future Media Environments, 9–15. </w:t>
      </w:r>
      <w:hyperlink r:id="rId20" w:tgtFrame="_new" w:history="1">
        <w:r w:rsidRPr="00942DF4">
          <w:rPr>
            <w:color w:val="0000FF"/>
            <w:u w:val="single"/>
            <w:lang w:val="en-US"/>
          </w:rPr>
          <w:t>https://doi.org/10.1145/2181037.2181040</w:t>
        </w:r>
      </w:hyperlink>
    </w:p>
    <w:p w14:paraId="07052255" w14:textId="7D22275D" w:rsidR="00924386" w:rsidRPr="00924386" w:rsidRDefault="00924386" w:rsidP="00164184">
      <w:pPr>
        <w:ind w:firstLine="284"/>
        <w:jc w:val="both"/>
        <w:rPr>
          <w:color w:val="EE0000"/>
          <w:lang w:val="en-US"/>
        </w:rPr>
      </w:pPr>
      <w:r w:rsidRPr="00924386">
        <w:rPr>
          <w:color w:val="EE0000"/>
          <w:lang w:val="en-US"/>
        </w:rPr>
        <w:t xml:space="preserve">Dunlap, J. C., &amp; Lowenthal, P. R. (2016). Visual storytelling: Multimedia strategies for 21st-century learning. </w:t>
      </w:r>
      <w:r w:rsidRPr="00FA2035">
        <w:rPr>
          <w:i/>
          <w:iCs/>
          <w:color w:val="EE0000"/>
          <w:lang w:val="en-US"/>
        </w:rPr>
        <w:t>Educational Technology, 56</w:t>
      </w:r>
      <w:r w:rsidRPr="00FA2035">
        <w:rPr>
          <w:color w:val="EE0000"/>
          <w:lang w:val="en-US"/>
        </w:rPr>
        <w:t>(2), 42-50.</w:t>
      </w:r>
    </w:p>
    <w:p w14:paraId="2678C24F" w14:textId="3E4D903F" w:rsidR="009008AC" w:rsidRPr="009008AC" w:rsidRDefault="009008AC" w:rsidP="00164184">
      <w:pPr>
        <w:ind w:firstLine="284"/>
        <w:jc w:val="both"/>
        <w:rPr>
          <w:color w:val="EE0000"/>
        </w:rPr>
      </w:pPr>
      <w:r w:rsidRPr="009008AC">
        <w:rPr>
          <w:color w:val="EE0000"/>
          <w:lang w:val="en-US"/>
        </w:rPr>
        <w:t>European Commission</w:t>
      </w:r>
      <w:r w:rsidR="00FD2E8D" w:rsidRPr="009D1028">
        <w:rPr>
          <w:color w:val="EE0000"/>
          <w:lang w:val="en-US"/>
        </w:rPr>
        <w:t>.</w:t>
      </w:r>
      <w:r w:rsidRPr="009008AC">
        <w:rPr>
          <w:color w:val="EE0000"/>
          <w:lang w:val="en-US"/>
        </w:rPr>
        <w:t xml:space="preserve"> (2020). </w:t>
      </w:r>
      <w:r w:rsidRPr="009008AC">
        <w:rPr>
          <w:i/>
          <w:iCs/>
          <w:color w:val="EE0000"/>
          <w:lang w:val="en-US"/>
        </w:rPr>
        <w:t>Digital education action plan (2021–2027): Resetting education and training for the digital age.</w:t>
      </w:r>
      <w:r w:rsidRPr="009008AC">
        <w:rPr>
          <w:color w:val="EE0000"/>
          <w:lang w:val="en-US"/>
        </w:rPr>
        <w:t xml:space="preserve"> </w:t>
      </w:r>
      <w:r w:rsidRPr="009008AC">
        <w:rPr>
          <w:color w:val="EE0000"/>
        </w:rPr>
        <w:t xml:space="preserve">(Διαθέσιμο: </w:t>
      </w:r>
      <w:hyperlink r:id="rId21" w:tgtFrame="_new" w:history="1">
        <w:r w:rsidRPr="009008AC">
          <w:rPr>
            <w:color w:val="EE0000"/>
            <w:u w:val="single"/>
          </w:rPr>
          <w:t>https://education.ec.europa.eu/document/digital-education-action-plan</w:t>
        </w:r>
      </w:hyperlink>
      <w:r w:rsidRPr="009008AC">
        <w:rPr>
          <w:color w:val="EE0000"/>
        </w:rPr>
        <w:t xml:space="preserve"> προσπελάστηκε στις 14 Αυγούστου, 2025).</w:t>
      </w:r>
    </w:p>
    <w:p w14:paraId="53FE3B7A" w14:textId="327420C9" w:rsidR="009008AC" w:rsidRDefault="001F4C0E" w:rsidP="00164184">
      <w:pPr>
        <w:ind w:firstLine="284"/>
        <w:jc w:val="both"/>
        <w:rPr>
          <w:color w:val="EE0000"/>
        </w:rPr>
      </w:pPr>
      <w:r w:rsidRPr="009008AC">
        <w:rPr>
          <w:color w:val="EE0000"/>
          <w:lang w:val="en-US"/>
        </w:rPr>
        <w:t>European Union</w:t>
      </w:r>
      <w:r w:rsidR="009C02DF" w:rsidRPr="009D1028">
        <w:rPr>
          <w:color w:val="EE0000"/>
          <w:lang w:val="en-US"/>
        </w:rPr>
        <w:t>.</w:t>
      </w:r>
      <w:r w:rsidRPr="009008AC">
        <w:rPr>
          <w:color w:val="EE0000"/>
          <w:lang w:val="en-US"/>
        </w:rPr>
        <w:t xml:space="preserve"> (2016). </w:t>
      </w:r>
      <w:r w:rsidRPr="009008AC">
        <w:rPr>
          <w:i/>
          <w:iCs/>
          <w:color w:val="EE0000"/>
          <w:lang w:val="en-US"/>
        </w:rPr>
        <w:t>Regulation (EU) 2016/679</w:t>
      </w:r>
      <w:r w:rsidRPr="009008AC">
        <w:rPr>
          <w:color w:val="EE0000"/>
          <w:lang w:val="en-US"/>
        </w:rPr>
        <w:t xml:space="preserve"> </w:t>
      </w:r>
      <w:r w:rsidR="009008AC" w:rsidRPr="009008AC">
        <w:rPr>
          <w:i/>
          <w:iCs/>
          <w:color w:val="EE0000"/>
          <w:lang w:val="en-US"/>
        </w:rPr>
        <w:t>of the European Parliament and of the Council of 27 April 2016 (General Data Protection Regulation).</w:t>
      </w:r>
      <w:r w:rsidR="009008AC" w:rsidRPr="009008AC">
        <w:rPr>
          <w:color w:val="EE0000"/>
          <w:lang w:val="en-US"/>
        </w:rPr>
        <w:t xml:space="preserve"> </w:t>
      </w:r>
      <w:r w:rsidR="009008AC" w:rsidRPr="009008AC">
        <w:rPr>
          <w:color w:val="EE0000"/>
        </w:rPr>
        <w:t xml:space="preserve">(Διαθέσιμο: </w:t>
      </w:r>
      <w:hyperlink r:id="rId22" w:tgtFrame="_new" w:history="1">
        <w:r w:rsidR="009008AC" w:rsidRPr="009008AC">
          <w:rPr>
            <w:color w:val="EE0000"/>
            <w:u w:val="single"/>
            <w:lang w:val="en-US"/>
          </w:rPr>
          <w:t>https</w:t>
        </w:r>
        <w:r w:rsidR="009008AC" w:rsidRPr="009008AC">
          <w:rPr>
            <w:color w:val="EE0000"/>
            <w:u w:val="single"/>
          </w:rPr>
          <w:t>://</w:t>
        </w:r>
        <w:r w:rsidR="009008AC" w:rsidRPr="009008AC">
          <w:rPr>
            <w:color w:val="EE0000"/>
            <w:u w:val="single"/>
            <w:lang w:val="en-US"/>
          </w:rPr>
          <w:t>eur</w:t>
        </w:r>
        <w:r w:rsidR="009008AC" w:rsidRPr="009008AC">
          <w:rPr>
            <w:color w:val="EE0000"/>
            <w:u w:val="single"/>
          </w:rPr>
          <w:t>-</w:t>
        </w:r>
        <w:r w:rsidR="009008AC" w:rsidRPr="009008AC">
          <w:rPr>
            <w:color w:val="EE0000"/>
            <w:u w:val="single"/>
            <w:lang w:val="en-US"/>
          </w:rPr>
          <w:t>lex</w:t>
        </w:r>
        <w:r w:rsidR="009008AC" w:rsidRPr="009008AC">
          <w:rPr>
            <w:color w:val="EE0000"/>
            <w:u w:val="single"/>
          </w:rPr>
          <w:t>.</w:t>
        </w:r>
        <w:r w:rsidR="009008AC" w:rsidRPr="009008AC">
          <w:rPr>
            <w:color w:val="EE0000"/>
            <w:u w:val="single"/>
            <w:lang w:val="en-US"/>
          </w:rPr>
          <w:t>europa</w:t>
        </w:r>
        <w:r w:rsidR="009008AC" w:rsidRPr="009008AC">
          <w:rPr>
            <w:color w:val="EE0000"/>
            <w:u w:val="single"/>
          </w:rPr>
          <w:t>.</w:t>
        </w:r>
        <w:r w:rsidR="009008AC" w:rsidRPr="009008AC">
          <w:rPr>
            <w:color w:val="EE0000"/>
            <w:u w:val="single"/>
            <w:lang w:val="en-US"/>
          </w:rPr>
          <w:t>eu</w:t>
        </w:r>
        <w:r w:rsidR="009008AC" w:rsidRPr="009008AC">
          <w:rPr>
            <w:color w:val="EE0000"/>
            <w:u w:val="single"/>
          </w:rPr>
          <w:t>/</w:t>
        </w:r>
        <w:r w:rsidR="009008AC" w:rsidRPr="009008AC">
          <w:rPr>
            <w:color w:val="EE0000"/>
            <w:u w:val="single"/>
            <w:lang w:val="en-US"/>
          </w:rPr>
          <w:t>eli</w:t>
        </w:r>
        <w:r w:rsidR="009008AC" w:rsidRPr="009008AC">
          <w:rPr>
            <w:color w:val="EE0000"/>
            <w:u w:val="single"/>
          </w:rPr>
          <w:t>/</w:t>
        </w:r>
        <w:r w:rsidR="009008AC" w:rsidRPr="009008AC">
          <w:rPr>
            <w:color w:val="EE0000"/>
            <w:u w:val="single"/>
            <w:lang w:val="en-US"/>
          </w:rPr>
          <w:t>reg</w:t>
        </w:r>
        <w:r w:rsidR="009008AC" w:rsidRPr="009008AC">
          <w:rPr>
            <w:color w:val="EE0000"/>
            <w:u w:val="single"/>
          </w:rPr>
          <w:t>/2016/679/</w:t>
        </w:r>
        <w:r w:rsidR="009008AC" w:rsidRPr="009008AC">
          <w:rPr>
            <w:color w:val="EE0000"/>
            <w:u w:val="single"/>
            <w:lang w:val="en-US"/>
          </w:rPr>
          <w:t>oj</w:t>
        </w:r>
      </w:hyperlink>
      <w:r w:rsidR="009008AC" w:rsidRPr="009008AC">
        <w:rPr>
          <w:color w:val="EE0000"/>
        </w:rPr>
        <w:t xml:space="preserve"> προσπελάστηκε στις 6 Αυγούστου, 2025).</w:t>
      </w:r>
    </w:p>
    <w:p w14:paraId="26F08E40" w14:textId="77777777" w:rsidR="00051185" w:rsidRPr="00051185" w:rsidRDefault="009874FF" w:rsidP="00051185">
      <w:pPr>
        <w:ind w:firstLine="284"/>
        <w:jc w:val="both"/>
        <w:rPr>
          <w:lang w:val="en-US"/>
        </w:rPr>
      </w:pPr>
      <w:r w:rsidRPr="009874FF">
        <w:rPr>
          <w:lang w:val="en-US"/>
        </w:rPr>
        <w:t xml:space="preserve">Gee, J. P. (2007). </w:t>
      </w:r>
      <w:r w:rsidRPr="009874FF">
        <w:rPr>
          <w:rStyle w:val="af8"/>
          <w:lang w:val="en-US"/>
        </w:rPr>
        <w:t>What Video Games Have to Teach Us About Learning and Literacy</w:t>
      </w:r>
      <w:r w:rsidRPr="009874FF">
        <w:rPr>
          <w:lang w:val="en-US"/>
        </w:rPr>
        <w:t xml:space="preserve">. </w:t>
      </w:r>
      <w:r w:rsidRPr="00184FD8">
        <w:rPr>
          <w:lang w:val="en-US"/>
        </w:rPr>
        <w:t>New York: Palgrave Macmillan.</w:t>
      </w:r>
    </w:p>
    <w:p w14:paraId="540D76C0" w14:textId="7E0BD4D3" w:rsidR="00943977" w:rsidRPr="00051185" w:rsidRDefault="00943977" w:rsidP="00051185">
      <w:pPr>
        <w:ind w:firstLine="284"/>
        <w:jc w:val="both"/>
        <w:rPr>
          <w:color w:val="EE0000"/>
          <w:lang w:val="en-US"/>
        </w:rPr>
      </w:pPr>
      <w:r w:rsidRPr="008759B4">
        <w:rPr>
          <w:color w:val="EE0000"/>
          <w:lang w:val="en-US"/>
        </w:rPr>
        <w:t xml:space="preserve">Hamari, J., Koivisto, J., &amp; Sarsa, H. (2014). </w:t>
      </w:r>
      <w:r w:rsidRPr="008759B4">
        <w:rPr>
          <w:i/>
          <w:iCs/>
          <w:color w:val="EE0000"/>
          <w:lang w:val="en-US"/>
        </w:rPr>
        <w:t>Does gamification work? A literature review of empirical studies on gamification.</w:t>
      </w:r>
      <w:r w:rsidRPr="008759B4">
        <w:rPr>
          <w:color w:val="EE0000"/>
          <w:lang w:val="en-US"/>
        </w:rPr>
        <w:t xml:space="preserve"> Proceedings of the 47th Hawaii International Conference on System Sciences, 3025–3034.</w:t>
      </w:r>
    </w:p>
    <w:p w14:paraId="40956D2B" w14:textId="2637CFF3" w:rsidR="00F72D3F" w:rsidRPr="00F72D3F" w:rsidRDefault="00F72D3F" w:rsidP="00DF27CC">
      <w:pPr>
        <w:ind w:firstLine="284"/>
        <w:jc w:val="both"/>
        <w:rPr>
          <w:color w:val="EE0000"/>
          <w:lang w:val="en-US"/>
        </w:rPr>
      </w:pPr>
      <w:r w:rsidRPr="00F72D3F">
        <w:rPr>
          <w:color w:val="EE0000"/>
          <w:lang w:val="en-US"/>
        </w:rPr>
        <w:t xml:space="preserve">Hamari, J. (2019). Gamification. </w:t>
      </w:r>
      <w:r w:rsidR="00C04E3F" w:rsidRPr="00C04E3F">
        <w:rPr>
          <w:color w:val="EE0000"/>
          <w:lang w:val="en-US"/>
        </w:rPr>
        <w:t>In G. Ritzer (Ed.),</w:t>
      </w:r>
      <w:r w:rsidR="00C04E3F" w:rsidRPr="00C04E3F">
        <w:rPr>
          <w:rFonts w:ascii="Times New Roman" w:hAnsi="Times New Roman" w:cs="Times New Roman"/>
          <w:sz w:val="24"/>
          <w:lang w:val="en-US"/>
        </w:rPr>
        <w:t xml:space="preserve"> </w:t>
      </w:r>
      <w:r w:rsidRPr="00F72D3F">
        <w:rPr>
          <w:rStyle w:val="af8"/>
          <w:color w:val="EE0000"/>
          <w:lang w:val="en-US"/>
        </w:rPr>
        <w:t>The Blackwell Encyclopedia of Sociology.</w:t>
      </w:r>
      <w:r w:rsidR="00C04E3F" w:rsidRPr="00C04E3F">
        <w:rPr>
          <w:rFonts w:ascii="Times New Roman" w:hAnsi="Times New Roman" w:cs="Times New Roman"/>
          <w:sz w:val="24"/>
          <w:lang w:val="en-US"/>
        </w:rPr>
        <w:t xml:space="preserve"> </w:t>
      </w:r>
      <w:r w:rsidR="00C04E3F" w:rsidRPr="00D0006C">
        <w:rPr>
          <w:color w:val="EE0000"/>
          <w:lang w:val="en-US"/>
        </w:rPr>
        <w:t>Wiley.</w:t>
      </w:r>
    </w:p>
    <w:p w14:paraId="5B327A6D" w14:textId="0A2ECDAF" w:rsidR="00A22BC5" w:rsidRPr="00FA2035" w:rsidRDefault="00A22BC5" w:rsidP="00DF27CC">
      <w:pPr>
        <w:ind w:firstLine="284"/>
        <w:jc w:val="both"/>
        <w:rPr>
          <w:color w:val="EE0000"/>
          <w:lang w:val="en-US"/>
        </w:rPr>
      </w:pPr>
      <w:r w:rsidRPr="00A22BC5">
        <w:rPr>
          <w:color w:val="EE0000"/>
          <w:lang w:val="en-US"/>
        </w:rPr>
        <w:t xml:space="preserve">Kapp, K. M. (2012). </w:t>
      </w:r>
      <w:r w:rsidRPr="00A22BC5">
        <w:rPr>
          <w:i/>
          <w:iCs/>
          <w:color w:val="EE0000"/>
          <w:lang w:val="en-US"/>
        </w:rPr>
        <w:t>The gamification of learning and instruction: Game-based methods and strategies for training and education</w:t>
      </w:r>
      <w:r w:rsidRPr="00A22BC5">
        <w:rPr>
          <w:color w:val="EE0000"/>
          <w:lang w:val="en-US"/>
        </w:rPr>
        <w:t xml:space="preserve">. </w:t>
      </w:r>
      <w:r w:rsidRPr="00FA2035">
        <w:rPr>
          <w:color w:val="EE0000"/>
          <w:lang w:val="en-US"/>
        </w:rPr>
        <w:t>John Wiley &amp; Sons.</w:t>
      </w:r>
    </w:p>
    <w:p w14:paraId="46D0CD77" w14:textId="0945F0C5" w:rsidR="009874FF" w:rsidRPr="00FA2035" w:rsidRDefault="009874FF" w:rsidP="00DF27CC">
      <w:pPr>
        <w:ind w:firstLine="284"/>
        <w:jc w:val="both"/>
        <w:rPr>
          <w:lang w:val="en-US"/>
        </w:rPr>
      </w:pPr>
      <w:r w:rsidRPr="009874FF">
        <w:rPr>
          <w:lang w:val="en-US"/>
        </w:rPr>
        <w:t xml:space="preserve">Kolb, D. A. (1984). </w:t>
      </w:r>
      <w:r w:rsidRPr="009874FF">
        <w:rPr>
          <w:rStyle w:val="af8"/>
          <w:lang w:val="en-US"/>
        </w:rPr>
        <w:t>Experiential Learning: Experience as the Source of Learning and Development</w:t>
      </w:r>
      <w:r w:rsidRPr="009874FF">
        <w:rPr>
          <w:lang w:val="en-US"/>
        </w:rPr>
        <w:t xml:space="preserve">. </w:t>
      </w:r>
      <w:r w:rsidRPr="00184FD8">
        <w:rPr>
          <w:lang w:val="en-US"/>
        </w:rPr>
        <w:t>NJ: Prentice Hall.</w:t>
      </w:r>
    </w:p>
    <w:p w14:paraId="66FE1A07" w14:textId="096ED8DE" w:rsidR="00477D80" w:rsidRDefault="00477D80" w:rsidP="00DF27CC">
      <w:pPr>
        <w:ind w:firstLine="284"/>
        <w:jc w:val="both"/>
        <w:rPr>
          <w:color w:val="EE0000"/>
          <w:lang w:val="en-US"/>
        </w:rPr>
      </w:pPr>
      <w:r w:rsidRPr="00477D80">
        <w:rPr>
          <w:color w:val="EE0000"/>
          <w:lang w:val="en-US"/>
        </w:rPr>
        <w:t xml:space="preserve">Mayer, R. E. (2020). </w:t>
      </w:r>
      <w:r w:rsidRPr="00477D80">
        <w:rPr>
          <w:i/>
          <w:iCs/>
          <w:color w:val="EE0000"/>
          <w:lang w:val="en-US"/>
        </w:rPr>
        <w:t>Multimedia Learning</w:t>
      </w:r>
      <w:r w:rsidRPr="00477D80">
        <w:rPr>
          <w:color w:val="EE0000"/>
          <w:lang w:val="en-US"/>
        </w:rPr>
        <w:t xml:space="preserve"> (3rd ed.). Cambridge University Press. https://doi.org/10.1017/9781316941355</w:t>
      </w:r>
    </w:p>
    <w:p w14:paraId="206E3497" w14:textId="291CFDBA" w:rsidR="00AF22DC" w:rsidRPr="00FA2035" w:rsidRDefault="00AF22DC" w:rsidP="00DF27CC">
      <w:pPr>
        <w:ind w:firstLine="284"/>
        <w:jc w:val="both"/>
        <w:rPr>
          <w:color w:val="EE0000"/>
          <w:lang w:val="en-US"/>
        </w:rPr>
      </w:pPr>
      <w:r w:rsidRPr="00AF22DC">
        <w:rPr>
          <w:color w:val="EE0000"/>
          <w:lang w:val="en-US"/>
        </w:rPr>
        <w:t xml:space="preserve">Papadakis, S., &amp; Kalogiannakis, M. (2018). Using gamification objects in educational contexts: A case study on the use of Kahoot! in Greek primary schools. </w:t>
      </w:r>
      <w:r w:rsidRPr="00FA2035">
        <w:rPr>
          <w:i/>
          <w:iCs/>
          <w:color w:val="EE0000"/>
          <w:lang w:val="en-US"/>
        </w:rPr>
        <w:t>International Journal of Education and Learning Systems, 3</w:t>
      </w:r>
      <w:r w:rsidRPr="00FA2035">
        <w:rPr>
          <w:color w:val="EE0000"/>
          <w:lang w:val="en-US"/>
        </w:rPr>
        <w:t>, 11-18.</w:t>
      </w:r>
    </w:p>
    <w:p w14:paraId="19BD2519" w14:textId="29F25D1E" w:rsidR="00A22BC5" w:rsidRPr="009D1028" w:rsidRDefault="00A22BC5" w:rsidP="00DF27CC">
      <w:pPr>
        <w:ind w:firstLine="284"/>
        <w:jc w:val="both"/>
        <w:rPr>
          <w:color w:val="EE0000"/>
          <w:lang w:val="en-US"/>
        </w:rPr>
      </w:pPr>
      <w:r w:rsidRPr="00A22BC5">
        <w:rPr>
          <w:color w:val="EE0000"/>
          <w:lang w:val="en-US"/>
        </w:rPr>
        <w:t xml:space="preserve">Toda, A. M., Cristea, A. I., &amp; Isotani, S. (Eds.). (2023). </w:t>
      </w:r>
      <w:r w:rsidRPr="00A22BC5">
        <w:rPr>
          <w:i/>
          <w:iCs/>
          <w:color w:val="EE0000"/>
          <w:lang w:val="en-US"/>
        </w:rPr>
        <w:t>Gamification design for educational contexts</w:t>
      </w:r>
      <w:r w:rsidRPr="00A22BC5">
        <w:rPr>
          <w:color w:val="EE0000"/>
          <w:lang w:val="en-US"/>
        </w:rPr>
        <w:t xml:space="preserve">. </w:t>
      </w:r>
      <w:r w:rsidRPr="00FA2035">
        <w:rPr>
          <w:color w:val="EE0000"/>
          <w:lang w:val="en-US"/>
        </w:rPr>
        <w:t>Springer International Publishing.</w:t>
      </w:r>
    </w:p>
    <w:p w14:paraId="3936982B" w14:textId="24D66DDD" w:rsidR="00DF27CC" w:rsidRDefault="00DF27CC" w:rsidP="00DF27CC">
      <w:pPr>
        <w:ind w:firstLine="284"/>
        <w:jc w:val="both"/>
      </w:pPr>
      <w:r w:rsidRPr="00942DF4">
        <w:rPr>
          <w:lang w:val="en-US"/>
        </w:rPr>
        <w:t>Voigt, P., &amp; von dem Bussche, A.</w:t>
      </w:r>
      <w:r w:rsidRPr="004512B8">
        <w:rPr>
          <w:lang w:val="en-US"/>
        </w:rPr>
        <w:t xml:space="preserve"> (2017). </w:t>
      </w:r>
      <w:r w:rsidRPr="004512B8">
        <w:rPr>
          <w:i/>
          <w:iCs/>
          <w:lang w:val="en-US"/>
        </w:rPr>
        <w:t>The EU General Data Protection Regulation (</w:t>
      </w:r>
      <w:r w:rsidR="004C49CB">
        <w:rPr>
          <w:i/>
          <w:iCs/>
          <w:lang w:val="en-US"/>
        </w:rPr>
        <w:t>ΓΚΠΔ</w:t>
      </w:r>
      <w:r w:rsidRPr="004512B8">
        <w:rPr>
          <w:i/>
          <w:iCs/>
          <w:lang w:val="en-US"/>
        </w:rPr>
        <w:t>): A Practical Guide</w:t>
      </w:r>
      <w:r w:rsidRPr="004512B8">
        <w:rPr>
          <w:lang w:val="en-US"/>
        </w:rPr>
        <w:t xml:space="preserve">. </w:t>
      </w:r>
      <w:r>
        <w:t>Springer International Publishing.</w:t>
      </w:r>
    </w:p>
    <w:p w14:paraId="7E786A0E" w14:textId="639A2746" w:rsidR="00DF27CC" w:rsidRDefault="000C5E4D" w:rsidP="00DF27CC">
      <w:pPr>
        <w:ind w:firstLine="284"/>
        <w:jc w:val="both"/>
      </w:pPr>
      <w:r w:rsidRPr="000C5E4D">
        <w:t>Αρχή Προστασίας Δεδομένων Προσωπικού Χαρακτήρα. (2023).</w:t>
      </w:r>
      <w:r w:rsidRPr="000C5E4D">
        <w:br/>
      </w:r>
      <w:r w:rsidRPr="000C5E4D">
        <w:rPr>
          <w:i/>
          <w:iCs/>
        </w:rPr>
        <w:t>Οδηγός συμμόρφωσης με τον Γενικό Κανονισμό Προστασίας Δεδομένων.</w:t>
      </w:r>
      <w:r w:rsidRPr="000C5E4D">
        <w:t xml:space="preserve"> </w:t>
      </w:r>
      <w:r w:rsidR="00F94545">
        <w:t xml:space="preserve">(Διαθέσιμο: </w:t>
      </w:r>
      <w:hyperlink r:id="rId23" w:history="1">
        <w:r w:rsidR="00F94545" w:rsidRPr="002E0F18">
          <w:rPr>
            <w:rStyle w:val="-"/>
            <w:rFonts w:cs="Calibri"/>
          </w:rPr>
          <w:t>https://www.dpa</w:t>
        </w:r>
        <w:r w:rsidR="00F94545" w:rsidRPr="00F94545">
          <w:rPr>
            <w:rStyle w:val="-"/>
            <w:rFonts w:cs="Calibri"/>
          </w:rPr>
          <w:t>.gr</w:t>
        </w:r>
      </w:hyperlink>
      <w:r w:rsidR="00F94545">
        <w:rPr>
          <w:color w:val="0000FF"/>
        </w:rPr>
        <w:t xml:space="preserve">, </w:t>
      </w:r>
      <w:r w:rsidR="00F94545">
        <w:t>προσπελάστηκε στις</w:t>
      </w:r>
      <w:r w:rsidR="00F94545" w:rsidRPr="00737845">
        <w:t xml:space="preserve"> </w:t>
      </w:r>
      <w:r w:rsidR="00DF27CC" w:rsidRPr="00F94545">
        <w:t>6</w:t>
      </w:r>
      <w:r w:rsidR="00DF27CC">
        <w:t xml:space="preserve"> Ιανουαρίου, 2026</w:t>
      </w:r>
      <w:r w:rsidR="00F94545">
        <w:t>).</w:t>
      </w:r>
    </w:p>
    <w:p w14:paraId="6C89A361" w14:textId="49E3CDF9" w:rsidR="00164184" w:rsidRPr="00737845" w:rsidRDefault="00164184" w:rsidP="00164184">
      <w:pPr>
        <w:ind w:firstLine="284"/>
        <w:jc w:val="both"/>
      </w:pPr>
      <w:r w:rsidRPr="00737845">
        <w:t>Βεργίδης, Δ.</w:t>
      </w:r>
      <w:r w:rsidR="00AB41CD">
        <w:t>,</w:t>
      </w:r>
      <w:r w:rsidRPr="00737845">
        <w:t xml:space="preserve"> &amp; Καραλής, Θ. (2008). </w:t>
      </w:r>
      <w:r w:rsidRPr="00737845">
        <w:rPr>
          <w:i/>
          <w:iCs/>
        </w:rPr>
        <w:t>Εισαγωγή στην Εκπαίδευση Ενηλίκων: Σχεδιασμός, Οργάνωση και Αξιολόγηση Προγραμμάτων.</w:t>
      </w:r>
      <w:r w:rsidRPr="00737845">
        <w:t xml:space="preserve"> Ε.Α.Π., Πάτρα.</w:t>
      </w:r>
    </w:p>
    <w:p w14:paraId="3DF6E8CE" w14:textId="547D833B" w:rsidR="00AB41CD" w:rsidRPr="00AB41CD" w:rsidRDefault="00AB41CD" w:rsidP="00164184">
      <w:pPr>
        <w:ind w:firstLine="284"/>
        <w:jc w:val="both"/>
        <w:rPr>
          <w:color w:val="EE0000"/>
        </w:rPr>
      </w:pPr>
      <w:r w:rsidRPr="00AB41CD">
        <w:rPr>
          <w:color w:val="EE0000"/>
        </w:rPr>
        <w:t xml:space="preserve">Κωσταρής, Χ., Μάμμος, Κ., &amp; Παπαδημητρίου, Π. (2018). Διάχυση, αντίκτυπος και αξιολόγηση των προγραμμάτων Erasmus+ KA1: Η περίπτωση ενός δευτεροβάθμιου </w:t>
      </w:r>
      <w:r w:rsidRPr="00AB41CD">
        <w:rPr>
          <w:color w:val="EE0000"/>
        </w:rPr>
        <w:lastRenderedPageBreak/>
        <w:t xml:space="preserve">σχολείου. Στο Φ. Γούσιας (Επιμ.), </w:t>
      </w:r>
      <w:r w:rsidRPr="00AB41CD">
        <w:rPr>
          <w:rStyle w:val="af8"/>
          <w:color w:val="EE0000"/>
        </w:rPr>
        <w:t>Πρακτικά 5ου Πανελλήνιου Συνεδρίου «Νέος Παιδαγωγός»</w:t>
      </w:r>
      <w:r w:rsidRPr="00AB41CD">
        <w:rPr>
          <w:color w:val="EE0000"/>
        </w:rPr>
        <w:t xml:space="preserve"> (Αθήνα, 28–29 Απριλίου 2018). (Διαθέσιμο:  </w:t>
      </w:r>
      <w:hyperlink r:id="rId24" w:history="1">
        <w:r w:rsidRPr="00AB41CD">
          <w:rPr>
            <w:rStyle w:val="-"/>
            <w:rFonts w:cs="Calibri"/>
            <w:color w:val="EE0000"/>
          </w:rPr>
          <w:t>http://users.sch.gr/synedrio/Praktika_Synedriou_05_Synedrio_Neos_Paidagogos_2018.pdf</w:t>
        </w:r>
      </w:hyperlink>
      <w:r w:rsidRPr="00AB41CD">
        <w:rPr>
          <w:color w:val="EE0000"/>
        </w:rPr>
        <w:t xml:space="preserve"> προσπελάστηκε στις 17 Μαΐου, 2025).</w:t>
      </w:r>
    </w:p>
    <w:p w14:paraId="7972A81C" w14:textId="77777777" w:rsidR="00164184" w:rsidRPr="00737845" w:rsidRDefault="00164184" w:rsidP="00164184">
      <w:pPr>
        <w:ind w:firstLine="284"/>
        <w:jc w:val="both"/>
      </w:pPr>
      <w:r w:rsidRPr="00737845">
        <w:t xml:space="preserve">Μαυρογιώργος, Γ. (2005). </w:t>
      </w:r>
      <w:r w:rsidRPr="00737845">
        <w:rPr>
          <w:i/>
          <w:iCs/>
        </w:rPr>
        <w:t>Το σχολείο και ο εκπαιδευτικός: Μια σχέση ζωής και σχετικής αυτονομίας στην υπόθεση της επαγγελματικής ανάπτυξης</w:t>
      </w:r>
      <w:r w:rsidRPr="00737845">
        <w:t>. Αθήνα: Μεταίχμιο.</w:t>
      </w:r>
    </w:p>
    <w:p w14:paraId="4F762DA1" w14:textId="3C1C8B7E" w:rsidR="00A52230" w:rsidRPr="000A1CF0" w:rsidRDefault="00A52230" w:rsidP="00164184">
      <w:pPr>
        <w:ind w:firstLine="284"/>
        <w:jc w:val="both"/>
        <w:rPr>
          <w:color w:val="EE0000"/>
        </w:rPr>
      </w:pPr>
      <w:r w:rsidRPr="000A1CF0">
        <w:rPr>
          <w:color w:val="EE0000"/>
          <w:lang w:val="en-US"/>
        </w:rPr>
        <w:t>European</w:t>
      </w:r>
      <w:r w:rsidRPr="009D1028">
        <w:rPr>
          <w:color w:val="EE0000"/>
        </w:rPr>
        <w:t xml:space="preserve"> </w:t>
      </w:r>
      <w:r w:rsidRPr="000A1CF0">
        <w:rPr>
          <w:color w:val="EE0000"/>
          <w:lang w:val="en-US"/>
        </w:rPr>
        <w:t>Commission</w:t>
      </w:r>
      <w:r w:rsidRPr="009D1028">
        <w:rPr>
          <w:color w:val="EE0000"/>
        </w:rPr>
        <w:t xml:space="preserve">. (2023). </w:t>
      </w:r>
      <w:r w:rsidRPr="000A1CF0">
        <w:rPr>
          <w:i/>
          <w:iCs/>
          <w:color w:val="EE0000"/>
          <w:lang w:val="en-US"/>
        </w:rPr>
        <w:t>Erasmus</w:t>
      </w:r>
      <w:r w:rsidRPr="009D1028">
        <w:rPr>
          <w:i/>
          <w:iCs/>
          <w:color w:val="EE0000"/>
        </w:rPr>
        <w:t xml:space="preserve">+ </w:t>
      </w:r>
      <w:r w:rsidRPr="000A1CF0">
        <w:rPr>
          <w:i/>
          <w:iCs/>
          <w:color w:val="EE0000"/>
          <w:lang w:val="en-US"/>
        </w:rPr>
        <w:t>programme</w:t>
      </w:r>
      <w:r w:rsidRPr="009D1028">
        <w:rPr>
          <w:i/>
          <w:iCs/>
          <w:color w:val="EE0000"/>
        </w:rPr>
        <w:t xml:space="preserve"> </w:t>
      </w:r>
      <w:r w:rsidRPr="000A1CF0">
        <w:rPr>
          <w:i/>
          <w:iCs/>
          <w:color w:val="EE0000"/>
          <w:lang w:val="en-US"/>
        </w:rPr>
        <w:t>guide</w:t>
      </w:r>
      <w:r w:rsidRPr="009D1028">
        <w:rPr>
          <w:color w:val="EE0000"/>
        </w:rPr>
        <w:t>.</w:t>
      </w:r>
      <w:r w:rsidR="000A1CF0" w:rsidRPr="009D1028">
        <w:rPr>
          <w:color w:val="EE0000"/>
        </w:rPr>
        <w:t xml:space="preserve"> </w:t>
      </w:r>
      <w:r w:rsidR="000A1CF0" w:rsidRPr="000A1CF0">
        <w:rPr>
          <w:color w:val="EE0000"/>
        </w:rPr>
        <w:t xml:space="preserve">(Διαθέσιμο: </w:t>
      </w:r>
      <w:r w:rsidRPr="000A1CF0">
        <w:rPr>
          <w:color w:val="EE0000"/>
          <w:lang w:val="en-US"/>
        </w:rPr>
        <w:t>https</w:t>
      </w:r>
      <w:r w:rsidRPr="000A1CF0">
        <w:rPr>
          <w:color w:val="EE0000"/>
        </w:rPr>
        <w:t>://</w:t>
      </w:r>
      <w:r w:rsidRPr="000A1CF0">
        <w:rPr>
          <w:color w:val="EE0000"/>
          <w:lang w:val="en-US"/>
        </w:rPr>
        <w:t>erasmus</w:t>
      </w:r>
      <w:r w:rsidRPr="000A1CF0">
        <w:rPr>
          <w:color w:val="EE0000"/>
        </w:rPr>
        <w:t>-</w:t>
      </w:r>
      <w:r w:rsidRPr="000A1CF0">
        <w:rPr>
          <w:color w:val="EE0000"/>
          <w:lang w:val="en-US"/>
        </w:rPr>
        <w:t>plus</w:t>
      </w:r>
      <w:r w:rsidRPr="000A1CF0">
        <w:rPr>
          <w:color w:val="EE0000"/>
        </w:rPr>
        <w:t>.</w:t>
      </w:r>
      <w:r w:rsidRPr="000A1CF0">
        <w:rPr>
          <w:color w:val="EE0000"/>
          <w:lang w:val="en-US"/>
        </w:rPr>
        <w:t>ec</w:t>
      </w:r>
      <w:r w:rsidRPr="000A1CF0">
        <w:rPr>
          <w:color w:val="EE0000"/>
        </w:rPr>
        <w:t>.</w:t>
      </w:r>
      <w:r w:rsidRPr="000A1CF0">
        <w:rPr>
          <w:color w:val="EE0000"/>
          <w:lang w:val="en-US"/>
        </w:rPr>
        <w:t>europa</w:t>
      </w:r>
      <w:r w:rsidRPr="000A1CF0">
        <w:rPr>
          <w:color w:val="EE0000"/>
        </w:rPr>
        <w:t>.</w:t>
      </w:r>
      <w:r w:rsidRPr="000A1CF0">
        <w:rPr>
          <w:color w:val="EE0000"/>
          <w:lang w:val="en-US"/>
        </w:rPr>
        <w:t>eu</w:t>
      </w:r>
      <w:r w:rsidR="000A1CF0" w:rsidRPr="000A1CF0">
        <w:rPr>
          <w:color w:val="EE0000"/>
        </w:rPr>
        <w:t xml:space="preserve"> προσπελάστηκε στις 8 Ιουνίου, 2025).</w:t>
      </w:r>
    </w:p>
    <w:bookmarkEnd w:id="1"/>
    <w:p w14:paraId="38C648A1" w14:textId="4EF4988D" w:rsidR="001E6F77" w:rsidRDefault="001E6F77" w:rsidP="000314B6">
      <w:pPr>
        <w:ind w:firstLine="284"/>
        <w:jc w:val="both"/>
        <w:rPr>
          <w:color w:val="EE0000"/>
        </w:rPr>
      </w:pPr>
      <w:r w:rsidRPr="00E178C3">
        <w:rPr>
          <w:color w:val="EE0000"/>
        </w:rPr>
        <w:t xml:space="preserve">Χαροκόπειο Πανεπιστήμιο (2023). </w:t>
      </w:r>
      <w:r w:rsidRPr="00E178C3">
        <w:rPr>
          <w:i/>
          <w:iCs/>
          <w:color w:val="EE0000"/>
        </w:rPr>
        <w:t>Εκπαίδευση Ευαισθητοποίησης Προσωπικών Δεδομένων</w:t>
      </w:r>
      <w:r w:rsidRPr="00E178C3">
        <w:rPr>
          <w:color w:val="EE0000"/>
        </w:rPr>
        <w:t xml:space="preserve"> [Εκπαιδευτικό υλικό μαθήματος]. E-class Χαροκοπείου Πανεπιστημίου. </w:t>
      </w:r>
      <w:r w:rsidR="00E178C3" w:rsidRPr="00E178C3">
        <w:rPr>
          <w:color w:val="EE0000"/>
        </w:rPr>
        <w:t xml:space="preserve">(Διαθέσιμο: </w:t>
      </w:r>
      <w:hyperlink r:id="rId25" w:tgtFrame="_blank" w:history="1">
        <w:r w:rsidRPr="00E178C3">
          <w:rPr>
            <w:color w:val="EE0000"/>
            <w:u w:val="single"/>
          </w:rPr>
          <w:t>https://eclass.hua.gr/modules/document/file.php/LANGUAGES122/%CE%A64_%CE%A01_Privacy%20Training%20-%20GR.pdf</w:t>
        </w:r>
      </w:hyperlink>
      <w:r w:rsidR="00E178C3" w:rsidRPr="00E178C3">
        <w:rPr>
          <w:color w:val="EE0000"/>
        </w:rPr>
        <w:t>,</w:t>
      </w:r>
      <w:r w:rsidR="00E178C3" w:rsidRPr="00E178C3">
        <w:rPr>
          <w:i/>
          <w:iCs/>
          <w:color w:val="EE0000"/>
        </w:rPr>
        <w:t xml:space="preserve"> </w:t>
      </w:r>
      <w:r w:rsidR="00E178C3" w:rsidRPr="00E178C3">
        <w:rPr>
          <w:color w:val="EE0000"/>
        </w:rPr>
        <w:t>προσπελάστηκε στις 23 Μαρτίου, 2025).</w:t>
      </w:r>
    </w:p>
    <w:p w14:paraId="383DE32B" w14:textId="77777777" w:rsidR="005A5308" w:rsidRDefault="005A5308" w:rsidP="000314B6">
      <w:pPr>
        <w:ind w:firstLine="284"/>
        <w:jc w:val="both"/>
        <w:rPr>
          <w:color w:val="EE0000"/>
        </w:rPr>
      </w:pPr>
    </w:p>
    <w:sectPr w:rsidR="005A5308" w:rsidSect="00B24852">
      <w:type w:val="continuous"/>
      <w:pgSz w:w="11906" w:h="16838"/>
      <w:pgMar w:top="1440" w:right="1800" w:bottom="1440" w:left="1800" w:header="709" w:footer="72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onymous" w:date="2026-02-20T16:29:00Z" w:initials="U">
    <w:p w14:paraId="290B9EFC" w14:textId="63DEF3C8" w:rsidR="00583F6E" w:rsidRDefault="00583F6E">
      <w:pPr>
        <w:pStyle w:val="afa"/>
      </w:pPr>
      <w:r>
        <w:rPr>
          <w:rStyle w:val="af9"/>
        </w:rPr>
        <w:annotationRef/>
      </w:r>
      <w:r>
        <w:t>Βιβλιογραφία?</w:t>
      </w:r>
    </w:p>
  </w:comment>
  <w:comment w:id="3" w:author="Anonymous" w:date="2026-02-20T11:36:00Z" w:initials="U">
    <w:p w14:paraId="4FD360EB" w14:textId="3AB32E43" w:rsidR="00146170" w:rsidRDefault="00146170">
      <w:pPr>
        <w:pStyle w:val="afa"/>
      </w:pPr>
      <w:r>
        <w:rPr>
          <w:rStyle w:val="af9"/>
        </w:rPr>
        <w:annotationRef/>
      </w:r>
      <w:r>
        <w:t>Ενεργός λήπτης καλύτερα</w:t>
      </w:r>
    </w:p>
  </w:comment>
  <w:comment w:id="4" w:author="Anonymous" w:date="2026-02-20T11:37:00Z" w:initials="U">
    <w:p w14:paraId="6A831393" w14:textId="77BB7B8C" w:rsidR="00F24983" w:rsidRDefault="00F24983">
      <w:pPr>
        <w:pStyle w:val="afa"/>
      </w:pPr>
      <w:r>
        <w:rPr>
          <w:rStyle w:val="af9"/>
        </w:rPr>
        <w:annotationRef/>
      </w:r>
      <w:r>
        <w:t>ασαφής όρος, χρειάζεται μια επεξήγηση ή να μπει σε εισαγωγικά</w:t>
      </w:r>
    </w:p>
  </w:comment>
  <w:comment w:id="5" w:author="Anonymous" w:date="2026-02-20T11:38:00Z" w:initials="U">
    <w:p w14:paraId="01884AE0" w14:textId="5C295EB9" w:rsidR="00F24983" w:rsidRDefault="00F24983">
      <w:pPr>
        <w:pStyle w:val="afa"/>
      </w:pPr>
      <w:r>
        <w:rPr>
          <w:rStyle w:val="af9"/>
        </w:rPr>
        <w:annotationRef/>
      </w:r>
      <w:r>
        <w:t>η αλλιώς…δυναμικό πλαίσιο προστασίας…</w:t>
      </w:r>
    </w:p>
  </w:comment>
  <w:comment w:id="6" w:author="Anonymous" w:date="2026-02-20T20:23:00Z" w:initials="U">
    <w:p w14:paraId="67E20861" w14:textId="6E412AA8" w:rsidR="00C75AA1" w:rsidRDefault="00C75AA1">
      <w:pPr>
        <w:pStyle w:val="afa"/>
      </w:pPr>
      <w:r>
        <w:rPr>
          <w:rStyle w:val="af9"/>
        </w:rPr>
        <w:annotationRef/>
      </w:r>
      <w:r>
        <w:t>Στη βιβλιογραφία αναγρέφεται Οδηγός προγράμματος, 2023», ποιο είναι το σωστό?</w:t>
      </w:r>
    </w:p>
  </w:comment>
  <w:comment w:id="7" w:author="Anonymous" w:date="2026-02-20T20:25:00Z" w:initials="U">
    <w:p w14:paraId="5EED0750" w14:textId="1456856E" w:rsidR="00DE4406" w:rsidRDefault="00DE4406">
      <w:pPr>
        <w:pStyle w:val="afa"/>
      </w:pPr>
      <w:r>
        <w:rPr>
          <w:rStyle w:val="af9"/>
        </w:rPr>
        <w:annotationRef/>
      </w:r>
      <w:r>
        <w:t>Ασάφεια, χρειάζεται αναδιατύπωση</w:t>
      </w:r>
    </w:p>
  </w:comment>
  <w:comment w:id="8" w:author="Anonymous" w:date="2026-02-20T11:42:00Z" w:initials="U">
    <w:p w14:paraId="49655C75" w14:textId="238BB4C4" w:rsidR="00F24983" w:rsidRPr="00184FD8" w:rsidRDefault="00F24983">
      <w:pPr>
        <w:pStyle w:val="afa"/>
      </w:pPr>
      <w:r>
        <w:rPr>
          <w:rStyle w:val="af9"/>
        </w:rPr>
        <w:annotationRef/>
      </w:r>
      <w:r>
        <w:rPr>
          <w:lang w:val="en-US"/>
        </w:rPr>
        <w:t>Students</w:t>
      </w:r>
    </w:p>
  </w:comment>
  <w:comment w:id="10" w:author="Anonymous" w:date="2026-02-20T11:43:00Z" w:initials="U">
    <w:p w14:paraId="41A28A4F" w14:textId="0930A503" w:rsidR="00F24983" w:rsidRPr="00F24983" w:rsidRDefault="00F24983">
      <w:pPr>
        <w:pStyle w:val="afa"/>
      </w:pPr>
      <w:r>
        <w:rPr>
          <w:rStyle w:val="af9"/>
        </w:rPr>
        <w:annotationRef/>
      </w:r>
      <w:r>
        <w:t>περιλάμβανε</w:t>
      </w:r>
    </w:p>
  </w:comment>
  <w:comment w:id="9" w:author="Anonymous" w:date="2026-02-20T20:25:00Z" w:initials="U">
    <w:p w14:paraId="56498B26" w14:textId="1FDA93BC" w:rsidR="00DE4406" w:rsidRDefault="00DE4406">
      <w:pPr>
        <w:pStyle w:val="afa"/>
      </w:pPr>
      <w:r>
        <w:rPr>
          <w:rStyle w:val="af9"/>
        </w:rPr>
        <w:annotationRef/>
      </w:r>
      <w:r>
        <w:t>περιλάμβανε</w:t>
      </w:r>
    </w:p>
  </w:comment>
  <w:comment w:id="11" w:author="Anonymous" w:date="2026-02-20T11:43:00Z" w:initials="U">
    <w:p w14:paraId="2A371060" w14:textId="762A201E" w:rsidR="00F24983" w:rsidRDefault="00F24983">
      <w:pPr>
        <w:pStyle w:val="afa"/>
      </w:pPr>
      <w:r>
        <w:rPr>
          <w:rStyle w:val="af9"/>
        </w:rPr>
        <w:annotationRef/>
      </w:r>
      <w:r>
        <w:t>με στόχο…</w:t>
      </w:r>
    </w:p>
  </w:comment>
  <w:comment w:id="12" w:author="Anonymous" w:date="2026-02-20T11:44:00Z" w:initials="U">
    <w:p w14:paraId="126E3F1D" w14:textId="2A77E9C4" w:rsidR="00F24983" w:rsidRDefault="00F24983">
      <w:pPr>
        <w:pStyle w:val="afa"/>
      </w:pPr>
      <w:r>
        <w:rPr>
          <w:rStyle w:val="af9"/>
        </w:rPr>
        <w:annotationRef/>
      </w:r>
    </w:p>
  </w:comment>
  <w:comment w:id="13" w:author="Anonymous" w:date="2026-02-20T11:44:00Z" w:initials="U">
    <w:p w14:paraId="554FE0D0" w14:textId="7AA4CC5A" w:rsidR="00F24983" w:rsidRDefault="00F24983">
      <w:pPr>
        <w:pStyle w:val="afa"/>
      </w:pPr>
      <w:r>
        <w:rPr>
          <w:rStyle w:val="af9"/>
        </w:rPr>
        <w:annotationRef/>
      </w:r>
      <w:r>
        <w:t>βασικοί άξονες</w:t>
      </w:r>
    </w:p>
  </w:comment>
  <w:comment w:id="14" w:author="Anonymous" w:date="2026-02-20T11:44:00Z" w:initials="U">
    <w:p w14:paraId="1F4086EB" w14:textId="0984A058" w:rsidR="00F24983" w:rsidRDefault="00F24983">
      <w:pPr>
        <w:pStyle w:val="afa"/>
      </w:pPr>
      <w:r>
        <w:rPr>
          <w:rStyle w:val="af9"/>
        </w:rPr>
        <w:annotationRef/>
      </w:r>
    </w:p>
  </w:comment>
  <w:comment w:id="15" w:author="Anonymous" w:date="2026-02-20T11:44:00Z" w:initials="U">
    <w:p w14:paraId="40080192" w14:textId="184E77E6" w:rsidR="00F24983" w:rsidRDefault="00F24983">
      <w:pPr>
        <w:pStyle w:val="afa"/>
      </w:pPr>
      <w:r>
        <w:rPr>
          <w:rStyle w:val="af9"/>
        </w:rPr>
        <w:annotationRef/>
      </w:r>
      <w:r>
        <w:t>υλοποίησης</w:t>
      </w:r>
    </w:p>
  </w:comment>
  <w:comment w:id="16" w:author="Συμέλα Σιδηροπούλου" w:date="2026-04-07T15:04:00Z" w:initials="ΣΣ">
    <w:p w14:paraId="1FC59815" w14:textId="7A68172C" w:rsidR="00184FD8" w:rsidRDefault="00184FD8">
      <w:pPr>
        <w:pStyle w:val="afa"/>
      </w:pPr>
      <w:r>
        <w:rPr>
          <w:rStyle w:val="af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0B9EFC" w15:done="0"/>
  <w15:commentEx w15:paraId="4FD360EB" w15:done="0"/>
  <w15:commentEx w15:paraId="6A831393" w15:done="0"/>
  <w15:commentEx w15:paraId="01884AE0" w15:done="0"/>
  <w15:commentEx w15:paraId="67E20861" w15:done="0"/>
  <w15:commentEx w15:paraId="5EED0750" w15:done="0"/>
  <w15:commentEx w15:paraId="49655C75" w15:done="1"/>
  <w15:commentEx w15:paraId="41A28A4F" w15:done="0"/>
  <w15:commentEx w15:paraId="56498B26" w15:done="0"/>
  <w15:commentEx w15:paraId="2A371060" w15:done="0"/>
  <w15:commentEx w15:paraId="126E3F1D" w15:done="0"/>
  <w15:commentEx w15:paraId="554FE0D0" w15:paraIdParent="126E3F1D" w15:done="0"/>
  <w15:commentEx w15:paraId="1F4086EB" w15:done="0"/>
  <w15:commentEx w15:paraId="40080192" w15:paraIdParent="1F4086EB" w15:done="0"/>
  <w15:commentEx w15:paraId="1FC598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167012" w16cex:dateUtc="2026-02-20T14:29:00Z"/>
  <w16cex:commentExtensible w16cex:durableId="4F3ECF8D" w16cex:dateUtc="2026-02-20T09:36:00Z"/>
  <w16cex:commentExtensible w16cex:durableId="7B1792D8" w16cex:dateUtc="2026-02-20T09:37:00Z"/>
  <w16cex:commentExtensible w16cex:durableId="324183F7" w16cex:dateUtc="2026-02-20T09:38:00Z"/>
  <w16cex:commentExtensible w16cex:durableId="2CDC3FAE" w16cex:dateUtc="2026-02-20T18:23:00Z"/>
  <w16cex:commentExtensible w16cex:durableId="4B3F842D" w16cex:dateUtc="2026-02-20T18:25:00Z"/>
  <w16cex:commentExtensible w16cex:durableId="4C9DAE57" w16cex:dateUtc="2026-02-20T09:42:00Z"/>
  <w16cex:commentExtensible w16cex:durableId="64A27B13" w16cex:dateUtc="2026-02-20T09:43:00Z"/>
  <w16cex:commentExtensible w16cex:durableId="5537DB41" w16cex:dateUtc="2026-02-20T18:25:00Z"/>
  <w16cex:commentExtensible w16cex:durableId="28409E3F" w16cex:dateUtc="2026-02-20T09:43:00Z"/>
  <w16cex:commentExtensible w16cex:durableId="2AE0BDC7" w16cex:dateUtc="2026-02-20T09:44:00Z"/>
  <w16cex:commentExtensible w16cex:durableId="5A8B3C40" w16cex:dateUtc="2026-02-20T09:44:00Z"/>
  <w16cex:commentExtensible w16cex:durableId="11BB07C0" w16cex:dateUtc="2026-02-20T09:44:00Z"/>
  <w16cex:commentExtensible w16cex:durableId="4BB9355D" w16cex:dateUtc="2026-02-20T09:44:00Z"/>
  <w16cex:commentExtensible w16cex:durableId="742026ED" w16cex:dateUtc="2026-04-07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0B9EFC" w16cid:durableId="44167012"/>
  <w16cid:commentId w16cid:paraId="4FD360EB" w16cid:durableId="4F3ECF8D"/>
  <w16cid:commentId w16cid:paraId="6A831393" w16cid:durableId="7B1792D8"/>
  <w16cid:commentId w16cid:paraId="01884AE0" w16cid:durableId="324183F7"/>
  <w16cid:commentId w16cid:paraId="67E20861" w16cid:durableId="2CDC3FAE"/>
  <w16cid:commentId w16cid:paraId="5EED0750" w16cid:durableId="4B3F842D"/>
  <w16cid:commentId w16cid:paraId="49655C75" w16cid:durableId="4C9DAE57"/>
  <w16cid:commentId w16cid:paraId="41A28A4F" w16cid:durableId="64A27B13"/>
  <w16cid:commentId w16cid:paraId="56498B26" w16cid:durableId="5537DB41"/>
  <w16cid:commentId w16cid:paraId="2A371060" w16cid:durableId="28409E3F"/>
  <w16cid:commentId w16cid:paraId="126E3F1D" w16cid:durableId="2AE0BDC7"/>
  <w16cid:commentId w16cid:paraId="554FE0D0" w16cid:durableId="5A8B3C40"/>
  <w16cid:commentId w16cid:paraId="1F4086EB" w16cid:durableId="11BB07C0"/>
  <w16cid:commentId w16cid:paraId="40080192" w16cid:durableId="4BB9355D"/>
  <w16cid:commentId w16cid:paraId="1FC59815" w16cid:durableId="74202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CE6A" w14:textId="77777777" w:rsidR="00B04EF1" w:rsidRDefault="00B04EF1">
      <w:r>
        <w:separator/>
      </w:r>
    </w:p>
  </w:endnote>
  <w:endnote w:type="continuationSeparator" w:id="0">
    <w:p w14:paraId="1F38D9E5" w14:textId="77777777" w:rsidR="00B04EF1" w:rsidRDefault="00B0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54A8"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FE5A"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0ACFA1A2"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26B1" w14:textId="77777777" w:rsidR="00B04EF1" w:rsidRDefault="00B04EF1">
      <w:r>
        <w:separator/>
      </w:r>
    </w:p>
  </w:footnote>
  <w:footnote w:type="continuationSeparator" w:id="0">
    <w:p w14:paraId="3C4623A4" w14:textId="77777777" w:rsidR="00B04EF1" w:rsidRDefault="00B0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9996"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2067581F"/>
    <w:multiLevelType w:val="hybridMultilevel"/>
    <w:tmpl w:val="2F6496B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3" w15:restartNumberingAfterBreak="0">
    <w:nsid w:val="218D66F9"/>
    <w:multiLevelType w:val="multilevel"/>
    <w:tmpl w:val="6632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7765F"/>
    <w:multiLevelType w:val="multilevel"/>
    <w:tmpl w:val="BE86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175B9"/>
    <w:multiLevelType w:val="hybridMultilevel"/>
    <w:tmpl w:val="95C660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D217B5"/>
    <w:multiLevelType w:val="hybridMultilevel"/>
    <w:tmpl w:val="A66ABFE0"/>
    <w:lvl w:ilvl="0" w:tplc="0408000B">
      <w:start w:val="1"/>
      <w:numFmt w:val="bullet"/>
      <w:lvlText w:val=""/>
      <w:lvlJc w:val="left"/>
      <w:pPr>
        <w:ind w:left="1056" w:hanging="360"/>
      </w:pPr>
      <w:rPr>
        <w:rFonts w:ascii="Wingdings" w:hAnsi="Wingdings" w:hint="default"/>
      </w:rPr>
    </w:lvl>
    <w:lvl w:ilvl="1" w:tplc="04080003" w:tentative="1">
      <w:start w:val="1"/>
      <w:numFmt w:val="bullet"/>
      <w:lvlText w:val="o"/>
      <w:lvlJc w:val="left"/>
      <w:pPr>
        <w:ind w:left="1776" w:hanging="360"/>
      </w:pPr>
      <w:rPr>
        <w:rFonts w:ascii="Courier New" w:hAnsi="Courier New" w:cs="Courier New" w:hint="default"/>
      </w:rPr>
    </w:lvl>
    <w:lvl w:ilvl="2" w:tplc="04080005" w:tentative="1">
      <w:start w:val="1"/>
      <w:numFmt w:val="bullet"/>
      <w:lvlText w:val=""/>
      <w:lvlJc w:val="left"/>
      <w:pPr>
        <w:ind w:left="2496" w:hanging="360"/>
      </w:pPr>
      <w:rPr>
        <w:rFonts w:ascii="Wingdings" w:hAnsi="Wingdings" w:hint="default"/>
      </w:rPr>
    </w:lvl>
    <w:lvl w:ilvl="3" w:tplc="04080001" w:tentative="1">
      <w:start w:val="1"/>
      <w:numFmt w:val="bullet"/>
      <w:lvlText w:val=""/>
      <w:lvlJc w:val="left"/>
      <w:pPr>
        <w:ind w:left="3216" w:hanging="360"/>
      </w:pPr>
      <w:rPr>
        <w:rFonts w:ascii="Symbol" w:hAnsi="Symbol" w:hint="default"/>
      </w:rPr>
    </w:lvl>
    <w:lvl w:ilvl="4" w:tplc="04080003" w:tentative="1">
      <w:start w:val="1"/>
      <w:numFmt w:val="bullet"/>
      <w:lvlText w:val="o"/>
      <w:lvlJc w:val="left"/>
      <w:pPr>
        <w:ind w:left="3936" w:hanging="360"/>
      </w:pPr>
      <w:rPr>
        <w:rFonts w:ascii="Courier New" w:hAnsi="Courier New" w:cs="Courier New" w:hint="default"/>
      </w:rPr>
    </w:lvl>
    <w:lvl w:ilvl="5" w:tplc="04080005" w:tentative="1">
      <w:start w:val="1"/>
      <w:numFmt w:val="bullet"/>
      <w:lvlText w:val=""/>
      <w:lvlJc w:val="left"/>
      <w:pPr>
        <w:ind w:left="4656" w:hanging="360"/>
      </w:pPr>
      <w:rPr>
        <w:rFonts w:ascii="Wingdings" w:hAnsi="Wingdings" w:hint="default"/>
      </w:rPr>
    </w:lvl>
    <w:lvl w:ilvl="6" w:tplc="04080001" w:tentative="1">
      <w:start w:val="1"/>
      <w:numFmt w:val="bullet"/>
      <w:lvlText w:val=""/>
      <w:lvlJc w:val="left"/>
      <w:pPr>
        <w:ind w:left="5376" w:hanging="360"/>
      </w:pPr>
      <w:rPr>
        <w:rFonts w:ascii="Symbol" w:hAnsi="Symbol" w:hint="default"/>
      </w:rPr>
    </w:lvl>
    <w:lvl w:ilvl="7" w:tplc="04080003" w:tentative="1">
      <w:start w:val="1"/>
      <w:numFmt w:val="bullet"/>
      <w:lvlText w:val="o"/>
      <w:lvlJc w:val="left"/>
      <w:pPr>
        <w:ind w:left="6096" w:hanging="360"/>
      </w:pPr>
      <w:rPr>
        <w:rFonts w:ascii="Courier New" w:hAnsi="Courier New" w:cs="Courier New" w:hint="default"/>
      </w:rPr>
    </w:lvl>
    <w:lvl w:ilvl="8" w:tplc="04080005" w:tentative="1">
      <w:start w:val="1"/>
      <w:numFmt w:val="bullet"/>
      <w:lvlText w:val=""/>
      <w:lvlJc w:val="left"/>
      <w:pPr>
        <w:ind w:left="6816" w:hanging="360"/>
      </w:pPr>
      <w:rPr>
        <w:rFonts w:ascii="Wingdings" w:hAnsi="Wingdings" w:hint="default"/>
      </w:rPr>
    </w:lvl>
  </w:abstractNum>
  <w:abstractNum w:abstractNumId="7" w15:restartNumberingAfterBreak="0">
    <w:nsid w:val="56124A9C"/>
    <w:multiLevelType w:val="hybridMultilevel"/>
    <w:tmpl w:val="162049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6C16562"/>
    <w:multiLevelType w:val="hybridMultilevel"/>
    <w:tmpl w:val="3072EB8A"/>
    <w:lvl w:ilvl="0" w:tplc="0408000F">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B0B0959"/>
    <w:multiLevelType w:val="multilevel"/>
    <w:tmpl w:val="915E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8E0749"/>
    <w:multiLevelType w:val="multilevel"/>
    <w:tmpl w:val="6B14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E608B"/>
    <w:multiLevelType w:val="hybridMultilevel"/>
    <w:tmpl w:val="D91C98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DED748D"/>
    <w:multiLevelType w:val="multilevel"/>
    <w:tmpl w:val="1A3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B26F3"/>
    <w:multiLevelType w:val="hybridMultilevel"/>
    <w:tmpl w:val="C38A21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6D462A3"/>
    <w:multiLevelType w:val="hybridMultilevel"/>
    <w:tmpl w:val="9D86B1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71734674">
    <w:abstractNumId w:val="0"/>
  </w:num>
  <w:num w:numId="2" w16cid:durableId="34279116">
    <w:abstractNumId w:val="1"/>
  </w:num>
  <w:num w:numId="3" w16cid:durableId="1603149151">
    <w:abstractNumId w:val="0"/>
  </w:num>
  <w:num w:numId="4" w16cid:durableId="1819615442">
    <w:abstractNumId w:val="0"/>
  </w:num>
  <w:num w:numId="5" w16cid:durableId="1035544346">
    <w:abstractNumId w:val="0"/>
  </w:num>
  <w:num w:numId="6" w16cid:durableId="1395549125">
    <w:abstractNumId w:val="0"/>
  </w:num>
  <w:num w:numId="7" w16cid:durableId="1188760380">
    <w:abstractNumId w:val="0"/>
  </w:num>
  <w:num w:numId="8" w16cid:durableId="698550771">
    <w:abstractNumId w:val="0"/>
  </w:num>
  <w:num w:numId="9" w16cid:durableId="1497763171">
    <w:abstractNumId w:val="0"/>
  </w:num>
  <w:num w:numId="10" w16cid:durableId="1039017133">
    <w:abstractNumId w:val="0"/>
  </w:num>
  <w:num w:numId="11" w16cid:durableId="984045639">
    <w:abstractNumId w:val="0"/>
  </w:num>
  <w:num w:numId="12" w16cid:durableId="1375036068">
    <w:abstractNumId w:val="0"/>
  </w:num>
  <w:num w:numId="13" w16cid:durableId="1944535572">
    <w:abstractNumId w:val="0"/>
  </w:num>
  <w:num w:numId="14" w16cid:durableId="1024551309">
    <w:abstractNumId w:val="0"/>
  </w:num>
  <w:num w:numId="15" w16cid:durableId="379209795">
    <w:abstractNumId w:val="0"/>
  </w:num>
  <w:num w:numId="16" w16cid:durableId="18436742">
    <w:abstractNumId w:val="0"/>
  </w:num>
  <w:num w:numId="17" w16cid:durableId="783159651">
    <w:abstractNumId w:val="0"/>
  </w:num>
  <w:num w:numId="18" w16cid:durableId="832338418">
    <w:abstractNumId w:val="0"/>
  </w:num>
  <w:num w:numId="19" w16cid:durableId="342823541">
    <w:abstractNumId w:val="0"/>
  </w:num>
  <w:num w:numId="20" w16cid:durableId="1178157763">
    <w:abstractNumId w:val="0"/>
  </w:num>
  <w:num w:numId="21" w16cid:durableId="1926259322">
    <w:abstractNumId w:val="0"/>
  </w:num>
  <w:num w:numId="22" w16cid:durableId="687439828">
    <w:abstractNumId w:val="0"/>
  </w:num>
  <w:num w:numId="23" w16cid:durableId="694161898">
    <w:abstractNumId w:val="0"/>
  </w:num>
  <w:num w:numId="24" w16cid:durableId="2081637530">
    <w:abstractNumId w:val="0"/>
  </w:num>
  <w:num w:numId="25" w16cid:durableId="206647799">
    <w:abstractNumId w:val="0"/>
  </w:num>
  <w:num w:numId="26" w16cid:durableId="289937308">
    <w:abstractNumId w:val="0"/>
  </w:num>
  <w:num w:numId="27" w16cid:durableId="1818373003">
    <w:abstractNumId w:val="0"/>
  </w:num>
  <w:num w:numId="28" w16cid:durableId="764692941">
    <w:abstractNumId w:val="0"/>
  </w:num>
  <w:num w:numId="29" w16cid:durableId="307588943">
    <w:abstractNumId w:val="0"/>
  </w:num>
  <w:num w:numId="30" w16cid:durableId="136145872">
    <w:abstractNumId w:val="0"/>
  </w:num>
  <w:num w:numId="31" w16cid:durableId="1656716743">
    <w:abstractNumId w:val="3"/>
  </w:num>
  <w:num w:numId="32" w16cid:durableId="299767138">
    <w:abstractNumId w:val="12"/>
  </w:num>
  <w:num w:numId="33" w16cid:durableId="64766559">
    <w:abstractNumId w:val="6"/>
  </w:num>
  <w:num w:numId="34" w16cid:durableId="2106537902">
    <w:abstractNumId w:val="10"/>
  </w:num>
  <w:num w:numId="35" w16cid:durableId="1314946971">
    <w:abstractNumId w:val="2"/>
  </w:num>
  <w:num w:numId="36" w16cid:durableId="1137064789">
    <w:abstractNumId w:val="5"/>
  </w:num>
  <w:num w:numId="37" w16cid:durableId="1818717867">
    <w:abstractNumId w:val="11"/>
  </w:num>
  <w:num w:numId="38" w16cid:durableId="1601139397">
    <w:abstractNumId w:val="14"/>
  </w:num>
  <w:num w:numId="39" w16cid:durableId="1390035458">
    <w:abstractNumId w:val="13"/>
  </w:num>
  <w:num w:numId="40" w16cid:durableId="68424381">
    <w:abstractNumId w:val="7"/>
  </w:num>
  <w:num w:numId="41" w16cid:durableId="230316986">
    <w:abstractNumId w:val="4"/>
  </w:num>
  <w:num w:numId="42" w16cid:durableId="788090156">
    <w:abstractNumId w:val="8"/>
  </w:num>
  <w:num w:numId="43" w16cid:durableId="176214475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rson w15:author="Συμέλα Σιδηροπούλου">
    <w15:presenceInfo w15:providerId="Windows Live" w15:userId="ad3853b20cedc7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338"/>
    <w:rsid w:val="00004687"/>
    <w:rsid w:val="000153CC"/>
    <w:rsid w:val="00020728"/>
    <w:rsid w:val="00020B80"/>
    <w:rsid w:val="00020C05"/>
    <w:rsid w:val="000220EC"/>
    <w:rsid w:val="00022B4C"/>
    <w:rsid w:val="00023EB7"/>
    <w:rsid w:val="000314B6"/>
    <w:rsid w:val="00033845"/>
    <w:rsid w:val="000429E1"/>
    <w:rsid w:val="000443A1"/>
    <w:rsid w:val="00051185"/>
    <w:rsid w:val="00062378"/>
    <w:rsid w:val="000677A8"/>
    <w:rsid w:val="00072263"/>
    <w:rsid w:val="00075644"/>
    <w:rsid w:val="000869A6"/>
    <w:rsid w:val="000A02D7"/>
    <w:rsid w:val="000A1CF0"/>
    <w:rsid w:val="000A7F6B"/>
    <w:rsid w:val="000B4225"/>
    <w:rsid w:val="000B4C0E"/>
    <w:rsid w:val="000C1274"/>
    <w:rsid w:val="000C462A"/>
    <w:rsid w:val="000C5E4D"/>
    <w:rsid w:val="000D329A"/>
    <w:rsid w:val="000D6802"/>
    <w:rsid w:val="000F0DCD"/>
    <w:rsid w:val="000F490B"/>
    <w:rsid w:val="00100CD3"/>
    <w:rsid w:val="00104E1F"/>
    <w:rsid w:val="00113C3E"/>
    <w:rsid w:val="00113F47"/>
    <w:rsid w:val="0013770D"/>
    <w:rsid w:val="001406E6"/>
    <w:rsid w:val="00146170"/>
    <w:rsid w:val="00155EFC"/>
    <w:rsid w:val="00155FB5"/>
    <w:rsid w:val="00160E8A"/>
    <w:rsid w:val="00164184"/>
    <w:rsid w:val="00170EF7"/>
    <w:rsid w:val="00177E15"/>
    <w:rsid w:val="00184FD8"/>
    <w:rsid w:val="00185276"/>
    <w:rsid w:val="00186040"/>
    <w:rsid w:val="00190C19"/>
    <w:rsid w:val="001915E6"/>
    <w:rsid w:val="001A098C"/>
    <w:rsid w:val="001D73BD"/>
    <w:rsid w:val="001E1AF5"/>
    <w:rsid w:val="001E6F77"/>
    <w:rsid w:val="001F1A15"/>
    <w:rsid w:val="001F4C0E"/>
    <w:rsid w:val="00214290"/>
    <w:rsid w:val="00227D32"/>
    <w:rsid w:val="00230A34"/>
    <w:rsid w:val="00241E15"/>
    <w:rsid w:val="0024360C"/>
    <w:rsid w:val="00254083"/>
    <w:rsid w:val="00263377"/>
    <w:rsid w:val="00274101"/>
    <w:rsid w:val="0028285C"/>
    <w:rsid w:val="002854EB"/>
    <w:rsid w:val="00296D1E"/>
    <w:rsid w:val="00297216"/>
    <w:rsid w:val="002B2225"/>
    <w:rsid w:val="002C39F9"/>
    <w:rsid w:val="002E78E7"/>
    <w:rsid w:val="002F018B"/>
    <w:rsid w:val="002F0875"/>
    <w:rsid w:val="00310CA2"/>
    <w:rsid w:val="003155C7"/>
    <w:rsid w:val="003169BC"/>
    <w:rsid w:val="003206BE"/>
    <w:rsid w:val="00322841"/>
    <w:rsid w:val="003236E8"/>
    <w:rsid w:val="00327479"/>
    <w:rsid w:val="00327FA1"/>
    <w:rsid w:val="003401EF"/>
    <w:rsid w:val="00341441"/>
    <w:rsid w:val="00347721"/>
    <w:rsid w:val="00354995"/>
    <w:rsid w:val="00355893"/>
    <w:rsid w:val="00361356"/>
    <w:rsid w:val="003656A1"/>
    <w:rsid w:val="00370694"/>
    <w:rsid w:val="00371798"/>
    <w:rsid w:val="00387162"/>
    <w:rsid w:val="003A288E"/>
    <w:rsid w:val="003A66F8"/>
    <w:rsid w:val="003A7276"/>
    <w:rsid w:val="003B1F26"/>
    <w:rsid w:val="003B58BC"/>
    <w:rsid w:val="003B709C"/>
    <w:rsid w:val="003C3722"/>
    <w:rsid w:val="003E3129"/>
    <w:rsid w:val="003E71FA"/>
    <w:rsid w:val="003F32C1"/>
    <w:rsid w:val="004050C4"/>
    <w:rsid w:val="00411A33"/>
    <w:rsid w:val="00424E41"/>
    <w:rsid w:val="0043631E"/>
    <w:rsid w:val="00446373"/>
    <w:rsid w:val="004512B8"/>
    <w:rsid w:val="00453277"/>
    <w:rsid w:val="00453DE5"/>
    <w:rsid w:val="004568B4"/>
    <w:rsid w:val="00471FB6"/>
    <w:rsid w:val="0047205A"/>
    <w:rsid w:val="00477D80"/>
    <w:rsid w:val="004837B5"/>
    <w:rsid w:val="00486EF4"/>
    <w:rsid w:val="004953D1"/>
    <w:rsid w:val="00495D8C"/>
    <w:rsid w:val="004A0599"/>
    <w:rsid w:val="004A329C"/>
    <w:rsid w:val="004A7D30"/>
    <w:rsid w:val="004B1A2A"/>
    <w:rsid w:val="004C15F8"/>
    <w:rsid w:val="004C2DFD"/>
    <w:rsid w:val="004C49CB"/>
    <w:rsid w:val="004C64DF"/>
    <w:rsid w:val="004D1712"/>
    <w:rsid w:val="004D305E"/>
    <w:rsid w:val="004E0E91"/>
    <w:rsid w:val="004F5C76"/>
    <w:rsid w:val="005017CD"/>
    <w:rsid w:val="00531FF9"/>
    <w:rsid w:val="00541F25"/>
    <w:rsid w:val="00543DE8"/>
    <w:rsid w:val="005549D0"/>
    <w:rsid w:val="005549F0"/>
    <w:rsid w:val="00556D33"/>
    <w:rsid w:val="00560C65"/>
    <w:rsid w:val="0056155C"/>
    <w:rsid w:val="00561EC1"/>
    <w:rsid w:val="005749FC"/>
    <w:rsid w:val="005825B9"/>
    <w:rsid w:val="00583F6E"/>
    <w:rsid w:val="0059203F"/>
    <w:rsid w:val="005A5308"/>
    <w:rsid w:val="005A6F11"/>
    <w:rsid w:val="005B4636"/>
    <w:rsid w:val="005D64FF"/>
    <w:rsid w:val="005E595C"/>
    <w:rsid w:val="005F49A1"/>
    <w:rsid w:val="005F636D"/>
    <w:rsid w:val="0062508B"/>
    <w:rsid w:val="006454DF"/>
    <w:rsid w:val="00647E09"/>
    <w:rsid w:val="0065176B"/>
    <w:rsid w:val="00663044"/>
    <w:rsid w:val="006912B1"/>
    <w:rsid w:val="00692D5A"/>
    <w:rsid w:val="00693036"/>
    <w:rsid w:val="006A52F9"/>
    <w:rsid w:val="006A65F7"/>
    <w:rsid w:val="006B032E"/>
    <w:rsid w:val="006B70DE"/>
    <w:rsid w:val="006B7E95"/>
    <w:rsid w:val="006C30BF"/>
    <w:rsid w:val="006D2CCE"/>
    <w:rsid w:val="006F099C"/>
    <w:rsid w:val="006F2C43"/>
    <w:rsid w:val="006F38B3"/>
    <w:rsid w:val="0070357C"/>
    <w:rsid w:val="007157A8"/>
    <w:rsid w:val="00717AC4"/>
    <w:rsid w:val="007243ED"/>
    <w:rsid w:val="007269D9"/>
    <w:rsid w:val="00732603"/>
    <w:rsid w:val="00734602"/>
    <w:rsid w:val="007366AB"/>
    <w:rsid w:val="0073770C"/>
    <w:rsid w:val="00737845"/>
    <w:rsid w:val="007503CF"/>
    <w:rsid w:val="00756848"/>
    <w:rsid w:val="0077157C"/>
    <w:rsid w:val="0077266B"/>
    <w:rsid w:val="007728FD"/>
    <w:rsid w:val="00776140"/>
    <w:rsid w:val="00777099"/>
    <w:rsid w:val="0078270E"/>
    <w:rsid w:val="007830E3"/>
    <w:rsid w:val="007848ED"/>
    <w:rsid w:val="0079501B"/>
    <w:rsid w:val="00795689"/>
    <w:rsid w:val="007B6B18"/>
    <w:rsid w:val="007C1CFF"/>
    <w:rsid w:val="007C4DB6"/>
    <w:rsid w:val="007C5D91"/>
    <w:rsid w:val="007D1ABB"/>
    <w:rsid w:val="007D296A"/>
    <w:rsid w:val="007D66F7"/>
    <w:rsid w:val="007E1D8F"/>
    <w:rsid w:val="007E3640"/>
    <w:rsid w:val="007E4462"/>
    <w:rsid w:val="007E53EF"/>
    <w:rsid w:val="007E794F"/>
    <w:rsid w:val="007F1194"/>
    <w:rsid w:val="007F42F0"/>
    <w:rsid w:val="007F440E"/>
    <w:rsid w:val="007F4517"/>
    <w:rsid w:val="007F5F11"/>
    <w:rsid w:val="007F6F04"/>
    <w:rsid w:val="008070D2"/>
    <w:rsid w:val="0081777C"/>
    <w:rsid w:val="00817853"/>
    <w:rsid w:val="00841483"/>
    <w:rsid w:val="00844CE7"/>
    <w:rsid w:val="008668E8"/>
    <w:rsid w:val="008723F9"/>
    <w:rsid w:val="0087286F"/>
    <w:rsid w:val="008759B4"/>
    <w:rsid w:val="00877AF1"/>
    <w:rsid w:val="008818D6"/>
    <w:rsid w:val="00891F4D"/>
    <w:rsid w:val="00892FC7"/>
    <w:rsid w:val="0089424C"/>
    <w:rsid w:val="00894AA2"/>
    <w:rsid w:val="00896303"/>
    <w:rsid w:val="008A5ED7"/>
    <w:rsid w:val="008B6B25"/>
    <w:rsid w:val="008D0159"/>
    <w:rsid w:val="008D4615"/>
    <w:rsid w:val="008E5A49"/>
    <w:rsid w:val="008E66E7"/>
    <w:rsid w:val="008F30BF"/>
    <w:rsid w:val="008F78BD"/>
    <w:rsid w:val="009008AC"/>
    <w:rsid w:val="0090455C"/>
    <w:rsid w:val="00906841"/>
    <w:rsid w:val="00906F0B"/>
    <w:rsid w:val="0091054B"/>
    <w:rsid w:val="00924386"/>
    <w:rsid w:val="00927027"/>
    <w:rsid w:val="00932988"/>
    <w:rsid w:val="00933982"/>
    <w:rsid w:val="00942DF4"/>
    <w:rsid w:val="00943977"/>
    <w:rsid w:val="00947E66"/>
    <w:rsid w:val="009501CB"/>
    <w:rsid w:val="00956C2A"/>
    <w:rsid w:val="0096189E"/>
    <w:rsid w:val="009641FA"/>
    <w:rsid w:val="009749A3"/>
    <w:rsid w:val="009874FF"/>
    <w:rsid w:val="009B3D84"/>
    <w:rsid w:val="009B6F18"/>
    <w:rsid w:val="009C02DF"/>
    <w:rsid w:val="009C247C"/>
    <w:rsid w:val="009C4B5A"/>
    <w:rsid w:val="009D1028"/>
    <w:rsid w:val="009E0F11"/>
    <w:rsid w:val="009E3693"/>
    <w:rsid w:val="009E548E"/>
    <w:rsid w:val="009F5A0B"/>
    <w:rsid w:val="00A01484"/>
    <w:rsid w:val="00A01B7E"/>
    <w:rsid w:val="00A102EE"/>
    <w:rsid w:val="00A12DF8"/>
    <w:rsid w:val="00A15856"/>
    <w:rsid w:val="00A22BC5"/>
    <w:rsid w:val="00A22D37"/>
    <w:rsid w:val="00A24DC4"/>
    <w:rsid w:val="00A3638E"/>
    <w:rsid w:val="00A43E55"/>
    <w:rsid w:val="00A452F4"/>
    <w:rsid w:val="00A51396"/>
    <w:rsid w:val="00A52230"/>
    <w:rsid w:val="00A54859"/>
    <w:rsid w:val="00A75411"/>
    <w:rsid w:val="00A77ACB"/>
    <w:rsid w:val="00A82818"/>
    <w:rsid w:val="00A86A4E"/>
    <w:rsid w:val="00A95B79"/>
    <w:rsid w:val="00A979FF"/>
    <w:rsid w:val="00AA5C02"/>
    <w:rsid w:val="00AB41CD"/>
    <w:rsid w:val="00AB79DE"/>
    <w:rsid w:val="00AC47BD"/>
    <w:rsid w:val="00AD3EC3"/>
    <w:rsid w:val="00AF22DC"/>
    <w:rsid w:val="00B01AF7"/>
    <w:rsid w:val="00B020CA"/>
    <w:rsid w:val="00B0286A"/>
    <w:rsid w:val="00B0471D"/>
    <w:rsid w:val="00B04EF1"/>
    <w:rsid w:val="00B070F6"/>
    <w:rsid w:val="00B1434F"/>
    <w:rsid w:val="00B22DFB"/>
    <w:rsid w:val="00B23308"/>
    <w:rsid w:val="00B24852"/>
    <w:rsid w:val="00B3149A"/>
    <w:rsid w:val="00B4435E"/>
    <w:rsid w:val="00B46B2F"/>
    <w:rsid w:val="00B46CA8"/>
    <w:rsid w:val="00B53326"/>
    <w:rsid w:val="00B618CF"/>
    <w:rsid w:val="00B65FD3"/>
    <w:rsid w:val="00B71B88"/>
    <w:rsid w:val="00B9143A"/>
    <w:rsid w:val="00B94CEB"/>
    <w:rsid w:val="00BB1D49"/>
    <w:rsid w:val="00BB21B6"/>
    <w:rsid w:val="00BB3F80"/>
    <w:rsid w:val="00BC6CB5"/>
    <w:rsid w:val="00BD26EA"/>
    <w:rsid w:val="00BD29CB"/>
    <w:rsid w:val="00BF14AC"/>
    <w:rsid w:val="00BF39BA"/>
    <w:rsid w:val="00C04E3F"/>
    <w:rsid w:val="00C146A6"/>
    <w:rsid w:val="00C15593"/>
    <w:rsid w:val="00C159D8"/>
    <w:rsid w:val="00C21A01"/>
    <w:rsid w:val="00C275AC"/>
    <w:rsid w:val="00C51E2E"/>
    <w:rsid w:val="00C533CF"/>
    <w:rsid w:val="00C53EE3"/>
    <w:rsid w:val="00C676BC"/>
    <w:rsid w:val="00C75AA1"/>
    <w:rsid w:val="00C843E5"/>
    <w:rsid w:val="00C86D1A"/>
    <w:rsid w:val="00C901DA"/>
    <w:rsid w:val="00C91B26"/>
    <w:rsid w:val="00C91EA6"/>
    <w:rsid w:val="00CA1B64"/>
    <w:rsid w:val="00CA4E78"/>
    <w:rsid w:val="00CA6153"/>
    <w:rsid w:val="00CA6FFE"/>
    <w:rsid w:val="00CC5DD4"/>
    <w:rsid w:val="00CC6477"/>
    <w:rsid w:val="00CD4E24"/>
    <w:rsid w:val="00CE3E32"/>
    <w:rsid w:val="00CF6D6E"/>
    <w:rsid w:val="00D0006C"/>
    <w:rsid w:val="00D0190D"/>
    <w:rsid w:val="00D027E2"/>
    <w:rsid w:val="00D02A9C"/>
    <w:rsid w:val="00D20C52"/>
    <w:rsid w:val="00D2409A"/>
    <w:rsid w:val="00D302B5"/>
    <w:rsid w:val="00D368C2"/>
    <w:rsid w:val="00D37C9C"/>
    <w:rsid w:val="00D42432"/>
    <w:rsid w:val="00D607AD"/>
    <w:rsid w:val="00D64394"/>
    <w:rsid w:val="00D67594"/>
    <w:rsid w:val="00D67E4D"/>
    <w:rsid w:val="00D74ED5"/>
    <w:rsid w:val="00D81232"/>
    <w:rsid w:val="00D87F3E"/>
    <w:rsid w:val="00DA3961"/>
    <w:rsid w:val="00DB304A"/>
    <w:rsid w:val="00DB730C"/>
    <w:rsid w:val="00DE4406"/>
    <w:rsid w:val="00DE5518"/>
    <w:rsid w:val="00DE717D"/>
    <w:rsid w:val="00DF27CC"/>
    <w:rsid w:val="00E02B8B"/>
    <w:rsid w:val="00E0466C"/>
    <w:rsid w:val="00E061CF"/>
    <w:rsid w:val="00E117BB"/>
    <w:rsid w:val="00E15EAE"/>
    <w:rsid w:val="00E17144"/>
    <w:rsid w:val="00E178C3"/>
    <w:rsid w:val="00E367D1"/>
    <w:rsid w:val="00E43980"/>
    <w:rsid w:val="00E470EF"/>
    <w:rsid w:val="00E534D5"/>
    <w:rsid w:val="00E64DB1"/>
    <w:rsid w:val="00E66232"/>
    <w:rsid w:val="00E73164"/>
    <w:rsid w:val="00E82E3D"/>
    <w:rsid w:val="00E97D54"/>
    <w:rsid w:val="00EA2034"/>
    <w:rsid w:val="00EA2522"/>
    <w:rsid w:val="00EA4F9C"/>
    <w:rsid w:val="00EC19AB"/>
    <w:rsid w:val="00EC4672"/>
    <w:rsid w:val="00EC5C53"/>
    <w:rsid w:val="00ED176D"/>
    <w:rsid w:val="00EF05CA"/>
    <w:rsid w:val="00F0787F"/>
    <w:rsid w:val="00F07EF8"/>
    <w:rsid w:val="00F12806"/>
    <w:rsid w:val="00F12D2E"/>
    <w:rsid w:val="00F24983"/>
    <w:rsid w:val="00F2551D"/>
    <w:rsid w:val="00F26E40"/>
    <w:rsid w:val="00F35833"/>
    <w:rsid w:val="00F42949"/>
    <w:rsid w:val="00F4593D"/>
    <w:rsid w:val="00F46C06"/>
    <w:rsid w:val="00F46E12"/>
    <w:rsid w:val="00F65A97"/>
    <w:rsid w:val="00F72D3F"/>
    <w:rsid w:val="00F82474"/>
    <w:rsid w:val="00F86E43"/>
    <w:rsid w:val="00F94545"/>
    <w:rsid w:val="00F950F7"/>
    <w:rsid w:val="00F97117"/>
    <w:rsid w:val="00FA2035"/>
    <w:rsid w:val="00FA4D64"/>
    <w:rsid w:val="00FB456A"/>
    <w:rsid w:val="00FC1220"/>
    <w:rsid w:val="00FC712D"/>
    <w:rsid w:val="00FC7D92"/>
    <w:rsid w:val="00FD0E5F"/>
    <w:rsid w:val="00FD2E5D"/>
    <w:rsid w:val="00FD2E8D"/>
    <w:rsid w:val="00FD4316"/>
    <w:rsid w:val="00FD556D"/>
    <w:rsid w:val="00FE0806"/>
    <w:rsid w:val="00FE66AE"/>
    <w:rsid w:val="00FF14AC"/>
    <w:rsid w:val="00FF2888"/>
    <w:rsid w:val="00FF49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73BED6"/>
  <w15:chartTrackingRefBased/>
  <w15:docId w15:val="{454F8516-C610-40B5-AC9F-F8BB6972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4083"/>
    <w:pPr>
      <w:suppressAutoHyphens/>
    </w:pPr>
    <w:rPr>
      <w:sz w:val="22"/>
      <w:szCs w:val="24"/>
    </w:rPr>
  </w:style>
  <w:style w:type="paragraph" w:styleId="1">
    <w:name w:val="heading 1"/>
    <w:basedOn w:val="a0"/>
    <w:next w:val="a0"/>
    <w:qFormat/>
    <w:pPr>
      <w:keepNext/>
      <w:jc w:val="both"/>
      <w:outlineLvl w:val="0"/>
    </w:pPr>
    <w:rPr>
      <w:rFonts w:ascii="Cambria" w:hAnsi="Cambria" w:cs="Times New Roman"/>
      <w:sz w:val="24"/>
    </w:rPr>
  </w:style>
  <w:style w:type="paragraph" w:styleId="2">
    <w:name w:val="heading 2"/>
    <w:basedOn w:val="a0"/>
    <w:next w:val="a0"/>
    <w:qFormat/>
    <w:pPr>
      <w:keepNext/>
      <w:numPr>
        <w:ilvl w:val="1"/>
        <w:numId w:val="1"/>
      </w:numPr>
      <w:outlineLvl w:val="1"/>
    </w:pPr>
    <w:rPr>
      <w:rFonts w:ascii="Cambria" w:hAnsi="Cambria" w:cs="Times New Roman"/>
      <w:sz w:val="24"/>
    </w:rPr>
  </w:style>
  <w:style w:type="paragraph" w:styleId="3">
    <w:name w:val="heading 3"/>
    <w:basedOn w:val="a0"/>
    <w:next w:val="a0"/>
    <w:qFormat/>
    <w:pPr>
      <w:keepNext/>
      <w:numPr>
        <w:ilvl w:val="2"/>
        <w:numId w:val="1"/>
      </w:numPr>
      <w:outlineLvl w:val="2"/>
    </w:pPr>
    <w:rPr>
      <w:rFonts w:ascii="Cambria" w:hAnsi="Cambria" w:cs="Times New Roman"/>
      <w:sz w:val="24"/>
    </w:rPr>
  </w:style>
  <w:style w:type="paragraph" w:styleId="4">
    <w:name w:val="heading 4"/>
    <w:basedOn w:val="a0"/>
    <w:next w:val="a0"/>
    <w:qFormat/>
    <w:pPr>
      <w:keepNext/>
      <w:numPr>
        <w:ilvl w:val="3"/>
        <w:numId w:val="1"/>
      </w:numPr>
      <w:outlineLvl w:val="3"/>
    </w:pPr>
    <w:rPr>
      <w:rFonts w:ascii="Cambria" w:hAnsi="Cambria" w:cs="Times New Roman"/>
      <w:sz w:val="24"/>
    </w:rPr>
  </w:style>
  <w:style w:type="paragraph" w:styleId="5">
    <w:name w:val="heading 5"/>
    <w:basedOn w:val="a0"/>
    <w:next w:val="a0"/>
    <w:qFormat/>
    <w:pPr>
      <w:keepNext/>
      <w:numPr>
        <w:ilvl w:val="4"/>
        <w:numId w:val="1"/>
      </w:numPr>
      <w:jc w:val="center"/>
      <w:outlineLvl w:val="4"/>
    </w:pPr>
    <w:rPr>
      <w:rFonts w:ascii="Cambria" w:hAnsi="Cambria" w:cs="Times New Roman"/>
      <w:sz w:val="24"/>
    </w:rPr>
  </w:style>
  <w:style w:type="paragraph" w:styleId="6">
    <w:name w:val="heading 6"/>
    <w:basedOn w:val="a0"/>
    <w:next w:val="a0"/>
    <w:qFormat/>
    <w:pPr>
      <w:keepNext/>
      <w:numPr>
        <w:ilvl w:val="5"/>
        <w:numId w:val="1"/>
      </w:numPr>
      <w:spacing w:after="120"/>
      <w:jc w:val="center"/>
      <w:outlineLvl w:val="5"/>
    </w:pPr>
    <w:rPr>
      <w:rFonts w:ascii="Cambria" w:hAnsi="Cambria" w:cs="Times New Roman"/>
      <w:sz w:val="24"/>
    </w:rPr>
  </w:style>
  <w:style w:type="paragraph" w:styleId="7">
    <w:name w:val="heading 7"/>
    <w:basedOn w:val="a0"/>
    <w:next w:val="a0"/>
    <w:qFormat/>
    <w:pPr>
      <w:numPr>
        <w:ilvl w:val="6"/>
        <w:numId w:val="1"/>
      </w:numPr>
      <w:spacing w:before="240" w:after="60"/>
      <w:outlineLvl w:val="6"/>
    </w:pPr>
    <w:rPr>
      <w:rFonts w:ascii="Cambria" w:hAnsi="Cambria" w:cs="Times New Roman"/>
      <w:sz w:val="24"/>
    </w:rPr>
  </w:style>
  <w:style w:type="paragraph" w:styleId="8">
    <w:name w:val="heading 8"/>
    <w:basedOn w:val="a0"/>
    <w:next w:val="a0"/>
    <w:qFormat/>
    <w:pPr>
      <w:numPr>
        <w:ilvl w:val="7"/>
        <w:numId w:val="1"/>
      </w:numPr>
      <w:spacing w:before="240" w:after="60"/>
      <w:outlineLvl w:val="7"/>
    </w:pPr>
    <w:rPr>
      <w:rFonts w:ascii="Cambria" w:hAnsi="Cambria" w:cs="Times New Roman"/>
      <w:sz w:val="24"/>
    </w:rPr>
  </w:style>
  <w:style w:type="paragraph" w:styleId="9">
    <w:name w:val="heading 9"/>
    <w:basedOn w:val="a0"/>
    <w:next w:val="a0"/>
    <w:qFormat/>
    <w:pPr>
      <w:numPr>
        <w:ilvl w:val="8"/>
        <w:numId w:val="1"/>
      </w:numPr>
      <w:spacing w:before="240" w:after="60"/>
      <w:outlineLvl w:val="8"/>
    </w:pPr>
    <w:rPr>
      <w:rFonts w:ascii="Cambria" w:hAnsi="Cambria" w:cs="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cs="Times New Roman"/>
      <w:sz w:val="24"/>
    </w:rPr>
  </w:style>
  <w:style w:type="paragraph" w:styleId="a7">
    <w:name w:val="Body Text"/>
    <w:basedOn w:val="a0"/>
    <w:pPr>
      <w:spacing w:after="120" w:line="360" w:lineRule="auto"/>
      <w:ind w:firstLine="284"/>
      <w:jc w:val="both"/>
    </w:pPr>
    <w:rPr>
      <w:rFonts w:ascii="Cambria" w:hAnsi="Cambria" w:cs="Times New Roman"/>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cs="Times New Roman"/>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cs="Times New Roman"/>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pPr>
      <w:spacing w:before="280" w:after="280"/>
    </w:pPr>
    <w:rPr>
      <w:sz w:val="24"/>
      <w:lang w:val="en-GB"/>
    </w:rPr>
  </w:style>
  <w:style w:type="paragraph" w:styleId="ad">
    <w:name w:val="Body Text Indent"/>
    <w:basedOn w:val="a0"/>
    <w:pPr>
      <w:jc w:val="both"/>
    </w:pPr>
    <w:rPr>
      <w:rFonts w:ascii="Cambria" w:hAnsi="Cambria" w:cs="Times New Roman"/>
      <w:sz w:val="24"/>
    </w:rPr>
  </w:style>
  <w:style w:type="paragraph" w:styleId="ae">
    <w:name w:val="header"/>
    <w:basedOn w:val="a0"/>
    <w:pPr>
      <w:tabs>
        <w:tab w:val="center" w:pos="4153"/>
        <w:tab w:val="right" w:pos="8306"/>
      </w:tabs>
    </w:pPr>
    <w:rPr>
      <w:rFonts w:ascii="Cambria" w:hAnsi="Cambria" w:cs="Times New Roman"/>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cs="Times New Roman"/>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cs="Times New Roman"/>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cs="Times New Roman"/>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cs="Times New Roman"/>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Unresolved Mention"/>
    <w:uiPriority w:val="99"/>
    <w:semiHidden/>
    <w:unhideWhenUsed/>
    <w:rsid w:val="007269D9"/>
    <w:rPr>
      <w:color w:val="605E5C"/>
      <w:shd w:val="clear" w:color="auto" w:fill="E1DFDD"/>
    </w:rPr>
  </w:style>
  <w:style w:type="character" w:styleId="-0">
    <w:name w:val="FollowedHyperlink"/>
    <w:uiPriority w:val="99"/>
    <w:semiHidden/>
    <w:unhideWhenUsed/>
    <w:rsid w:val="00FF49C9"/>
    <w:rPr>
      <w:color w:val="954F72"/>
      <w:u w:val="single"/>
    </w:rPr>
  </w:style>
  <w:style w:type="character" w:customStyle="1" w:styleId="citation-118">
    <w:name w:val="citation-118"/>
    <w:basedOn w:val="a1"/>
    <w:rsid w:val="004837B5"/>
  </w:style>
  <w:style w:type="character" w:customStyle="1" w:styleId="citation-117">
    <w:name w:val="citation-117"/>
    <w:basedOn w:val="a1"/>
    <w:rsid w:val="004837B5"/>
  </w:style>
  <w:style w:type="character" w:customStyle="1" w:styleId="citation-116">
    <w:name w:val="citation-116"/>
    <w:basedOn w:val="a1"/>
    <w:rsid w:val="004837B5"/>
  </w:style>
  <w:style w:type="table" w:styleId="af7">
    <w:name w:val="Table Grid"/>
    <w:basedOn w:val="a2"/>
    <w:uiPriority w:val="59"/>
    <w:rsid w:val="00A5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9874FF"/>
    <w:rPr>
      <w:i/>
      <w:iCs/>
    </w:rPr>
  </w:style>
  <w:style w:type="character" w:styleId="af9">
    <w:name w:val="annotation reference"/>
    <w:basedOn w:val="a1"/>
    <w:uiPriority w:val="99"/>
    <w:semiHidden/>
    <w:unhideWhenUsed/>
    <w:rsid w:val="00146170"/>
    <w:rPr>
      <w:sz w:val="16"/>
      <w:szCs w:val="16"/>
    </w:rPr>
  </w:style>
  <w:style w:type="paragraph" w:styleId="afa">
    <w:name w:val="annotation text"/>
    <w:basedOn w:val="a0"/>
    <w:link w:val="Char1"/>
    <w:uiPriority w:val="99"/>
    <w:semiHidden/>
    <w:unhideWhenUsed/>
    <w:rsid w:val="00146170"/>
    <w:rPr>
      <w:sz w:val="20"/>
      <w:szCs w:val="20"/>
    </w:rPr>
  </w:style>
  <w:style w:type="character" w:customStyle="1" w:styleId="Char1">
    <w:name w:val="Κείμενο σχολίου Char"/>
    <w:basedOn w:val="a1"/>
    <w:link w:val="afa"/>
    <w:uiPriority w:val="99"/>
    <w:semiHidden/>
    <w:rsid w:val="00146170"/>
  </w:style>
  <w:style w:type="paragraph" w:styleId="afb">
    <w:name w:val="annotation subject"/>
    <w:basedOn w:val="afa"/>
    <w:next w:val="afa"/>
    <w:link w:val="Char2"/>
    <w:uiPriority w:val="99"/>
    <w:semiHidden/>
    <w:unhideWhenUsed/>
    <w:rsid w:val="00146170"/>
    <w:rPr>
      <w:b/>
      <w:bCs/>
    </w:rPr>
  </w:style>
  <w:style w:type="character" w:customStyle="1" w:styleId="Char2">
    <w:name w:val="Θέμα σχολίου Char"/>
    <w:basedOn w:val="Char1"/>
    <w:link w:val="afb"/>
    <w:uiPriority w:val="99"/>
    <w:semiHidden/>
    <w:rsid w:val="00146170"/>
    <w:rPr>
      <w:b/>
      <w:bCs/>
    </w:rPr>
  </w:style>
  <w:style w:type="character" w:customStyle="1" w:styleId="whitespace-normal">
    <w:name w:val="whitespace-normal"/>
    <w:basedOn w:val="a1"/>
    <w:rsid w:val="00AD3EC3"/>
  </w:style>
  <w:style w:type="paragraph" w:styleId="afc">
    <w:name w:val="List Paragraph"/>
    <w:basedOn w:val="a0"/>
    <w:uiPriority w:val="34"/>
    <w:qFormat/>
    <w:rsid w:val="00FD5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9031">
      <w:bodyDiv w:val="1"/>
      <w:marLeft w:val="0"/>
      <w:marRight w:val="0"/>
      <w:marTop w:val="0"/>
      <w:marBottom w:val="0"/>
      <w:divBdr>
        <w:top w:val="none" w:sz="0" w:space="0" w:color="auto"/>
        <w:left w:val="none" w:sz="0" w:space="0" w:color="auto"/>
        <w:bottom w:val="none" w:sz="0" w:space="0" w:color="auto"/>
        <w:right w:val="none" w:sz="0" w:space="0" w:color="auto"/>
      </w:divBdr>
    </w:div>
    <w:div w:id="1193030283">
      <w:bodyDiv w:val="1"/>
      <w:marLeft w:val="0"/>
      <w:marRight w:val="0"/>
      <w:marTop w:val="0"/>
      <w:marBottom w:val="0"/>
      <w:divBdr>
        <w:top w:val="none" w:sz="0" w:space="0" w:color="auto"/>
        <w:left w:val="none" w:sz="0" w:space="0" w:color="auto"/>
        <w:bottom w:val="none" w:sz="0" w:space="0" w:color="auto"/>
        <w:right w:val="none" w:sz="0" w:space="0" w:color="auto"/>
      </w:divBdr>
    </w:div>
    <w:div w:id="1706903384">
      <w:bodyDiv w:val="1"/>
      <w:marLeft w:val="0"/>
      <w:marRight w:val="0"/>
      <w:marTop w:val="0"/>
      <w:marBottom w:val="0"/>
      <w:divBdr>
        <w:top w:val="none" w:sz="0" w:space="0" w:color="auto"/>
        <w:left w:val="none" w:sz="0" w:space="0" w:color="auto"/>
        <w:bottom w:val="none" w:sz="0" w:space="0" w:color="auto"/>
        <w:right w:val="none" w:sz="0" w:space="0" w:color="auto"/>
      </w:divBdr>
    </w:div>
    <w:div w:id="1735931725">
      <w:bodyDiv w:val="1"/>
      <w:marLeft w:val="0"/>
      <w:marRight w:val="0"/>
      <w:marTop w:val="0"/>
      <w:marBottom w:val="0"/>
      <w:divBdr>
        <w:top w:val="none" w:sz="0" w:space="0" w:color="auto"/>
        <w:left w:val="none" w:sz="0" w:space="0" w:color="auto"/>
        <w:bottom w:val="none" w:sz="0" w:space="0" w:color="auto"/>
        <w:right w:val="none" w:sz="0" w:space="0" w:color="auto"/>
      </w:divBdr>
    </w:div>
    <w:div w:id="1811089559">
      <w:bodyDiv w:val="1"/>
      <w:marLeft w:val="0"/>
      <w:marRight w:val="0"/>
      <w:marTop w:val="0"/>
      <w:marBottom w:val="0"/>
      <w:divBdr>
        <w:top w:val="none" w:sz="0" w:space="0" w:color="auto"/>
        <w:left w:val="none" w:sz="0" w:space="0" w:color="auto"/>
        <w:bottom w:val="none" w:sz="0" w:space="0" w:color="auto"/>
        <w:right w:val="none" w:sz="0" w:space="0" w:color="auto"/>
      </w:divBdr>
    </w:div>
    <w:div w:id="18115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di.melina@gmail.com" TargetMode="Externa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ducation.ec.europa.eu/document/digital-education-action-plan"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png"/><Relationship Id="rId25" Type="http://schemas.openxmlformats.org/officeDocument/2006/relationships/hyperlink" Target="https://eclass.hua.gr/modules/document/file.php/LANGUAGES122/%CE%A64_%CE%A01_Privacy%20Training%20-%20GR.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145/2181037.2181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users.sch.gr/synedrio/Praktika_Synedriou_05_Synedrio_Neos_Paidagogos_2018.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dpa.gr"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hyperlink" Target="https://eur-lex.europa.eu/eli/reg/2016/679/oj" TargetMode="External"/><Relationship Id="rId27"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F555-622E-490B-A894-B0D62412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6583</Words>
  <Characters>35553</Characters>
  <Application>Microsoft Office Word</Application>
  <DocSecurity>0</DocSecurity>
  <Lines>296</Lines>
  <Paragraphs>84</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42052</CharactersWithSpaces>
  <SharedDoc>false</SharedDoc>
  <HLinks>
    <vt:vector size="30" baseType="variant">
      <vt:variant>
        <vt:i4>7143462</vt:i4>
      </vt:variant>
      <vt:variant>
        <vt:i4>33</vt:i4>
      </vt:variant>
      <vt:variant>
        <vt:i4>0</vt:i4>
      </vt:variant>
      <vt:variant>
        <vt:i4>5</vt:i4>
      </vt:variant>
      <vt:variant>
        <vt:lpwstr>https://eclass.hua.gr/modules/document/file.php/LANGUAGES122/%CE%A64_%CE%A01_Privacy Training - GR.pdf</vt:lpwstr>
      </vt:variant>
      <vt:variant>
        <vt:lpwstr/>
      </vt:variant>
      <vt:variant>
        <vt:i4>5832748</vt:i4>
      </vt:variant>
      <vt:variant>
        <vt:i4>30</vt:i4>
      </vt:variant>
      <vt:variant>
        <vt:i4>0</vt:i4>
      </vt:variant>
      <vt:variant>
        <vt:i4>5</vt:i4>
      </vt:variant>
      <vt:variant>
        <vt:lpwstr>https://erasmus-plus.ec.europa.eu/sites/default/files/2023-01/ErasmusplusProgramme-Guide2023-v2_el.pdf</vt:lpwstr>
      </vt:variant>
      <vt:variant>
        <vt:lpwstr/>
      </vt:variant>
      <vt:variant>
        <vt:i4>6553634</vt:i4>
      </vt:variant>
      <vt:variant>
        <vt:i4>27</vt:i4>
      </vt:variant>
      <vt:variant>
        <vt:i4>0</vt:i4>
      </vt:variant>
      <vt:variant>
        <vt:i4>5</vt:i4>
      </vt:variant>
      <vt:variant>
        <vt:lpwstr>https://www.dpa.gr/</vt:lpwstr>
      </vt:variant>
      <vt:variant>
        <vt:lpwstr/>
      </vt:variant>
      <vt:variant>
        <vt:i4>3539000</vt:i4>
      </vt:variant>
      <vt:variant>
        <vt:i4>24</vt:i4>
      </vt:variant>
      <vt:variant>
        <vt:i4>0</vt:i4>
      </vt:variant>
      <vt:variant>
        <vt:i4>5</vt:i4>
      </vt:variant>
      <vt:variant>
        <vt:lpwstr>https://eur-lex.europa.eu/EL/legal-content/summary/general-data-protection-regulation-gdpr.html</vt:lpwstr>
      </vt:variant>
      <vt:variant>
        <vt:lpwstr/>
      </vt:variant>
      <vt:variant>
        <vt:i4>4063337</vt:i4>
      </vt:variant>
      <vt:variant>
        <vt:i4>21</vt:i4>
      </vt:variant>
      <vt:variant>
        <vt:i4>0</vt:i4>
      </vt:variant>
      <vt:variant>
        <vt:i4>5</vt:i4>
      </vt:variant>
      <vt:variant>
        <vt:lpwstr>https://doi.org/10.1145/2181037.2181040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Συμέλα Σιδηροπούλου</cp:lastModifiedBy>
  <cp:revision>2</cp:revision>
  <cp:lastPrinted>2016-12-14T19:03:00Z</cp:lastPrinted>
  <dcterms:created xsi:type="dcterms:W3CDTF">2026-04-16T11:26:00Z</dcterms:created>
  <dcterms:modified xsi:type="dcterms:W3CDTF">2026-04-16T11:26:00Z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y fmtid="{D5CDD505-2E9C-101B-9397-08002B2CF9AE}" pid="3" name="GrammarlyDocumentId">
    <vt:lpwstr>602237f7-e629-4c76-a322-615e271991f1</vt:lpwstr>
  </property>
</Properties>
</file>