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AA" w:rsidRPr="001E4EAA" w:rsidRDefault="001E4EAA" w:rsidP="00DB3E7A">
      <w:pPr>
        <w:spacing w:after="0" w:line="240" w:lineRule="auto"/>
        <w:jc w:val="center"/>
        <w:rPr>
          <w:rFonts w:ascii="Times New Roman" w:eastAsia="Times New Roman" w:hAnsi="Times New Roman" w:cs="Times New Roman"/>
          <w:sz w:val="24"/>
          <w:szCs w:val="24"/>
          <w:lang w:eastAsia="el-GR"/>
        </w:rPr>
      </w:pPr>
      <w:r w:rsidRPr="001E4EAA">
        <w:rPr>
          <w:rFonts w:ascii="Calibri" w:eastAsia="Times New Roman" w:hAnsi="Calibri" w:cs="Calibri"/>
          <w:b/>
          <w:bCs/>
          <w:color w:val="000000"/>
          <w:sz w:val="28"/>
          <w:szCs w:val="28"/>
          <w:lang w:eastAsia="el-GR"/>
        </w:rPr>
        <w:t>Οι επιμορφωτικές ανάγκες εκπαιδευτικών της επαγγελματικής εκπαίδευσης.</w:t>
      </w:r>
    </w:p>
    <w:p w:rsidR="001E4EAA" w:rsidRPr="001E4EAA" w:rsidRDefault="001E4EAA" w:rsidP="00DB3E7A">
      <w:pPr>
        <w:spacing w:after="0" w:line="240" w:lineRule="auto"/>
        <w:jc w:val="center"/>
        <w:rPr>
          <w:rFonts w:ascii="Times New Roman" w:eastAsia="Times New Roman" w:hAnsi="Times New Roman" w:cs="Times New Roman"/>
          <w:sz w:val="24"/>
          <w:szCs w:val="24"/>
          <w:lang w:eastAsia="el-GR"/>
        </w:rPr>
      </w:pPr>
      <w:r w:rsidRPr="001E4EAA">
        <w:rPr>
          <w:rFonts w:ascii="Calibri" w:eastAsia="Times New Roman" w:hAnsi="Calibri" w:cs="Calibri"/>
          <w:b/>
          <w:bCs/>
          <w:color w:val="000000"/>
          <w:sz w:val="28"/>
          <w:szCs w:val="28"/>
          <w:lang w:eastAsia="el-GR"/>
        </w:rPr>
        <w:t>Μελέτη περίπτωσης του 1</w:t>
      </w:r>
      <w:r w:rsidR="007E638E">
        <w:rPr>
          <w:rFonts w:ascii="Calibri" w:eastAsia="Times New Roman" w:hAnsi="Calibri" w:cs="Calibri"/>
          <w:b/>
          <w:bCs/>
          <w:color w:val="000000"/>
          <w:sz w:val="28"/>
          <w:szCs w:val="28"/>
          <w:vertAlign w:val="superscript"/>
          <w:lang w:eastAsia="el-GR"/>
        </w:rPr>
        <w:t>ου</w:t>
      </w:r>
      <w:r w:rsidRPr="001E4EAA">
        <w:rPr>
          <w:rFonts w:ascii="Calibri" w:eastAsia="Times New Roman" w:hAnsi="Calibri" w:cs="Calibri"/>
          <w:b/>
          <w:bCs/>
          <w:color w:val="000000"/>
          <w:sz w:val="28"/>
          <w:szCs w:val="28"/>
          <w:lang w:eastAsia="el-GR"/>
        </w:rPr>
        <w:t xml:space="preserve"> Εργαστηριακού Κέντρου Πειραιά.</w:t>
      </w:r>
    </w:p>
    <w:p w:rsidR="001E4EAA" w:rsidRPr="001E4EAA" w:rsidRDefault="001E4EAA" w:rsidP="00DB3E7A">
      <w:pPr>
        <w:spacing w:after="0" w:line="240" w:lineRule="auto"/>
        <w:jc w:val="center"/>
        <w:rPr>
          <w:rFonts w:ascii="Times New Roman" w:eastAsia="Times New Roman" w:hAnsi="Times New Roman" w:cs="Times New Roman"/>
          <w:sz w:val="24"/>
          <w:szCs w:val="24"/>
          <w:lang w:eastAsia="el-GR"/>
        </w:rPr>
      </w:pPr>
    </w:p>
    <w:p w:rsidR="001E4EAA" w:rsidRPr="001E4EAA" w:rsidRDefault="001E4EAA" w:rsidP="00DB3E7A">
      <w:pPr>
        <w:spacing w:after="0" w:line="240" w:lineRule="auto"/>
        <w:jc w:val="center"/>
        <w:rPr>
          <w:rFonts w:ascii="Times New Roman" w:eastAsia="Times New Roman" w:hAnsi="Times New Roman" w:cs="Times New Roman"/>
          <w:sz w:val="24"/>
          <w:szCs w:val="24"/>
          <w:lang w:eastAsia="el-GR"/>
        </w:rPr>
      </w:pPr>
      <w:r w:rsidRPr="001E4EAA">
        <w:rPr>
          <w:rFonts w:ascii="Calibri" w:eastAsia="Times New Roman" w:hAnsi="Calibri" w:cs="Calibri"/>
          <w:b/>
          <w:bCs/>
          <w:color w:val="000000"/>
          <w:sz w:val="24"/>
          <w:szCs w:val="24"/>
          <w:lang w:eastAsia="el-GR"/>
        </w:rPr>
        <w:t>Γκούντρα Βασιλική</w:t>
      </w:r>
    </w:p>
    <w:p w:rsidR="001E4EAA" w:rsidRPr="001E4EAA" w:rsidRDefault="001E4EAA" w:rsidP="00DB3E7A">
      <w:pPr>
        <w:spacing w:after="0" w:line="240" w:lineRule="auto"/>
        <w:jc w:val="center"/>
        <w:rPr>
          <w:rFonts w:ascii="Times New Roman" w:eastAsia="Times New Roman" w:hAnsi="Times New Roman" w:cs="Times New Roman"/>
          <w:sz w:val="24"/>
          <w:szCs w:val="24"/>
          <w:lang w:eastAsia="el-GR"/>
        </w:rPr>
      </w:pPr>
      <w:r w:rsidRPr="001E4EAA">
        <w:rPr>
          <w:rFonts w:ascii="Calibri" w:eastAsia="Times New Roman" w:hAnsi="Calibri" w:cs="Calibri"/>
          <w:color w:val="000000"/>
          <w:lang w:eastAsia="el-GR"/>
        </w:rPr>
        <w:t>Εκπαιδευτικός ΠΕ83, 7</w:t>
      </w:r>
      <w:r w:rsidR="006D6BD8" w:rsidRPr="006D6BD8">
        <w:rPr>
          <w:rFonts w:ascii="Calibri" w:eastAsia="Times New Roman" w:hAnsi="Calibri" w:cs="Calibri"/>
          <w:color w:val="000000"/>
          <w:vertAlign w:val="superscript"/>
          <w:lang w:eastAsia="el-GR"/>
        </w:rPr>
        <w:t>ο</w:t>
      </w:r>
      <w:r w:rsidR="009676B9">
        <w:rPr>
          <w:rFonts w:ascii="Calibri" w:eastAsia="Times New Roman" w:hAnsi="Calibri" w:cs="Calibri"/>
          <w:color w:val="000000"/>
          <w:sz w:val="13"/>
          <w:szCs w:val="13"/>
          <w:vertAlign w:val="superscript"/>
          <w:lang w:eastAsia="el-GR"/>
        </w:rPr>
        <w:t xml:space="preserve"> </w:t>
      </w:r>
      <w:r w:rsidRPr="001E4EAA">
        <w:rPr>
          <w:rFonts w:ascii="Calibri" w:eastAsia="Times New Roman" w:hAnsi="Calibri" w:cs="Calibri"/>
          <w:color w:val="000000"/>
          <w:lang w:eastAsia="el-GR"/>
        </w:rPr>
        <w:t>Εσπερινό Επαλ Πειραιά</w:t>
      </w:r>
    </w:p>
    <w:p w:rsidR="001E4EAA" w:rsidRPr="001E4EAA" w:rsidRDefault="001E4EAA" w:rsidP="00DB3E7A">
      <w:pPr>
        <w:spacing w:after="0" w:line="240" w:lineRule="auto"/>
        <w:jc w:val="center"/>
        <w:rPr>
          <w:rFonts w:ascii="Times New Roman" w:eastAsia="Times New Roman" w:hAnsi="Times New Roman" w:cs="Times New Roman"/>
          <w:sz w:val="24"/>
          <w:szCs w:val="24"/>
          <w:lang w:eastAsia="el-GR"/>
        </w:rPr>
      </w:pPr>
      <w:r w:rsidRPr="001E4EAA">
        <w:rPr>
          <w:rFonts w:ascii="Calibri" w:eastAsia="Times New Roman" w:hAnsi="Calibri" w:cs="Calibri"/>
          <w:color w:val="000000"/>
          <w:lang w:eastAsia="el-GR"/>
        </w:rPr>
        <w:t>vgoundra@hotmail.com</w:t>
      </w:r>
    </w:p>
    <w:p w:rsidR="001E4EAA" w:rsidRPr="004E709E" w:rsidRDefault="001E4EAA" w:rsidP="001E4EAA">
      <w:pPr>
        <w:spacing w:before="240" w:after="0" w:line="240" w:lineRule="auto"/>
        <w:ind w:firstLine="284"/>
        <w:rPr>
          <w:rFonts w:eastAsia="Times New Roman" w:cstheme="minorHAnsi"/>
          <w:sz w:val="24"/>
          <w:szCs w:val="24"/>
          <w:lang w:eastAsia="el-GR"/>
        </w:rPr>
      </w:pPr>
      <w:r w:rsidRPr="004E709E">
        <w:rPr>
          <w:rFonts w:eastAsia="Times New Roman" w:cstheme="minorHAnsi"/>
          <w:b/>
          <w:bCs/>
          <w:color w:val="000000"/>
          <w:sz w:val="20"/>
          <w:szCs w:val="20"/>
          <w:lang w:eastAsia="el-GR"/>
        </w:rPr>
        <w:t>Περίληψη</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 xml:space="preserve">Η συνεχής επαγγελματική ανάπτυξη των εκπαιδευτικών αποτελεί κρίσιμο παράγοντα βελτίωσης της ποιότητας του εκπαιδευτικού έργου και </w:t>
      </w:r>
      <w:r w:rsidR="00CD4E1F">
        <w:rPr>
          <w:rFonts w:eastAsia="Times New Roman" w:cstheme="minorHAnsi"/>
          <w:color w:val="000000"/>
          <w:lang w:eastAsia="el-GR"/>
        </w:rPr>
        <w:t xml:space="preserve">την </w:t>
      </w:r>
      <w:r w:rsidRPr="004E709E">
        <w:rPr>
          <w:rFonts w:eastAsia="Times New Roman" w:cstheme="minorHAnsi"/>
          <w:color w:val="000000"/>
          <w:lang w:eastAsia="el-GR"/>
        </w:rPr>
        <w:t>ανταπόκριση στις απαιτήσεις της σύγχρονης επαγγελματικής εκπαίδευσης. Σκοπός της παρούσας μελέτης είναι η διερεύνηση των επιμορφωτικών αναγκών εκπαιδευτικών τεχνικών και επαγγελμ</w:t>
      </w:r>
      <w:r w:rsidR="00207FC3">
        <w:rPr>
          <w:rFonts w:eastAsia="Times New Roman" w:cstheme="minorHAnsi"/>
          <w:color w:val="000000"/>
          <w:lang w:eastAsia="el-GR"/>
        </w:rPr>
        <w:t>ατικών ειδικοτήτων που υπηρετούσαν</w:t>
      </w:r>
      <w:r w:rsidRPr="004E709E">
        <w:rPr>
          <w:rFonts w:eastAsia="Times New Roman" w:cstheme="minorHAnsi"/>
          <w:color w:val="000000"/>
          <w:lang w:eastAsia="el-GR"/>
        </w:rPr>
        <w:t xml:space="preserve"> στο 1ο Εργαστηριακό Κέντρο Πειραιά, με ποσοτική μεθοδολογική προσέγγιση μέσω ερωτηματολογίου. Τα ευρήματα δείχνουν ότι οι εκπαιδευτικοί επιζητούν επιμόρφωση κυρίως στο γνωστικό τους αντικείμενο και σε ζητήματα ψυχοπαιδαγωγικού χαρακτήρα, προτιμώντας ευέλικτες μορφές εξ αποστάσεως επιμόρφωσης. Το περιεχόμενο και η επιστημονική επάρκεια των εισηγητών αποτελούν τα πλέον επιθυμητά χαρακτηριστικά των επιμορφωτικών προγραμμάτων. Ως βασικός λόγος συμμετοχής αναφέρεται η απόκτηση νέων γνώσεων και δεξιοτήτων, ενώ η έλλειψη ελεύθερου χρόνου αναδεικνύεται ως ο σημαντικότερος ανασταλτικός παράγοντας. Διαφοροποιήσεις ως προς την ηλικία και τη διδακτική εμπειρί</w:t>
      </w:r>
      <w:r w:rsidR="005C064E">
        <w:rPr>
          <w:rFonts w:eastAsia="Times New Roman" w:cstheme="minorHAnsi"/>
          <w:color w:val="000000"/>
          <w:lang w:eastAsia="el-GR"/>
        </w:rPr>
        <w:t>α εμφανίζονται κυρίως στους νε</w:t>
      </w:r>
      <w:r w:rsidRPr="004E709E">
        <w:rPr>
          <w:rFonts w:eastAsia="Times New Roman" w:cstheme="minorHAnsi"/>
          <w:color w:val="000000"/>
          <w:lang w:eastAsia="el-GR"/>
        </w:rPr>
        <w:t>ότερους και λιγότερο έμπειρους εκπαιδευτικούς. Τα αποτελέσματα της μελέτης μπορούν να αξιοποιηθούν στον σχεδιασμό στοχευμένων επιμορφωτικών δράσεων στο πεδίο της επαγγελματικής εκπαίδευσης.</w:t>
      </w:r>
    </w:p>
    <w:p w:rsidR="001E4EAA" w:rsidRPr="004E709E" w:rsidRDefault="001E4EAA" w:rsidP="00855DF6">
      <w:pPr>
        <w:spacing w:before="120" w:after="0" w:line="240" w:lineRule="auto"/>
        <w:ind w:firstLine="284"/>
        <w:jc w:val="both"/>
        <w:rPr>
          <w:rFonts w:eastAsia="Times New Roman" w:cstheme="minorHAnsi"/>
          <w:sz w:val="24"/>
          <w:szCs w:val="24"/>
          <w:lang w:eastAsia="el-GR"/>
        </w:rPr>
      </w:pPr>
      <w:r w:rsidRPr="004E709E">
        <w:rPr>
          <w:rFonts w:eastAsia="Times New Roman" w:cstheme="minorHAnsi"/>
          <w:b/>
          <w:bCs/>
          <w:color w:val="000000"/>
          <w:lang w:eastAsia="el-GR"/>
        </w:rPr>
        <w:t>Λέξεις κλειδιά:</w:t>
      </w:r>
      <w:r w:rsidRPr="004E709E">
        <w:rPr>
          <w:rFonts w:eastAsia="Times New Roman" w:cstheme="minorHAnsi"/>
          <w:color w:val="000000"/>
          <w:lang w:eastAsia="el-GR"/>
        </w:rPr>
        <w:t xml:space="preserve"> επιμόρφωση εκπαιδευτικών, επιμορφωτικές ανάγκες, επαγγελματική ανάπτυξη, επαγγελματική εκπαίδευση, εργαστηριακά κέντρα</w:t>
      </w:r>
    </w:p>
    <w:p w:rsidR="001E4EAA" w:rsidRPr="004E709E" w:rsidRDefault="001E4EAA" w:rsidP="00855DF6">
      <w:pPr>
        <w:spacing w:before="240" w:after="0" w:line="240" w:lineRule="auto"/>
        <w:ind w:firstLine="284"/>
        <w:rPr>
          <w:rFonts w:eastAsia="Times New Roman" w:cstheme="minorHAnsi"/>
          <w:sz w:val="24"/>
          <w:szCs w:val="24"/>
          <w:lang w:eastAsia="el-GR"/>
        </w:rPr>
      </w:pPr>
      <w:r w:rsidRPr="004E709E">
        <w:rPr>
          <w:rFonts w:eastAsia="Times New Roman" w:cstheme="minorHAnsi"/>
          <w:b/>
          <w:bCs/>
          <w:color w:val="000000"/>
          <w:lang w:eastAsia="el-GR"/>
        </w:rPr>
        <w:t>Εισαγωγή</w:t>
      </w:r>
    </w:p>
    <w:p w:rsidR="00C062DC" w:rsidRPr="00C062DC" w:rsidRDefault="00C062DC" w:rsidP="00C062DC">
      <w:pPr>
        <w:pStyle w:val="Web"/>
        <w:spacing w:before="0" w:beforeAutospacing="0" w:after="0" w:afterAutospacing="0"/>
        <w:ind w:firstLine="284"/>
        <w:jc w:val="both"/>
        <w:rPr>
          <w:rFonts w:asciiTheme="minorHAnsi" w:hAnsiTheme="minorHAnsi" w:cstheme="minorHAnsi"/>
          <w:sz w:val="22"/>
          <w:szCs w:val="22"/>
        </w:rPr>
      </w:pPr>
      <w:r w:rsidRPr="00C062DC">
        <w:rPr>
          <w:rFonts w:asciiTheme="minorHAnsi" w:hAnsiTheme="minorHAnsi" w:cstheme="minorHAnsi"/>
          <w:sz w:val="22"/>
          <w:szCs w:val="22"/>
        </w:rPr>
        <w:t>Σε ένα εκπαιδευτικό περιβάλλον που μεταβάλλεται διαρκώς, οι εκπαιδευτικοί καλούνται να ανταποκριθούν σε σύνθετες και αυξανόμενες απαιτήσεις. Στο πεδίο της επαγγελματικής εκπαίδευσης, η επιμόρφωση αποκτά ιδιαίτερη σημασία, καθώς οι εκπαιδευτικοί οφείλουν να συνδυάζουν παιδαγωγική επάρκεια, τεχνική εξειδίκευση και ικανότητα εφαρμογής σύγχρονων διδακτικών προσεγγίσεων. Η συνεχής επιμόρφωση αποτελεί βασική προϋπόθεση ώστε να μπορούν να ανταπ</w:t>
      </w:r>
      <w:r w:rsidR="007B3C47">
        <w:rPr>
          <w:rFonts w:asciiTheme="minorHAnsi" w:hAnsiTheme="minorHAnsi" w:cstheme="minorHAnsi"/>
          <w:sz w:val="22"/>
          <w:szCs w:val="22"/>
        </w:rPr>
        <w:t>εξέρχονται</w:t>
      </w:r>
      <w:r w:rsidRPr="00C062DC">
        <w:rPr>
          <w:rFonts w:asciiTheme="minorHAnsi" w:hAnsiTheme="minorHAnsi" w:cstheme="minorHAnsi"/>
          <w:sz w:val="22"/>
          <w:szCs w:val="22"/>
        </w:rPr>
        <w:t xml:space="preserve"> στις ανάγκες ενός μαθητικού πληθυσμού με διαφορετικά χαρακτηριστικά, εμπειρίες και επαγγελματικούς στόχους.</w:t>
      </w:r>
    </w:p>
    <w:p w:rsidR="00C062DC" w:rsidRPr="00C062DC" w:rsidRDefault="00C062DC" w:rsidP="00C062DC">
      <w:pPr>
        <w:pStyle w:val="Web"/>
        <w:spacing w:before="0" w:beforeAutospacing="0" w:after="0" w:afterAutospacing="0"/>
        <w:ind w:firstLine="284"/>
        <w:jc w:val="both"/>
        <w:rPr>
          <w:rFonts w:asciiTheme="minorHAnsi" w:hAnsiTheme="minorHAnsi" w:cstheme="minorHAnsi"/>
          <w:sz w:val="22"/>
          <w:szCs w:val="22"/>
        </w:rPr>
      </w:pPr>
      <w:r w:rsidRPr="00C062DC">
        <w:rPr>
          <w:rFonts w:asciiTheme="minorHAnsi" w:hAnsiTheme="minorHAnsi" w:cstheme="minorHAnsi"/>
          <w:sz w:val="22"/>
          <w:szCs w:val="22"/>
        </w:rPr>
        <w:t xml:space="preserve">Παρά τη σημασία του ρόλου τους, οι εκπαιδευτικοί που διδάσκουν εργαστηριακά μαθήματα δεν έχουν αποτελέσει </w:t>
      </w:r>
      <w:r w:rsidR="00766E9A">
        <w:rPr>
          <w:rFonts w:asciiTheme="minorHAnsi" w:hAnsiTheme="minorHAnsi" w:cstheme="minorHAnsi"/>
          <w:sz w:val="22"/>
          <w:szCs w:val="22"/>
        </w:rPr>
        <w:t xml:space="preserve">σε </w:t>
      </w:r>
      <w:r w:rsidR="00766E9A" w:rsidRPr="00CD4E1F">
        <w:rPr>
          <w:rFonts w:asciiTheme="minorHAnsi" w:hAnsiTheme="minorHAnsi" w:cstheme="minorHAnsi"/>
          <w:color w:val="FF0000"/>
          <w:sz w:val="22"/>
          <w:szCs w:val="22"/>
        </w:rPr>
        <w:t>αντίστοιχο</w:t>
      </w:r>
      <w:r w:rsidRPr="00C062DC">
        <w:rPr>
          <w:rFonts w:asciiTheme="minorHAnsi" w:hAnsiTheme="minorHAnsi" w:cstheme="minorHAnsi"/>
          <w:sz w:val="22"/>
          <w:szCs w:val="22"/>
        </w:rPr>
        <w:t xml:space="preserve"> βαθμό αντικείμενο συστηματικής ερευνητικής διερεύνησης. Πρόκειται για μια ομάδα εκπαιδευτικών που καλείται να ενσωματώνει τις τεχνολογικές εξελίξεις, να οργανώνει βιωματικά μαθησιακά περιβάλλοντα και να καλλιεργεί δεξιότητες συνεργασίας και επίλυσης προβλημάτων. Η περιορισμένη ερευνητική εστίαση στις επιμορφωτικές τους ανάγκες δημιουργεί ένα εμφανές κενό γνώσης, το οποίο δυσχεραίνει τον σχεδιασμό επιμορφωτικών δράσεων προσαρμοσμένων στις ιδιαίτερες απαιτήσεις της εργαστηριακής διδασκαλίας.</w:t>
      </w:r>
    </w:p>
    <w:p w:rsidR="00C062DC" w:rsidRPr="00C062DC" w:rsidRDefault="00C062DC" w:rsidP="00C062DC">
      <w:pPr>
        <w:pStyle w:val="Web"/>
        <w:spacing w:before="0" w:beforeAutospacing="0" w:after="0" w:afterAutospacing="0"/>
        <w:ind w:firstLine="284"/>
        <w:jc w:val="both"/>
        <w:rPr>
          <w:rFonts w:asciiTheme="minorHAnsi" w:hAnsiTheme="minorHAnsi" w:cstheme="minorHAnsi"/>
          <w:sz w:val="22"/>
          <w:szCs w:val="22"/>
        </w:rPr>
      </w:pPr>
      <w:r w:rsidRPr="00C062DC">
        <w:rPr>
          <w:rFonts w:asciiTheme="minorHAnsi" w:hAnsiTheme="minorHAnsi" w:cstheme="minorHAnsi"/>
          <w:sz w:val="22"/>
          <w:szCs w:val="22"/>
        </w:rPr>
        <w:t xml:space="preserve">Η παρούσα μελέτη επικεντρώνεται στους εκπαιδευτικούς του 1ου Εργαστηριακού Κέντρου Πειραιά, μιας σχολικής μονάδας με ιδιαίτερη φυσιογνωμία, καθώς στην περιοχή ευθύνης του λειτουργούν τέσσερα Επαγγελματικά Λύκεια </w:t>
      </w:r>
      <w:r w:rsidR="009C27F9" w:rsidRPr="00CD4E1F">
        <w:rPr>
          <w:rFonts w:asciiTheme="minorHAnsi" w:hAnsiTheme="minorHAnsi" w:cstheme="minorHAnsi"/>
          <w:color w:val="FF0000"/>
          <w:sz w:val="22"/>
          <w:szCs w:val="22"/>
        </w:rPr>
        <w:t>με διαφορετικά ωράρια λειτουργίας,</w:t>
      </w:r>
      <w:r w:rsidRPr="00CD4E1F">
        <w:rPr>
          <w:rFonts w:asciiTheme="minorHAnsi" w:hAnsiTheme="minorHAnsi" w:cstheme="minorHAnsi"/>
          <w:color w:val="FF0000"/>
          <w:sz w:val="22"/>
          <w:szCs w:val="22"/>
        </w:rPr>
        <w:t xml:space="preserve"> στα οποία φοιτούν τόσο ανήλικοι όσο και ενήλικοι μαθητές.</w:t>
      </w:r>
      <w:r w:rsidRPr="00C062DC">
        <w:rPr>
          <w:rFonts w:asciiTheme="minorHAnsi" w:hAnsiTheme="minorHAnsi" w:cstheme="minorHAnsi"/>
          <w:sz w:val="22"/>
          <w:szCs w:val="22"/>
        </w:rPr>
        <w:t xml:space="preserve"> Η συνύπαρξη μαθητών διαφορετικών ηλικιών, εμπειριών και κινήτρων διαμορφώνει ένα σύνθετο παιδαγωγικό περιβάλλον, το οποίο απαιτεί ευελιξία, διαφοροποιημένη διδασκαλία και συνεχή επαγγελματική υποστήριξη των εκπαιδευτικών. Στο πλαίσιο αυτό, η έρευνα αποσκοπεί στη διερεύνηση και ανάλυση των επιμορφωτικών αναγκών των εκπαιδευτικών </w:t>
      </w:r>
      <w:r w:rsidRPr="00C062DC">
        <w:rPr>
          <w:rFonts w:asciiTheme="minorHAnsi" w:hAnsiTheme="minorHAnsi" w:cstheme="minorHAnsi"/>
          <w:sz w:val="22"/>
          <w:szCs w:val="22"/>
        </w:rPr>
        <w:lastRenderedPageBreak/>
        <w:t>που διδάσκουν εργαστηριακά μαθήματα στο συγκεκριμένο Εργαστηριακό Κέντρο, με στόχο την ανάδειξη παραγόντων που μπορούν να συμβάλουν στον σχεδιασμό στοχευμένων και αποτελεσματικών επιμορφωτικών προγραμμάτων για την επαγγελματική εκπαίδευση.</w:t>
      </w:r>
    </w:p>
    <w:p w:rsidR="001E4EAA" w:rsidRPr="004E709E" w:rsidRDefault="001E4EAA" w:rsidP="001E4EAA">
      <w:pPr>
        <w:spacing w:before="240" w:after="0" w:line="240" w:lineRule="auto"/>
        <w:ind w:firstLine="284"/>
        <w:jc w:val="both"/>
        <w:rPr>
          <w:rFonts w:eastAsia="Times New Roman" w:cstheme="minorHAnsi"/>
          <w:sz w:val="24"/>
          <w:szCs w:val="24"/>
          <w:lang w:eastAsia="el-GR"/>
        </w:rPr>
      </w:pPr>
      <w:r w:rsidRPr="004E709E">
        <w:rPr>
          <w:rFonts w:eastAsia="Times New Roman" w:cstheme="minorHAnsi"/>
          <w:b/>
          <w:bCs/>
          <w:color w:val="000000"/>
          <w:lang w:eastAsia="el-GR"/>
        </w:rPr>
        <w:t>Θεωρητικό Πλαίσιο</w:t>
      </w:r>
    </w:p>
    <w:p w:rsidR="006636C3" w:rsidRDefault="006F26ED" w:rsidP="000630EE">
      <w:pPr>
        <w:pStyle w:val="Web"/>
        <w:spacing w:before="0" w:beforeAutospacing="0" w:after="0" w:afterAutospacing="0"/>
        <w:ind w:firstLine="284"/>
        <w:jc w:val="both"/>
        <w:rPr>
          <w:rFonts w:asciiTheme="minorHAnsi" w:hAnsiTheme="minorHAnsi" w:cstheme="minorHAnsi"/>
          <w:color w:val="000000"/>
          <w:sz w:val="22"/>
          <w:szCs w:val="22"/>
        </w:rPr>
      </w:pPr>
      <w:r w:rsidRPr="006F26ED">
        <w:rPr>
          <w:rFonts w:asciiTheme="minorHAnsi" w:hAnsiTheme="minorHAnsi" w:cstheme="minorHAnsi"/>
          <w:color w:val="000000"/>
          <w:sz w:val="22"/>
          <w:szCs w:val="22"/>
        </w:rPr>
        <w:t>Η σημασία της εκπαίδευσης στις σύγχρονες κοινωνίες είναι κοινά αποδεκτή, ενώ η επιτυχία της εκπαιδευτικής πράξης εξαρτάται από ένα σύνολο παραμέτρων</w:t>
      </w:r>
      <w:r w:rsidR="008114E7" w:rsidRPr="008114E7">
        <w:rPr>
          <w:rFonts w:asciiTheme="minorHAnsi" w:hAnsiTheme="minorHAnsi" w:cstheme="minorHAnsi"/>
          <w:color w:val="000000"/>
          <w:sz w:val="22"/>
          <w:szCs w:val="22"/>
        </w:rPr>
        <w:t xml:space="preserve">, </w:t>
      </w:r>
      <w:r w:rsidRPr="006F26ED">
        <w:rPr>
          <w:rFonts w:asciiTheme="minorHAnsi" w:hAnsiTheme="minorHAnsi" w:cstheme="minorHAnsi"/>
          <w:color w:val="000000"/>
          <w:sz w:val="22"/>
          <w:szCs w:val="22"/>
        </w:rPr>
        <w:t>καθεμία από τις οποίες συμβάλλει καθοριστικά στη</w:t>
      </w:r>
      <w:r w:rsidR="008114E7">
        <w:rPr>
          <w:rFonts w:asciiTheme="minorHAnsi" w:hAnsiTheme="minorHAnsi" w:cstheme="minorHAnsi"/>
          <w:color w:val="000000"/>
          <w:sz w:val="22"/>
          <w:szCs w:val="22"/>
        </w:rPr>
        <w:t>ν</w:t>
      </w:r>
      <w:r w:rsidRPr="006F26ED">
        <w:rPr>
          <w:rFonts w:asciiTheme="minorHAnsi" w:hAnsiTheme="minorHAnsi" w:cstheme="minorHAnsi"/>
          <w:color w:val="000000"/>
          <w:sz w:val="22"/>
          <w:szCs w:val="22"/>
        </w:rPr>
        <w:t xml:space="preserve"> </w:t>
      </w:r>
      <w:r w:rsidR="008114E7">
        <w:rPr>
          <w:rFonts w:asciiTheme="minorHAnsi" w:hAnsiTheme="minorHAnsi" w:cstheme="minorHAnsi"/>
          <w:color w:val="000000"/>
          <w:sz w:val="22"/>
          <w:szCs w:val="22"/>
        </w:rPr>
        <w:t>αναβάθμιση</w:t>
      </w:r>
      <w:r w:rsidRPr="006F26E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της. </w:t>
      </w:r>
      <w:r w:rsidR="006636C3" w:rsidRPr="006636C3">
        <w:rPr>
          <w:rFonts w:asciiTheme="minorHAnsi" w:hAnsiTheme="minorHAnsi" w:cstheme="minorHAnsi"/>
          <w:color w:val="000000"/>
          <w:sz w:val="22"/>
          <w:szCs w:val="22"/>
        </w:rPr>
        <w:t xml:space="preserve">Η επαγγελματική ανάπτυξη των εκπαιδευτικών συνιστά βασικό παράγοντα βελτίωσης της ποιότητας του εκπαιδευτικού έργου και της αποτελεσματικότητας του σχολείου </w:t>
      </w:r>
      <w:r w:rsidR="006636C3" w:rsidRPr="00CD4E1F">
        <w:rPr>
          <w:rFonts w:asciiTheme="minorHAnsi" w:hAnsiTheme="minorHAnsi" w:cstheme="minorHAnsi"/>
          <w:color w:val="FF0000"/>
          <w:sz w:val="22"/>
          <w:szCs w:val="22"/>
        </w:rPr>
        <w:t>(</w:t>
      </w:r>
      <w:proofErr w:type="spellStart"/>
      <w:r w:rsidR="006636C3" w:rsidRPr="00CD4E1F">
        <w:rPr>
          <w:rFonts w:asciiTheme="minorHAnsi" w:hAnsiTheme="minorHAnsi" w:cstheme="minorHAnsi"/>
          <w:color w:val="FF0000"/>
          <w:sz w:val="22"/>
          <w:szCs w:val="22"/>
        </w:rPr>
        <w:t>Evans</w:t>
      </w:r>
      <w:proofErr w:type="spellEnd"/>
      <w:r w:rsidR="006636C3" w:rsidRPr="00CD4E1F">
        <w:rPr>
          <w:rFonts w:asciiTheme="minorHAnsi" w:hAnsiTheme="minorHAnsi" w:cstheme="minorHAnsi"/>
          <w:color w:val="FF0000"/>
          <w:sz w:val="22"/>
          <w:szCs w:val="22"/>
        </w:rPr>
        <w:t>, 2008).</w:t>
      </w:r>
      <w:r w:rsidR="006636C3" w:rsidRPr="006636C3">
        <w:rPr>
          <w:rFonts w:asciiTheme="minorHAnsi" w:hAnsiTheme="minorHAnsi" w:cstheme="minorHAnsi"/>
          <w:color w:val="000000"/>
          <w:sz w:val="22"/>
          <w:szCs w:val="22"/>
        </w:rPr>
        <w:t xml:space="preserve"> Δεν περιορίζεται στην απόκτηση νέων γνώσεων, αλλά αφορά τη συστηματική βελτίωση δεξιοτήτων, στάσεων και επαγγελματικών πρακτικών και αποτελεί μια εξελικτική και διαρκή διαδικασία μάθησης, η οποία συνδέεται με τη διδακτική εμπειρία, τη συνεργασία με συναδέλφους και τη συμμετοχή σε δράσεις επιμόρφωσης </w:t>
      </w:r>
      <w:r w:rsidR="006636C3" w:rsidRPr="00CD4E1F">
        <w:rPr>
          <w:rFonts w:asciiTheme="minorHAnsi" w:hAnsiTheme="minorHAnsi" w:cstheme="minorHAnsi"/>
          <w:color w:val="FF0000"/>
          <w:sz w:val="22"/>
          <w:szCs w:val="22"/>
        </w:rPr>
        <w:t>(</w:t>
      </w:r>
      <w:proofErr w:type="spellStart"/>
      <w:r w:rsidR="006636C3" w:rsidRPr="00CD4E1F">
        <w:rPr>
          <w:rFonts w:asciiTheme="minorHAnsi" w:hAnsiTheme="minorHAnsi" w:cstheme="minorHAnsi"/>
          <w:color w:val="FF0000"/>
          <w:sz w:val="22"/>
          <w:szCs w:val="22"/>
        </w:rPr>
        <w:t>Ventista</w:t>
      </w:r>
      <w:proofErr w:type="spellEnd"/>
      <w:r w:rsidR="006636C3" w:rsidRPr="00CD4E1F">
        <w:rPr>
          <w:rFonts w:asciiTheme="minorHAnsi" w:hAnsiTheme="minorHAnsi" w:cstheme="minorHAnsi"/>
          <w:color w:val="FF0000"/>
          <w:sz w:val="22"/>
          <w:szCs w:val="22"/>
        </w:rPr>
        <w:t xml:space="preserve"> &amp; </w:t>
      </w:r>
      <w:proofErr w:type="spellStart"/>
      <w:r w:rsidR="006636C3" w:rsidRPr="00CD4E1F">
        <w:rPr>
          <w:rFonts w:asciiTheme="minorHAnsi" w:hAnsiTheme="minorHAnsi" w:cstheme="minorHAnsi"/>
          <w:color w:val="FF0000"/>
          <w:sz w:val="22"/>
          <w:szCs w:val="22"/>
        </w:rPr>
        <w:t>Paparozzi</w:t>
      </w:r>
      <w:proofErr w:type="spellEnd"/>
      <w:r w:rsidR="006636C3" w:rsidRPr="00CD4E1F">
        <w:rPr>
          <w:rFonts w:asciiTheme="minorHAnsi" w:hAnsiTheme="minorHAnsi" w:cstheme="minorHAnsi"/>
          <w:color w:val="FF0000"/>
          <w:sz w:val="22"/>
          <w:szCs w:val="22"/>
        </w:rPr>
        <w:t>, 2023).</w:t>
      </w:r>
      <w:r w:rsidR="006636C3" w:rsidRPr="006636C3">
        <w:rPr>
          <w:rFonts w:asciiTheme="minorHAnsi" w:hAnsiTheme="minorHAnsi" w:cstheme="minorHAnsi"/>
          <w:color w:val="000000"/>
          <w:sz w:val="22"/>
          <w:szCs w:val="22"/>
        </w:rPr>
        <w:t xml:space="preserve"> Οι μεταβολές αυτές διαμορφώνουν τόσο τον ίδιο τον εκπαιδευτικό όσο και τη μάθηση των μαθητών και τη λειτουργία του σχολείου (</w:t>
      </w:r>
      <w:proofErr w:type="spellStart"/>
      <w:r w:rsidR="006636C3" w:rsidRPr="006636C3">
        <w:rPr>
          <w:rFonts w:asciiTheme="minorHAnsi" w:hAnsiTheme="minorHAnsi" w:cstheme="minorHAnsi"/>
          <w:color w:val="000000"/>
          <w:sz w:val="22"/>
          <w:szCs w:val="22"/>
        </w:rPr>
        <w:t>Craft</w:t>
      </w:r>
      <w:proofErr w:type="spellEnd"/>
      <w:r w:rsidR="006636C3" w:rsidRPr="006636C3">
        <w:rPr>
          <w:rFonts w:asciiTheme="minorHAnsi" w:hAnsiTheme="minorHAnsi" w:cstheme="minorHAnsi"/>
          <w:color w:val="000000"/>
          <w:sz w:val="22"/>
          <w:szCs w:val="22"/>
        </w:rPr>
        <w:t>, 2000).</w:t>
      </w:r>
    </w:p>
    <w:p w:rsidR="000630EE" w:rsidRPr="000630EE" w:rsidRDefault="000630EE" w:rsidP="000630EE">
      <w:pPr>
        <w:pStyle w:val="Web"/>
        <w:spacing w:before="0" w:beforeAutospacing="0" w:after="0" w:afterAutospacing="0"/>
        <w:ind w:firstLine="284"/>
        <w:jc w:val="both"/>
        <w:rPr>
          <w:rFonts w:asciiTheme="minorHAnsi" w:hAnsiTheme="minorHAnsi" w:cstheme="minorHAnsi"/>
          <w:sz w:val="22"/>
          <w:szCs w:val="22"/>
        </w:rPr>
      </w:pPr>
      <w:r w:rsidRPr="000630EE">
        <w:rPr>
          <w:rFonts w:asciiTheme="minorHAnsi" w:hAnsiTheme="minorHAnsi" w:cstheme="minorHAnsi"/>
          <w:sz w:val="22"/>
          <w:szCs w:val="22"/>
        </w:rPr>
        <w:t>Η επαγγελματική πορεία των εκπαιδευτικών εξελίσσεται μέσα από διαφορετικά στάδια, στα οποία διαφοροποιούνται οι ανάγκες, τα κίνητρα και οι προτεραιότητές τους, γεγονός που καθιστά την επαγγελματική ανάπτυξη μια δυναμική και όχι στατική</w:t>
      </w:r>
      <w:r w:rsidR="006A47FD">
        <w:rPr>
          <w:rFonts w:asciiTheme="minorHAnsi" w:hAnsiTheme="minorHAnsi" w:cstheme="minorHAnsi"/>
          <w:sz w:val="22"/>
          <w:szCs w:val="22"/>
        </w:rPr>
        <w:t xml:space="preserve"> διαδικασία (Ματσαγγούρας, 2005;</w:t>
      </w:r>
      <w:r w:rsidRPr="000630EE">
        <w:rPr>
          <w:rFonts w:asciiTheme="minorHAnsi" w:hAnsiTheme="minorHAnsi" w:cstheme="minorHAnsi"/>
          <w:sz w:val="22"/>
          <w:szCs w:val="22"/>
        </w:rPr>
        <w:t xml:space="preserve"> Ξωχέλλης, 2005). </w:t>
      </w:r>
      <w:r w:rsidR="00993ADD">
        <w:rPr>
          <w:rFonts w:asciiTheme="minorHAnsi" w:hAnsiTheme="minorHAnsi" w:cstheme="minorHAnsi"/>
          <w:sz w:val="22"/>
          <w:szCs w:val="22"/>
        </w:rPr>
        <w:t xml:space="preserve">Η επιμόρφωση </w:t>
      </w:r>
      <w:r w:rsidRPr="000630EE">
        <w:rPr>
          <w:rFonts w:asciiTheme="minorHAnsi" w:hAnsiTheme="minorHAnsi" w:cstheme="minorHAnsi"/>
          <w:sz w:val="22"/>
          <w:szCs w:val="22"/>
        </w:rPr>
        <w:t xml:space="preserve">συνδέεται άμεσα με την </w:t>
      </w:r>
      <w:r w:rsidR="00993ADD" w:rsidRPr="000630EE">
        <w:rPr>
          <w:rFonts w:asciiTheme="minorHAnsi" w:hAnsiTheme="minorHAnsi" w:cstheme="minorHAnsi"/>
          <w:sz w:val="22"/>
          <w:szCs w:val="22"/>
        </w:rPr>
        <w:t>επαγγελματική ανάπτυξη</w:t>
      </w:r>
      <w:r w:rsidR="00993ADD">
        <w:rPr>
          <w:rFonts w:asciiTheme="minorHAnsi" w:hAnsiTheme="minorHAnsi" w:cstheme="minorHAnsi"/>
          <w:sz w:val="22"/>
          <w:szCs w:val="22"/>
        </w:rPr>
        <w:t>,</w:t>
      </w:r>
      <w:r w:rsidR="00993ADD" w:rsidRPr="000630EE">
        <w:rPr>
          <w:rFonts w:asciiTheme="minorHAnsi" w:hAnsiTheme="minorHAnsi" w:cstheme="minorHAnsi"/>
          <w:sz w:val="22"/>
          <w:szCs w:val="22"/>
        </w:rPr>
        <w:t xml:space="preserve"> </w:t>
      </w:r>
      <w:r w:rsidR="00993ADD">
        <w:rPr>
          <w:rFonts w:asciiTheme="minorHAnsi" w:hAnsiTheme="minorHAnsi" w:cstheme="minorHAnsi"/>
          <w:sz w:val="22"/>
          <w:szCs w:val="22"/>
        </w:rPr>
        <w:t xml:space="preserve">αφού </w:t>
      </w:r>
      <w:r w:rsidRPr="000630EE">
        <w:rPr>
          <w:rFonts w:asciiTheme="minorHAnsi" w:hAnsiTheme="minorHAnsi" w:cstheme="minorHAnsi"/>
          <w:sz w:val="22"/>
          <w:szCs w:val="22"/>
        </w:rPr>
        <w:t>λειτουργεί ως βασικό εργαλείο ενίσχυσης της επαγγελματικής επάρκειας των εκπαιδευτικών και υποστηρίζει τη δια βίου μάθηση και τη συνεχή αναβάθμιση των επαγγελματι</w:t>
      </w:r>
      <w:r w:rsidR="006A47FD">
        <w:rPr>
          <w:rFonts w:asciiTheme="minorHAnsi" w:hAnsiTheme="minorHAnsi" w:cstheme="minorHAnsi"/>
          <w:sz w:val="22"/>
          <w:szCs w:val="22"/>
        </w:rPr>
        <w:t>κών τους ρόλων (Παπαναούμ, 2005;</w:t>
      </w:r>
      <w:r w:rsidRPr="000630EE">
        <w:rPr>
          <w:rFonts w:asciiTheme="minorHAnsi" w:hAnsiTheme="minorHAnsi" w:cstheme="minorHAnsi"/>
          <w:sz w:val="22"/>
          <w:szCs w:val="22"/>
        </w:rPr>
        <w:t xml:space="preserve"> </w:t>
      </w:r>
      <w:proofErr w:type="spellStart"/>
      <w:r w:rsidR="0083467E" w:rsidRPr="00CD4E1F">
        <w:rPr>
          <w:rFonts w:asciiTheme="minorHAnsi" w:hAnsiTheme="minorHAnsi" w:cstheme="minorHAnsi"/>
          <w:color w:val="FF0000"/>
          <w:sz w:val="22"/>
          <w:szCs w:val="22"/>
        </w:rPr>
        <w:t>Ζωγόπουλος</w:t>
      </w:r>
      <w:proofErr w:type="spellEnd"/>
      <w:r w:rsidR="0083467E" w:rsidRPr="00CD4E1F">
        <w:rPr>
          <w:rFonts w:asciiTheme="minorHAnsi" w:hAnsiTheme="minorHAnsi" w:cstheme="minorHAnsi"/>
          <w:color w:val="FF0000"/>
          <w:sz w:val="22"/>
          <w:szCs w:val="22"/>
        </w:rPr>
        <w:t xml:space="preserve"> &amp; Γιώτη, 2022</w:t>
      </w:r>
      <w:r w:rsidRPr="000630EE">
        <w:rPr>
          <w:rFonts w:asciiTheme="minorHAnsi" w:hAnsiTheme="minorHAnsi" w:cstheme="minorHAnsi"/>
          <w:sz w:val="22"/>
          <w:szCs w:val="22"/>
        </w:rPr>
        <w:t>). Μέσω της επιμόρφωσης, οι εκπαιδευτικοί επικαιροποιούν τις γνώσεις τους, ενισχύουν τις δεξιότητές τους και αναστοχάζονται τη διδακτική</w:t>
      </w:r>
      <w:r w:rsidR="006A47FD">
        <w:rPr>
          <w:rFonts w:asciiTheme="minorHAnsi" w:hAnsiTheme="minorHAnsi" w:cstheme="minorHAnsi"/>
          <w:sz w:val="22"/>
          <w:szCs w:val="22"/>
        </w:rPr>
        <w:t xml:space="preserve"> τους πρακτική (Παπαναούμ, 2008;</w:t>
      </w:r>
      <w:r w:rsidRPr="000630EE">
        <w:rPr>
          <w:rFonts w:asciiTheme="minorHAnsi" w:hAnsiTheme="minorHAnsi" w:cstheme="minorHAnsi"/>
          <w:sz w:val="22"/>
          <w:szCs w:val="22"/>
        </w:rPr>
        <w:t xml:space="preserve"> Μαυρογιώργος, 2005</w:t>
      </w:r>
      <w:r w:rsidRPr="0057188A">
        <w:rPr>
          <w:rFonts w:asciiTheme="minorHAnsi" w:hAnsiTheme="minorHAnsi" w:cstheme="minorHAnsi"/>
          <w:sz w:val="22"/>
          <w:szCs w:val="22"/>
        </w:rPr>
        <w:t>).</w:t>
      </w:r>
      <w:r w:rsidR="0057188A" w:rsidRPr="0057188A">
        <w:rPr>
          <w:rFonts w:asciiTheme="minorHAnsi" w:hAnsiTheme="minorHAnsi" w:cstheme="minorHAnsi"/>
          <w:sz w:val="22"/>
          <w:szCs w:val="22"/>
        </w:rPr>
        <w:t xml:space="preserve"> </w:t>
      </w:r>
      <w:r w:rsidR="005936D2">
        <w:rPr>
          <w:rFonts w:asciiTheme="minorHAnsi" w:hAnsiTheme="minorHAnsi" w:cstheme="minorHAnsi"/>
          <w:sz w:val="22"/>
          <w:szCs w:val="22"/>
        </w:rPr>
        <w:t>Ο</w:t>
      </w:r>
      <w:r w:rsidR="0057188A" w:rsidRPr="0057188A">
        <w:rPr>
          <w:rFonts w:asciiTheme="minorHAnsi" w:hAnsiTheme="minorHAnsi" w:cstheme="minorHAnsi"/>
          <w:sz w:val="22"/>
          <w:szCs w:val="22"/>
        </w:rPr>
        <w:t xml:space="preserve"> Παμουκτσόγλου (2003) επισημαίνει ότι η επιμόρφωση </w:t>
      </w:r>
      <w:r w:rsidR="005936D2">
        <w:rPr>
          <w:rFonts w:asciiTheme="minorHAnsi" w:hAnsiTheme="minorHAnsi" w:cstheme="minorHAnsi"/>
          <w:sz w:val="22"/>
          <w:szCs w:val="22"/>
        </w:rPr>
        <w:t xml:space="preserve">ενισχύει </w:t>
      </w:r>
      <w:r w:rsidR="0057188A" w:rsidRPr="0057188A">
        <w:rPr>
          <w:rFonts w:asciiTheme="minorHAnsi" w:hAnsiTheme="minorHAnsi" w:cstheme="minorHAnsi"/>
          <w:sz w:val="22"/>
          <w:szCs w:val="22"/>
        </w:rPr>
        <w:t xml:space="preserve">τη γνωστική </w:t>
      </w:r>
      <w:r w:rsidR="005936D2">
        <w:rPr>
          <w:rFonts w:asciiTheme="minorHAnsi" w:hAnsiTheme="minorHAnsi" w:cstheme="minorHAnsi"/>
          <w:sz w:val="22"/>
          <w:szCs w:val="22"/>
        </w:rPr>
        <w:t xml:space="preserve">τους </w:t>
      </w:r>
      <w:r w:rsidR="0057188A" w:rsidRPr="0057188A">
        <w:rPr>
          <w:rFonts w:asciiTheme="minorHAnsi" w:hAnsiTheme="minorHAnsi" w:cstheme="minorHAnsi"/>
          <w:sz w:val="22"/>
          <w:szCs w:val="22"/>
        </w:rPr>
        <w:t>ανανέω</w:t>
      </w:r>
      <w:r w:rsidR="005936D2">
        <w:rPr>
          <w:rFonts w:asciiTheme="minorHAnsi" w:hAnsiTheme="minorHAnsi" w:cstheme="minorHAnsi"/>
          <w:sz w:val="22"/>
          <w:szCs w:val="22"/>
        </w:rPr>
        <w:t>ση</w:t>
      </w:r>
      <w:r w:rsidR="006A47FD">
        <w:rPr>
          <w:rFonts w:asciiTheme="minorHAnsi" w:hAnsiTheme="minorHAnsi" w:cstheme="minorHAnsi"/>
          <w:sz w:val="22"/>
          <w:szCs w:val="22"/>
        </w:rPr>
        <w:t>,</w:t>
      </w:r>
      <w:r w:rsidR="005936D2">
        <w:rPr>
          <w:rFonts w:asciiTheme="minorHAnsi" w:hAnsiTheme="minorHAnsi" w:cstheme="minorHAnsi"/>
          <w:sz w:val="22"/>
          <w:szCs w:val="22"/>
        </w:rPr>
        <w:t xml:space="preserve"> </w:t>
      </w:r>
      <w:r w:rsidR="0057188A" w:rsidRPr="0057188A">
        <w:rPr>
          <w:rFonts w:asciiTheme="minorHAnsi" w:hAnsiTheme="minorHAnsi" w:cstheme="minorHAnsi"/>
          <w:sz w:val="22"/>
          <w:szCs w:val="22"/>
        </w:rPr>
        <w:t>την ε</w:t>
      </w:r>
      <w:r w:rsidR="005936D2">
        <w:rPr>
          <w:rFonts w:asciiTheme="minorHAnsi" w:hAnsiTheme="minorHAnsi" w:cstheme="minorHAnsi"/>
          <w:sz w:val="22"/>
          <w:szCs w:val="22"/>
        </w:rPr>
        <w:t>παγγελμ</w:t>
      </w:r>
      <w:r w:rsidR="009B28F4">
        <w:rPr>
          <w:rFonts w:asciiTheme="minorHAnsi" w:hAnsiTheme="minorHAnsi" w:cstheme="minorHAnsi"/>
          <w:sz w:val="22"/>
          <w:szCs w:val="22"/>
        </w:rPr>
        <w:t>ατική</w:t>
      </w:r>
      <w:r w:rsidR="005936D2">
        <w:rPr>
          <w:rFonts w:asciiTheme="minorHAnsi" w:hAnsiTheme="minorHAnsi" w:cstheme="minorHAnsi"/>
          <w:sz w:val="22"/>
          <w:szCs w:val="22"/>
        </w:rPr>
        <w:t xml:space="preserve"> τους αυτοαντίληψη και την παιδαγωγική</w:t>
      </w:r>
      <w:r w:rsidR="0057188A" w:rsidRPr="0057188A">
        <w:rPr>
          <w:rFonts w:asciiTheme="minorHAnsi" w:hAnsiTheme="minorHAnsi" w:cstheme="minorHAnsi"/>
          <w:sz w:val="22"/>
          <w:szCs w:val="22"/>
        </w:rPr>
        <w:t xml:space="preserve"> τους αποτ</w:t>
      </w:r>
      <w:r w:rsidR="005936D2">
        <w:rPr>
          <w:rFonts w:asciiTheme="minorHAnsi" w:hAnsiTheme="minorHAnsi" w:cstheme="minorHAnsi"/>
          <w:sz w:val="22"/>
          <w:szCs w:val="22"/>
        </w:rPr>
        <w:t>ελεσματικότητα</w:t>
      </w:r>
      <w:r w:rsidR="0057188A" w:rsidRPr="0057188A">
        <w:rPr>
          <w:rFonts w:asciiTheme="minorHAnsi" w:hAnsiTheme="minorHAnsi" w:cstheme="minorHAnsi"/>
          <w:sz w:val="22"/>
          <w:szCs w:val="22"/>
        </w:rPr>
        <w:t>.</w:t>
      </w:r>
    </w:p>
    <w:p w:rsidR="0083467E" w:rsidRPr="00CD4E1F" w:rsidRDefault="00686BF8" w:rsidP="00686BF8">
      <w:pPr>
        <w:pStyle w:val="Web"/>
        <w:spacing w:before="0" w:beforeAutospacing="0" w:after="0" w:afterAutospacing="0"/>
        <w:ind w:firstLine="284"/>
        <w:jc w:val="both"/>
        <w:rPr>
          <w:rFonts w:asciiTheme="minorHAnsi" w:hAnsiTheme="minorHAnsi" w:cstheme="minorHAnsi"/>
          <w:color w:val="FF0000"/>
          <w:sz w:val="22"/>
          <w:szCs w:val="22"/>
        </w:rPr>
      </w:pPr>
      <w:r w:rsidRPr="00686BF8">
        <w:rPr>
          <w:rFonts w:asciiTheme="minorHAnsi" w:hAnsiTheme="minorHAnsi" w:cstheme="minorHAnsi"/>
          <w:sz w:val="22"/>
          <w:szCs w:val="22"/>
        </w:rPr>
        <w:t>Σε επίπεδο εκπαιδευτικής πολιτικής, η επιμόρφωση θεωρείται αναγκαία προϋπόθεση για την υλοποίηση κάθε εκπαιδευτικής αλλαγής και μεταρρύθμισης και συμβάλλει στον εκσυγχρονισμό του εκπαιδευτικού συστήματος και τη βελτίωση της αποτελεσματικότητας του</w:t>
      </w:r>
      <w:r w:rsidR="0083467E">
        <w:rPr>
          <w:rFonts w:asciiTheme="minorHAnsi" w:hAnsiTheme="minorHAnsi" w:cstheme="minorHAnsi"/>
          <w:sz w:val="22"/>
          <w:szCs w:val="22"/>
        </w:rPr>
        <w:t xml:space="preserve"> σχολείου (Ξωχέλλης, 2001;</w:t>
      </w:r>
      <w:r w:rsidRPr="00686BF8">
        <w:rPr>
          <w:rFonts w:asciiTheme="minorHAnsi" w:hAnsiTheme="minorHAnsi" w:cstheme="minorHAnsi"/>
          <w:sz w:val="22"/>
          <w:szCs w:val="22"/>
        </w:rPr>
        <w:t xml:space="preserve"> </w:t>
      </w:r>
      <w:r w:rsidR="0083467E" w:rsidRPr="00CD4E1F">
        <w:rPr>
          <w:rFonts w:asciiTheme="minorHAnsi" w:hAnsiTheme="minorHAnsi" w:cstheme="minorHAnsi"/>
          <w:color w:val="FF0000"/>
          <w:sz w:val="22"/>
          <w:szCs w:val="22"/>
        </w:rPr>
        <w:t>OECD, 2021</w:t>
      </w:r>
      <w:r w:rsidRPr="00686BF8">
        <w:rPr>
          <w:rFonts w:asciiTheme="minorHAnsi" w:hAnsiTheme="minorHAnsi" w:cstheme="minorHAnsi"/>
          <w:sz w:val="22"/>
          <w:szCs w:val="22"/>
        </w:rPr>
        <w:t>). Οι μεταρρυθμιστικές παρεμβάσεις στην εκπαίδευση δεν μπορούν να υλοποιηθούν χωρίς την ενεργό εμπλοκή των εκπαιδευτικών, οι οποίοι καλούνται να προσαρμόζονται διαρκώς σε νέες παιδαγωγικές, τεχνολογικές και οργανωτικές συνθήκες (Παπαναούμ, 2005</w:t>
      </w:r>
      <w:r w:rsidR="0083467E">
        <w:rPr>
          <w:rFonts w:asciiTheme="minorHAnsi" w:hAnsiTheme="minorHAnsi" w:cstheme="minorHAnsi"/>
          <w:sz w:val="22"/>
          <w:szCs w:val="22"/>
        </w:rPr>
        <w:t>;</w:t>
      </w:r>
      <w:r w:rsidRPr="00686BF8">
        <w:rPr>
          <w:rFonts w:asciiTheme="minorHAnsi" w:hAnsiTheme="minorHAnsi" w:cstheme="minorHAnsi"/>
          <w:sz w:val="22"/>
          <w:szCs w:val="22"/>
        </w:rPr>
        <w:t xml:space="preserve"> </w:t>
      </w:r>
      <w:proofErr w:type="spellStart"/>
      <w:r w:rsidRPr="00686BF8">
        <w:rPr>
          <w:rFonts w:asciiTheme="minorHAnsi" w:hAnsiTheme="minorHAnsi" w:cstheme="minorHAnsi"/>
          <w:sz w:val="22"/>
          <w:szCs w:val="22"/>
        </w:rPr>
        <w:t>Fullan</w:t>
      </w:r>
      <w:proofErr w:type="spellEnd"/>
      <w:r w:rsidRPr="00686BF8">
        <w:rPr>
          <w:rFonts w:asciiTheme="minorHAnsi" w:hAnsiTheme="minorHAnsi" w:cstheme="minorHAnsi"/>
          <w:sz w:val="22"/>
          <w:szCs w:val="22"/>
        </w:rPr>
        <w:t>, 2001). Ως επιμορφωτική ανάγκη νοείται η απόσταση μεταξύ των υφιστάμενων επαγγελματικών ικανοτήτων των εκπαιδευτικών και των ικανοτήτων που απαιτούνται για την αποτελεσματική άσκηση του ρόλου τους, μια απόσταση που είναι δυναμική και μεταβαλλόμενη, καθώς επηρεάζεται από τις κοινωνικές και τεχνολογικές εξελίξεις (Χασάπης, 2000</w:t>
      </w:r>
      <w:r w:rsidR="0083467E">
        <w:rPr>
          <w:rFonts w:asciiTheme="minorHAnsi" w:hAnsiTheme="minorHAnsi" w:cstheme="minorHAnsi"/>
          <w:sz w:val="22"/>
          <w:szCs w:val="22"/>
        </w:rPr>
        <w:t>;</w:t>
      </w:r>
      <w:r w:rsidRPr="00686BF8">
        <w:rPr>
          <w:rFonts w:asciiTheme="minorHAnsi" w:hAnsiTheme="minorHAnsi" w:cstheme="minorHAnsi"/>
          <w:sz w:val="22"/>
          <w:szCs w:val="22"/>
        </w:rPr>
        <w:t xml:space="preserve"> Βαλκάνος, 2006</w:t>
      </w:r>
      <w:r w:rsidR="0083467E">
        <w:rPr>
          <w:rFonts w:asciiTheme="minorHAnsi" w:hAnsiTheme="minorHAnsi" w:cstheme="minorHAnsi"/>
          <w:sz w:val="22"/>
          <w:szCs w:val="22"/>
        </w:rPr>
        <w:t>;</w:t>
      </w:r>
      <w:r w:rsidRPr="00686BF8">
        <w:rPr>
          <w:rFonts w:asciiTheme="minorHAnsi" w:hAnsiTheme="minorHAnsi" w:cstheme="minorHAnsi"/>
          <w:sz w:val="22"/>
          <w:szCs w:val="22"/>
        </w:rPr>
        <w:t xml:space="preserve"> Καραλής, 2005). Η διερεύνηση των επιμορφωτικών αναγκών απαιτεί συστηματική προσέγγιση, λαμβάνοντας υπόψη τα κίνητρα, τα ενδιαφέροντα και τα χαρακτηριστικά των εκπαιδευτικών ως ενήλικων εκπαιδευομένων (Κόκκος, 2008). Η αποτελεσματικότητα των επιμορφωτικών δράσεων εξαρτάται σε μεγάλο βαθμό από τον τρόπο με τον οποίο σχεδιάζονται, </w:t>
      </w:r>
      <w:r w:rsidRPr="00CD4E1F">
        <w:rPr>
          <w:rFonts w:asciiTheme="minorHAnsi" w:hAnsiTheme="minorHAnsi" w:cstheme="minorHAnsi"/>
          <w:color w:val="FF0000"/>
          <w:sz w:val="22"/>
          <w:szCs w:val="22"/>
        </w:rPr>
        <w:t>καθώς ο σχεδιασμός τους οφείλει να στηρίζεται στις διαπιστωμένες ανάγκες των εκπαιδευτικών, ώστε</w:t>
      </w:r>
      <w:r w:rsidRPr="00686BF8">
        <w:rPr>
          <w:rFonts w:asciiTheme="minorHAnsi" w:hAnsiTheme="minorHAnsi" w:cstheme="minorHAnsi"/>
          <w:sz w:val="22"/>
          <w:szCs w:val="22"/>
        </w:rPr>
        <w:t xml:space="preserve"> η επιμόρφωση να είναι ουσιαστική και να ανταποκρίνεται σε πραγματικά ελλείμματα και απαιτήσεις της εκπαιδευτικής πράξης (Χασάπης, 2000</w:t>
      </w:r>
      <w:r w:rsidR="0083467E">
        <w:rPr>
          <w:rFonts w:asciiTheme="minorHAnsi" w:hAnsiTheme="minorHAnsi" w:cstheme="minorHAnsi"/>
          <w:sz w:val="22"/>
          <w:szCs w:val="22"/>
        </w:rPr>
        <w:t>;</w:t>
      </w:r>
      <w:r w:rsidRPr="00686BF8">
        <w:rPr>
          <w:rFonts w:asciiTheme="minorHAnsi" w:hAnsiTheme="minorHAnsi" w:cstheme="minorHAnsi"/>
          <w:sz w:val="22"/>
          <w:szCs w:val="22"/>
        </w:rPr>
        <w:t xml:space="preserve"> Βεργίδης, 1999).</w:t>
      </w:r>
      <w:r w:rsidR="00712B07">
        <w:rPr>
          <w:rFonts w:asciiTheme="minorHAnsi" w:hAnsiTheme="minorHAnsi" w:cstheme="minorHAnsi"/>
          <w:sz w:val="22"/>
          <w:szCs w:val="22"/>
        </w:rPr>
        <w:t xml:space="preserve"> </w:t>
      </w:r>
      <w:r w:rsidRPr="00686BF8">
        <w:rPr>
          <w:rFonts w:asciiTheme="minorHAnsi" w:hAnsiTheme="minorHAnsi" w:cstheme="minorHAnsi"/>
          <w:sz w:val="22"/>
          <w:szCs w:val="22"/>
        </w:rPr>
        <w:t>Οι ανάγκες αυτές επηρεάζονται από το εργασιακό πλαίσιο, την εμπειρία των εκπαιδευτικών, τις απαιτήσεις του εκπαιδευτικού συστήματος, καθώς και από παράγοντες όπως ο φόρτος εργασίας, ο διαθέσιμος χρόνος, τα οργανωτικά ζητήματα και η υποστήριξη από τη διοίκηση (Χατζηπαναγιώτου, 2001</w:t>
      </w:r>
      <w:r w:rsidR="0083467E">
        <w:rPr>
          <w:rFonts w:asciiTheme="minorHAnsi" w:hAnsiTheme="minorHAnsi" w:cstheme="minorHAnsi"/>
          <w:sz w:val="22"/>
          <w:szCs w:val="22"/>
        </w:rPr>
        <w:t>;</w:t>
      </w:r>
      <w:r w:rsidRPr="00686BF8">
        <w:rPr>
          <w:rFonts w:asciiTheme="minorHAnsi" w:hAnsiTheme="minorHAnsi" w:cstheme="minorHAnsi"/>
          <w:sz w:val="22"/>
          <w:szCs w:val="22"/>
        </w:rPr>
        <w:t xml:space="preserve"> Βεργίδης, 2015), </w:t>
      </w:r>
      <w:r w:rsidRPr="00CD4E1F">
        <w:rPr>
          <w:rFonts w:asciiTheme="minorHAnsi" w:hAnsiTheme="minorHAnsi" w:cstheme="minorHAnsi"/>
          <w:color w:val="FF0000"/>
          <w:sz w:val="22"/>
          <w:szCs w:val="22"/>
        </w:rPr>
        <w:t>ενώ η πιο πρόσφατη βιβλιογραφία υπογραμμίζει ότι η επιμόρφωση είναι αποτελεσματικότερη όταν συνδέεται άμεσα με τις πραγματικές απαιτήσεις της διδασκαλίας και με τη δυνατότητα εφαρμογής της νέας γνώσης στην εκπαιδευτική πράξη (</w:t>
      </w:r>
      <w:proofErr w:type="spellStart"/>
      <w:r w:rsidRPr="00CD4E1F">
        <w:rPr>
          <w:rFonts w:asciiTheme="minorHAnsi" w:hAnsiTheme="minorHAnsi" w:cstheme="minorHAnsi"/>
          <w:color w:val="FF0000"/>
          <w:sz w:val="22"/>
          <w:szCs w:val="22"/>
        </w:rPr>
        <w:t>Abakah</w:t>
      </w:r>
      <w:proofErr w:type="spellEnd"/>
      <w:r w:rsidRPr="00CD4E1F">
        <w:rPr>
          <w:rFonts w:asciiTheme="minorHAnsi" w:hAnsiTheme="minorHAnsi" w:cstheme="minorHAnsi"/>
          <w:color w:val="FF0000"/>
          <w:sz w:val="22"/>
          <w:szCs w:val="22"/>
        </w:rPr>
        <w:t>, 2023</w:t>
      </w:r>
      <w:r w:rsidR="0083467E" w:rsidRPr="00CD4E1F">
        <w:rPr>
          <w:rFonts w:asciiTheme="minorHAnsi" w:hAnsiTheme="minorHAnsi" w:cstheme="minorHAnsi"/>
          <w:color w:val="FF0000"/>
          <w:sz w:val="22"/>
          <w:szCs w:val="22"/>
        </w:rPr>
        <w:t>;</w:t>
      </w:r>
      <w:r w:rsidRPr="00CD4E1F">
        <w:rPr>
          <w:rFonts w:asciiTheme="minorHAnsi" w:hAnsiTheme="minorHAnsi" w:cstheme="minorHAnsi"/>
          <w:color w:val="FF0000"/>
          <w:sz w:val="22"/>
          <w:szCs w:val="22"/>
        </w:rPr>
        <w:t xml:space="preserve"> OECD, 2021). </w:t>
      </w:r>
    </w:p>
    <w:p w:rsidR="00686BF8" w:rsidRDefault="00686BF8" w:rsidP="00686BF8">
      <w:pPr>
        <w:pStyle w:val="Web"/>
        <w:spacing w:before="0" w:beforeAutospacing="0" w:after="0" w:afterAutospacing="0"/>
        <w:ind w:firstLine="284"/>
        <w:jc w:val="both"/>
        <w:rPr>
          <w:rFonts w:asciiTheme="minorHAnsi" w:hAnsiTheme="minorHAnsi" w:cstheme="minorHAnsi"/>
          <w:sz w:val="22"/>
          <w:szCs w:val="22"/>
        </w:rPr>
      </w:pPr>
      <w:r w:rsidRPr="00686BF8">
        <w:rPr>
          <w:rFonts w:asciiTheme="minorHAnsi" w:hAnsiTheme="minorHAnsi" w:cstheme="minorHAnsi"/>
          <w:sz w:val="22"/>
          <w:szCs w:val="22"/>
        </w:rPr>
        <w:t xml:space="preserve">Στο πλαίσιο αυτό, η διερεύνηση των επιμορφωτικών αναγκών των εκπαιδευτικών που διδάσκουν εργαστηριακά μαθήματα αποκτά ιδιαίτερη σημασία, καθώς οι συνθήκες διδασκαλίας, ο εξοπλισμός, τα ζητήματα υγιεινής και ασφάλειας, </w:t>
      </w:r>
      <w:r w:rsidRPr="00CD4E1F">
        <w:rPr>
          <w:rFonts w:asciiTheme="minorHAnsi" w:hAnsiTheme="minorHAnsi" w:cstheme="minorHAnsi"/>
          <w:color w:val="FF0000"/>
          <w:sz w:val="22"/>
          <w:szCs w:val="22"/>
        </w:rPr>
        <w:t>η τεχνολογική εξέλιξη και η ανάγκη αξιοποίησης σύγχρονων παιδαγωγικών και ψηφιακών πρακτικών διαμορφώνουν ένα ιδιαίτερα απαιτητικό επαγγ</w:t>
      </w:r>
      <w:r w:rsidR="0083467E" w:rsidRPr="00CD4E1F">
        <w:rPr>
          <w:rFonts w:asciiTheme="minorHAnsi" w:hAnsiTheme="minorHAnsi" w:cstheme="minorHAnsi"/>
          <w:color w:val="FF0000"/>
          <w:sz w:val="22"/>
          <w:szCs w:val="22"/>
        </w:rPr>
        <w:t xml:space="preserve">ελματικό περιβάλλον (OECD, 2021; </w:t>
      </w:r>
      <w:proofErr w:type="spellStart"/>
      <w:r w:rsidRPr="00CD4E1F">
        <w:rPr>
          <w:rFonts w:asciiTheme="minorHAnsi" w:hAnsiTheme="minorHAnsi" w:cstheme="minorHAnsi"/>
          <w:color w:val="FF0000"/>
          <w:sz w:val="22"/>
          <w:szCs w:val="22"/>
        </w:rPr>
        <w:t>Siliņa</w:t>
      </w:r>
      <w:proofErr w:type="spellEnd"/>
      <w:r w:rsidRPr="00CD4E1F">
        <w:rPr>
          <w:rFonts w:asciiTheme="minorHAnsi" w:hAnsiTheme="minorHAnsi" w:cstheme="minorHAnsi"/>
          <w:color w:val="FF0000"/>
          <w:sz w:val="22"/>
          <w:szCs w:val="22"/>
        </w:rPr>
        <w:t>-</w:t>
      </w:r>
      <w:proofErr w:type="spellStart"/>
      <w:r w:rsidRPr="00CD4E1F">
        <w:rPr>
          <w:rFonts w:asciiTheme="minorHAnsi" w:hAnsiTheme="minorHAnsi" w:cstheme="minorHAnsi"/>
          <w:color w:val="FF0000"/>
          <w:sz w:val="22"/>
          <w:szCs w:val="22"/>
        </w:rPr>
        <w:t>Jasjukeviča</w:t>
      </w:r>
      <w:proofErr w:type="spellEnd"/>
      <w:r w:rsidRPr="00CD4E1F">
        <w:rPr>
          <w:rFonts w:asciiTheme="minorHAnsi" w:hAnsiTheme="minorHAnsi" w:cstheme="minorHAnsi"/>
          <w:color w:val="FF0000"/>
          <w:sz w:val="22"/>
          <w:szCs w:val="22"/>
        </w:rPr>
        <w:t>, 2025).</w:t>
      </w:r>
    </w:p>
    <w:p w:rsidR="001E4EAA" w:rsidRPr="0083467E" w:rsidRDefault="001E4EAA" w:rsidP="0083467E">
      <w:pPr>
        <w:pStyle w:val="Web"/>
        <w:spacing w:before="240" w:beforeAutospacing="0" w:after="0" w:afterAutospacing="0"/>
        <w:ind w:firstLine="284"/>
        <w:jc w:val="both"/>
        <w:rPr>
          <w:rFonts w:asciiTheme="minorHAnsi" w:hAnsiTheme="minorHAnsi" w:cstheme="minorHAnsi"/>
          <w:sz w:val="22"/>
          <w:szCs w:val="22"/>
        </w:rPr>
      </w:pPr>
      <w:r w:rsidRPr="0083467E">
        <w:rPr>
          <w:rFonts w:asciiTheme="minorHAnsi" w:hAnsiTheme="minorHAnsi" w:cstheme="minorHAnsi"/>
          <w:b/>
          <w:bCs/>
          <w:color w:val="000000"/>
          <w:sz w:val="22"/>
          <w:szCs w:val="22"/>
        </w:rPr>
        <w:t>Ερευνητική Μεθοδολογία</w:t>
      </w:r>
    </w:p>
    <w:p w:rsidR="00B60976" w:rsidRPr="00B60976" w:rsidRDefault="00B60976" w:rsidP="00B60976">
      <w:pPr>
        <w:pStyle w:val="Web"/>
        <w:spacing w:before="0" w:beforeAutospacing="0" w:after="0" w:afterAutospacing="0"/>
        <w:ind w:firstLine="284"/>
        <w:jc w:val="both"/>
        <w:rPr>
          <w:rFonts w:asciiTheme="minorHAnsi" w:hAnsiTheme="minorHAnsi" w:cstheme="minorHAnsi"/>
          <w:sz w:val="22"/>
          <w:szCs w:val="22"/>
        </w:rPr>
      </w:pPr>
      <w:r w:rsidRPr="00B60976">
        <w:rPr>
          <w:rFonts w:asciiTheme="minorHAnsi" w:hAnsiTheme="minorHAnsi" w:cstheme="minorHAnsi"/>
          <w:sz w:val="22"/>
          <w:szCs w:val="22"/>
        </w:rPr>
        <w:t xml:space="preserve">Σκοπός της παρούσας έρευνας αποτελεί η διερεύνηση, η καταγραφή και η ανάλυση των επιμορφωτικών αναγκών των εκπαιδευτικών του 1ου Εργαστηριακού Κέντρου (Ε.Κ.) Πειραιά, όπως οι ίδιοι τις αντιλαμβάνονται και τις εκφράζουν μέσα από την καθημερινή εκπαιδευτική πρακτική στο εργαστηριακό περιβάλλον. </w:t>
      </w:r>
      <w:r w:rsidRPr="00CD4E1F">
        <w:rPr>
          <w:rFonts w:asciiTheme="minorHAnsi" w:hAnsiTheme="minorHAnsi" w:cstheme="minorHAnsi"/>
          <w:color w:val="FF0000"/>
          <w:sz w:val="22"/>
          <w:szCs w:val="22"/>
        </w:rPr>
        <w:t>Ειδικότεροι στόχοι της έρευνας είναι η αποτύπωση των επιμορφωτικών τους αναγκών και η εξέταση της επίδρασης των δημογραφικών χαρακτηριστικών στη διαμόρφωσή τους.</w:t>
      </w:r>
      <w:r w:rsidRPr="00B60976">
        <w:rPr>
          <w:rFonts w:asciiTheme="minorHAnsi" w:hAnsiTheme="minorHAnsi" w:cstheme="minorHAnsi"/>
          <w:sz w:val="22"/>
          <w:szCs w:val="22"/>
        </w:rPr>
        <w:t xml:space="preserve"> Η μεθοδολογική προσέγγιση που επιλέχθηκε ήταν ποσοτική και η έρευνα είχε χαρακτήρα επισκοπικό, με τη χρήση ερωτηματολογίου ως εργαλείου συλλογής δεδομένων, καθώς κρίθηκε κατάλληλη για τη συγκέντρωση δεδομένων από ευρύτερο δείγμα εκπαιδευτικών. Η επιλογή αυτή επέτρεψε τη συστηματική αποτύπωση των αντιλήψεων των συμμετεχόντων και τη στατιστική επεξεργασία των απαντήσεων, με στόχο τη συγκρότηση μιας ολοκληρωμένης εικόνας για τις επιμορφωτικές ανάγκες στο πλαίσιο της επαγγελματικής εκπαίδευσης.</w:t>
      </w:r>
    </w:p>
    <w:p w:rsidR="00B60976" w:rsidRPr="00B60976" w:rsidRDefault="00B60976" w:rsidP="00B60976">
      <w:pPr>
        <w:pStyle w:val="Web"/>
        <w:spacing w:before="0" w:beforeAutospacing="0" w:after="0" w:afterAutospacing="0"/>
        <w:ind w:firstLine="284"/>
        <w:jc w:val="both"/>
        <w:rPr>
          <w:rFonts w:asciiTheme="minorHAnsi" w:hAnsiTheme="minorHAnsi" w:cstheme="minorHAnsi"/>
          <w:sz w:val="22"/>
          <w:szCs w:val="22"/>
        </w:rPr>
      </w:pPr>
      <w:r w:rsidRPr="00B60976">
        <w:rPr>
          <w:rFonts w:asciiTheme="minorHAnsi" w:hAnsiTheme="minorHAnsi" w:cstheme="minorHAnsi"/>
          <w:sz w:val="22"/>
          <w:szCs w:val="22"/>
        </w:rPr>
        <w:t xml:space="preserve">Το δείγμα της έρευνας αποτέλεσαν οι εκπαιδευτικοί όλων των ειδικοτήτων που υπηρετούσαν στο 1ο Εργαστηριακό Κέντρο Πειραιά κατά το σχολικό έτος 2022–2023. Η επιλογή του συγκεκριμένου πληθυσμού έγινε με τη μέθοδο της πλήρους καταγραφής, </w:t>
      </w:r>
      <w:r w:rsidRPr="00BD474C">
        <w:rPr>
          <w:rFonts w:asciiTheme="minorHAnsi" w:hAnsiTheme="minorHAnsi" w:cstheme="minorHAnsi"/>
          <w:color w:val="FF0000"/>
          <w:sz w:val="22"/>
          <w:szCs w:val="22"/>
        </w:rPr>
        <w:t xml:space="preserve">καθώς στηρίχθηκε στην ιδιαιτερότητα του Εργαστηριακού Κέντρου, στην περιοχή ευθύνης του οποίου </w:t>
      </w:r>
      <w:r w:rsidR="00A5146B" w:rsidRPr="00BD474C">
        <w:rPr>
          <w:rFonts w:asciiTheme="minorHAnsi" w:hAnsiTheme="minorHAnsi" w:cstheme="minorHAnsi"/>
          <w:color w:val="FF0000"/>
          <w:sz w:val="22"/>
          <w:szCs w:val="22"/>
        </w:rPr>
        <w:t>υπάγονται</w:t>
      </w:r>
      <w:r w:rsidRPr="00BD474C">
        <w:rPr>
          <w:rFonts w:asciiTheme="minorHAnsi" w:hAnsiTheme="minorHAnsi" w:cstheme="minorHAnsi"/>
          <w:color w:val="FF0000"/>
          <w:sz w:val="22"/>
          <w:szCs w:val="22"/>
        </w:rPr>
        <w:t xml:space="preserve"> τέσσερα ΕΠΑΛ, εκ των οποίων δύο ημερήσια, ένα απογευματινό και ένα εσπερινό. Η συνύπαρξη διαφορετικών ειδικοτήτων και τομέων, σε συνδυασμό με τα διαφορετικά χαρακτηριστικά, τις ηλικίες και τις εκπαιδευτικές ανάγκες των μαθητών, διαμορφώνει ένα σύνθετο εκπαιδευτικό περιβάλλον, γεγονός που καθιστά το συγκεκριμένο Εργαστηριακό Κέντρο πρόσφορο για τη διερεύνηση των επιμορφωτικών αναγκών των εκπαιδευτικών, </w:t>
      </w:r>
      <w:r w:rsidR="006018FF" w:rsidRPr="00BD474C">
        <w:rPr>
          <w:rFonts w:asciiTheme="minorHAnsi" w:hAnsiTheme="minorHAnsi" w:cstheme="minorHAnsi"/>
          <w:color w:val="FF0000"/>
          <w:sz w:val="22"/>
          <w:szCs w:val="22"/>
        </w:rPr>
        <w:t xml:space="preserve">σε ένα πεδίο που έχει διερευνηθεί περιορισμένα στην ελληνική βιβλιογραφία. </w:t>
      </w:r>
      <w:r w:rsidRPr="00B60976">
        <w:rPr>
          <w:rFonts w:asciiTheme="minorHAnsi" w:hAnsiTheme="minorHAnsi" w:cstheme="minorHAnsi"/>
          <w:sz w:val="22"/>
          <w:szCs w:val="22"/>
        </w:rPr>
        <w:t>Η συμμετοχή των εκπαιδευτικών στην έρευνα ήταν εθελοντική και ανώνυμη, με πλήρη διασφάλιση της εμπιστευτικότητας των δεδομένων, σύμφωνα με τις αρχές δεοντολογίας της εκπαιδευτικής έρευνας.</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Ως ερευνητικό εργαλείο χρησιμοποιήθηκε ερωτηματολόγιο, το οποίο σχεδιάστηκε από την ερευνήτρια με βάση το θεωρητικό πλαίσιο της μελέτης και τη σχετική ελληνική και διεθνή βιβλιογραφία. Το ερωτηματολόγιο αποτελείται από δύο μέρη, το πρώτο μέρος με 8 ερωτήσεις (6 κλειστού τύπου και 2 ανοιχτού τύπου) που αφορούν τα δημογραφικά και επαγγελματικά χαρακτηριστικά των συμμετεχόντων ενώ το δεύτερο οργανώνεται σε 8 θεματικές ενότητες με υποερωτήματα κλειστού τύπου, διαμορφώνοντας συνολικά 47 ερωτήσεις, μέσω των οποίων διερευνώνται οι επιμορφωτικές τους ανάγκες. Για τις ερωτήσεις που αφορούν τους λόγους συμμετοχής στην επιμόρφωση, τις θεματικές προτιμήσεις, τα εμπόδια συμμετοχής και τα χαρακτηριστικά των επιμορφωτικών προγραμμάτων, επιλέχθηκε η πενταβάθμια διαβαθμισμένη κλίμακα τύπου Likert</w:t>
      </w:r>
      <w:r w:rsidRPr="004E709E">
        <w:rPr>
          <w:rFonts w:eastAsia="Times New Roman" w:cstheme="minorHAnsi"/>
          <w:color w:val="000000"/>
          <w:sz w:val="20"/>
          <w:szCs w:val="20"/>
          <w:lang w:eastAsia="el-GR"/>
        </w:rPr>
        <w:t>.</w:t>
      </w:r>
      <w:r w:rsidRPr="004E709E">
        <w:rPr>
          <w:rFonts w:eastAsia="Times New Roman" w:cstheme="minorHAnsi"/>
          <w:color w:val="000000"/>
          <w:lang w:eastAsia="el-GR"/>
        </w:rPr>
        <w:t xml:space="preserve"> Πριν από τη διανομή του, το ερωτηματολόγιο υποβλήθηκε σε πιλοτική εφαρμογή με τη συμμετοχή μικρού αριθμού εκπαιδευτικών της ίδιας βαθμίδας, ώστε να ελεγχθεί</w:t>
      </w:r>
      <w:r w:rsidRPr="004E709E">
        <w:rPr>
          <w:rFonts w:eastAsia="Times New Roman" w:cstheme="minorHAnsi"/>
          <w:color w:val="000000"/>
          <w:sz w:val="20"/>
          <w:szCs w:val="20"/>
          <w:lang w:eastAsia="el-GR"/>
        </w:rPr>
        <w:t xml:space="preserve"> η</w:t>
      </w:r>
      <w:r w:rsidRPr="004E709E">
        <w:rPr>
          <w:rFonts w:eastAsia="Times New Roman" w:cstheme="minorHAnsi"/>
          <w:color w:val="000000"/>
          <w:lang w:eastAsia="el-GR"/>
        </w:rPr>
        <w:t xml:space="preserve"> σαφήνεια των διατυπώσεων και η εγκυρότητα του περιεχομένου. Με βάση τις παρατηρήσεις που συλλέχθηκαν, έγιναν μικρές βελτιώσεις στη διατύπωση ορισμένων ερωτήσεων και στη διάταξη των θεματικών ενοτήτων.</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Η συλλογή των δεδομένων πραγματοποιήθηκε κατά το χρονικό διάστημα από 5 έως 28 Δεκεμβρίου 2022, με τη χρήση ηλεκτρονικής φόρμας ερωτηματολογίου (Google Forms), ώστε να διασφαλιστεί η ευκολία συμμετοχής και η ακρίβεια της καταγραφής. Το ερωτηματολόγιο απεστάλη και στους 65 εκπαιδευτικούς που είχαν διάθεση στο 1ο Ε.Κ. Πειραιά, από τους οποίους ανταποκρίθηκαν οι 52 (ποσοστό ανταπόκρισης 80%), ποσοστό που θεωρείται ιδιαίτερα ικανοποιητικό και αντιπροσωπευτικό για το</w:t>
      </w:r>
      <w:r w:rsidR="00BF0E76">
        <w:rPr>
          <w:rFonts w:eastAsia="Times New Roman" w:cstheme="minorHAnsi"/>
          <w:color w:val="000000"/>
          <w:lang w:eastAsia="el-GR"/>
        </w:rPr>
        <w:t>ν υπό μελέτη πληθυσμό (</w:t>
      </w:r>
      <w:proofErr w:type="spellStart"/>
      <w:r w:rsidR="00BF0E76">
        <w:rPr>
          <w:rFonts w:eastAsia="Times New Roman" w:cstheme="minorHAnsi"/>
          <w:color w:val="000000"/>
          <w:lang w:eastAsia="el-GR"/>
        </w:rPr>
        <w:t>Χαλικιάς</w:t>
      </w:r>
      <w:proofErr w:type="spellEnd"/>
      <w:r w:rsidRPr="004E709E">
        <w:rPr>
          <w:rFonts w:eastAsia="Times New Roman" w:cstheme="minorHAnsi"/>
          <w:color w:val="000000"/>
          <w:lang w:eastAsia="el-GR"/>
        </w:rPr>
        <w:t xml:space="preserve"> </w:t>
      </w:r>
      <w:r w:rsidR="00BF0E76">
        <w:rPr>
          <w:rFonts w:eastAsia="Times New Roman" w:cstheme="minorHAnsi"/>
          <w:color w:val="000000"/>
          <w:lang w:eastAsia="el-GR"/>
        </w:rPr>
        <w:t>κ.ά</w:t>
      </w:r>
      <w:r w:rsidRPr="004E709E">
        <w:rPr>
          <w:rFonts w:eastAsia="Times New Roman" w:cstheme="minorHAnsi"/>
          <w:color w:val="000000"/>
          <w:lang w:eastAsia="el-GR"/>
        </w:rPr>
        <w:t>, 2015), ενισχύοντας την αξιοπιστία των ευρημάτων</w:t>
      </w:r>
      <w:r w:rsidRPr="004E709E">
        <w:rPr>
          <w:rFonts w:eastAsia="Times New Roman" w:cstheme="minorHAnsi"/>
          <w:color w:val="000000"/>
          <w:sz w:val="20"/>
          <w:szCs w:val="20"/>
          <w:lang w:eastAsia="el-GR"/>
        </w:rPr>
        <w:t>.</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Η ερευνητική διαδικασία καθοδηγήθηκε από τα ακόλουθα ερευνητικά ερωτήματα:</w:t>
      </w:r>
    </w:p>
    <w:p w:rsidR="001E4EAA" w:rsidRPr="004E709E" w:rsidRDefault="001E4EAA" w:rsidP="004F696D">
      <w:pPr>
        <w:numPr>
          <w:ilvl w:val="0"/>
          <w:numId w:val="3"/>
        </w:numPr>
        <w:spacing w:after="0" w:line="240" w:lineRule="auto"/>
        <w:jc w:val="both"/>
        <w:textAlignment w:val="baseline"/>
        <w:rPr>
          <w:rFonts w:eastAsia="Times New Roman" w:cstheme="minorHAnsi"/>
          <w:color w:val="000000"/>
          <w:lang w:eastAsia="el-GR"/>
        </w:rPr>
      </w:pPr>
      <w:r w:rsidRPr="004E709E">
        <w:rPr>
          <w:rFonts w:eastAsia="Times New Roman" w:cstheme="minorHAnsi"/>
          <w:color w:val="000000"/>
          <w:lang w:eastAsia="el-GR"/>
        </w:rPr>
        <w:t>Ποιοι είναι οι λόγοι που διαμορφώνουν την ανάγκη για επιμόρφωση.</w:t>
      </w:r>
    </w:p>
    <w:p w:rsidR="001E4EAA" w:rsidRPr="004E709E" w:rsidRDefault="001E4EAA" w:rsidP="004F696D">
      <w:pPr>
        <w:numPr>
          <w:ilvl w:val="0"/>
          <w:numId w:val="3"/>
        </w:numPr>
        <w:spacing w:after="0" w:line="240" w:lineRule="auto"/>
        <w:jc w:val="both"/>
        <w:textAlignment w:val="baseline"/>
        <w:rPr>
          <w:rFonts w:eastAsia="Times New Roman" w:cstheme="minorHAnsi"/>
          <w:color w:val="000000"/>
          <w:lang w:eastAsia="el-GR"/>
        </w:rPr>
      </w:pPr>
      <w:r w:rsidRPr="004E709E">
        <w:rPr>
          <w:rFonts w:eastAsia="Times New Roman" w:cstheme="minorHAnsi"/>
          <w:color w:val="000000"/>
          <w:lang w:eastAsia="el-GR"/>
        </w:rPr>
        <w:t>Σε ποιες θεματικές κατευθύνσεις επιθυμούν να επιμορφωθούν.</w:t>
      </w:r>
    </w:p>
    <w:p w:rsidR="001E4EAA" w:rsidRPr="004E709E" w:rsidRDefault="001E4EAA" w:rsidP="004F696D">
      <w:pPr>
        <w:numPr>
          <w:ilvl w:val="0"/>
          <w:numId w:val="3"/>
        </w:numPr>
        <w:spacing w:after="0" w:line="240" w:lineRule="auto"/>
        <w:jc w:val="both"/>
        <w:textAlignment w:val="baseline"/>
        <w:rPr>
          <w:rFonts w:eastAsia="Times New Roman" w:cstheme="minorHAnsi"/>
          <w:color w:val="000000"/>
          <w:lang w:eastAsia="el-GR"/>
        </w:rPr>
      </w:pPr>
      <w:r w:rsidRPr="004E709E">
        <w:rPr>
          <w:rFonts w:eastAsia="Times New Roman" w:cstheme="minorHAnsi"/>
          <w:color w:val="000000"/>
          <w:lang w:eastAsia="el-GR"/>
        </w:rPr>
        <w:t>Ποια χαρακτηριστικά των επιμορφωτικών προγρα</w:t>
      </w:r>
      <w:r w:rsidR="002024A9">
        <w:rPr>
          <w:rFonts w:eastAsia="Times New Roman" w:cstheme="minorHAnsi"/>
          <w:color w:val="000000"/>
          <w:lang w:eastAsia="el-GR"/>
        </w:rPr>
        <w:t>μμάτων επηρεάζουν τη συμμετοχή.</w:t>
      </w:r>
    </w:p>
    <w:p w:rsidR="001E4EAA" w:rsidRDefault="001E4EAA" w:rsidP="004F696D">
      <w:pPr>
        <w:numPr>
          <w:ilvl w:val="0"/>
          <w:numId w:val="3"/>
        </w:numPr>
        <w:spacing w:after="0" w:line="240" w:lineRule="auto"/>
        <w:jc w:val="both"/>
        <w:textAlignment w:val="baseline"/>
        <w:rPr>
          <w:rFonts w:eastAsia="Times New Roman" w:cstheme="minorHAnsi"/>
          <w:color w:val="000000"/>
          <w:lang w:eastAsia="el-GR"/>
        </w:rPr>
      </w:pPr>
      <w:r w:rsidRPr="004E709E">
        <w:rPr>
          <w:rFonts w:eastAsia="Times New Roman" w:cstheme="minorHAnsi"/>
          <w:color w:val="000000"/>
          <w:lang w:eastAsia="el-GR"/>
        </w:rPr>
        <w:t>Ποια είναι τα κυριότερα εμπόδια συμμετοχή</w:t>
      </w:r>
      <w:r w:rsidR="002024A9">
        <w:rPr>
          <w:rFonts w:eastAsia="Times New Roman" w:cstheme="minorHAnsi"/>
          <w:color w:val="000000"/>
          <w:lang w:eastAsia="el-GR"/>
        </w:rPr>
        <w:t>ς</w:t>
      </w:r>
      <w:r w:rsidRPr="004E709E">
        <w:rPr>
          <w:rFonts w:eastAsia="Times New Roman" w:cstheme="minorHAnsi"/>
          <w:color w:val="000000"/>
          <w:lang w:eastAsia="el-GR"/>
        </w:rPr>
        <w:t>.</w:t>
      </w:r>
    </w:p>
    <w:p w:rsidR="00D46234" w:rsidRPr="004E709E" w:rsidRDefault="00D46234" w:rsidP="004F696D">
      <w:pPr>
        <w:numPr>
          <w:ilvl w:val="0"/>
          <w:numId w:val="3"/>
        </w:numPr>
        <w:spacing w:after="0" w:line="240" w:lineRule="auto"/>
        <w:jc w:val="both"/>
        <w:textAlignment w:val="baseline"/>
        <w:rPr>
          <w:rFonts w:eastAsia="Times New Roman" w:cstheme="minorHAnsi"/>
          <w:color w:val="000000"/>
          <w:lang w:eastAsia="el-GR"/>
        </w:rPr>
      </w:pPr>
      <w:r w:rsidRPr="004E709E">
        <w:rPr>
          <w:rFonts w:eastAsia="Times New Roman" w:cstheme="minorHAnsi"/>
          <w:color w:val="000000"/>
          <w:lang w:eastAsia="el-GR"/>
        </w:rPr>
        <w:t>Ποιοι χρονικοί παράγοντες και ποια μορφή επιμόρφωσης επηρεάζουν τις προτιμήσεις τους για συμμετοχή σε επιμορφωτικά προγράμματα.</w:t>
      </w:r>
    </w:p>
    <w:p w:rsidR="001E4EAA" w:rsidRPr="004E709E" w:rsidRDefault="001E4EAA" w:rsidP="004F696D">
      <w:pPr>
        <w:numPr>
          <w:ilvl w:val="0"/>
          <w:numId w:val="3"/>
        </w:numPr>
        <w:spacing w:after="0" w:line="240" w:lineRule="auto"/>
        <w:jc w:val="both"/>
        <w:textAlignment w:val="baseline"/>
        <w:rPr>
          <w:rFonts w:eastAsia="Times New Roman" w:cstheme="minorHAnsi"/>
          <w:color w:val="000000"/>
          <w:lang w:eastAsia="el-GR"/>
        </w:rPr>
      </w:pPr>
      <w:r w:rsidRPr="004E709E">
        <w:rPr>
          <w:rFonts w:eastAsia="Times New Roman" w:cstheme="minorHAnsi"/>
          <w:color w:val="000000"/>
          <w:lang w:eastAsia="el-GR"/>
        </w:rPr>
        <w:t>Ποια είναι η επίδραση των δημογραφικών παραγόντων (φύλο, ηλικία, επαγγελματική εμπειρία) στη διαμόρφωση συγκεκριμένων επιμορφωτικών αναγκών.</w:t>
      </w:r>
    </w:p>
    <w:p w:rsidR="001E4EAA" w:rsidRPr="004E709E" w:rsidRDefault="001E4EAA" w:rsidP="001E4EAA">
      <w:pPr>
        <w:spacing w:before="240" w:after="0" w:line="240" w:lineRule="auto"/>
        <w:ind w:firstLine="284"/>
        <w:jc w:val="both"/>
        <w:rPr>
          <w:rFonts w:eastAsia="Times New Roman" w:cstheme="minorHAnsi"/>
          <w:sz w:val="24"/>
          <w:szCs w:val="24"/>
          <w:lang w:eastAsia="el-GR"/>
        </w:rPr>
      </w:pPr>
      <w:r w:rsidRPr="004E709E">
        <w:rPr>
          <w:rFonts w:eastAsia="Times New Roman" w:cstheme="minorHAnsi"/>
          <w:b/>
          <w:bCs/>
          <w:color w:val="000000"/>
          <w:lang w:eastAsia="el-GR"/>
        </w:rPr>
        <w:t>Αποτελέσματα</w:t>
      </w:r>
    </w:p>
    <w:p w:rsidR="00734456" w:rsidRDefault="001E4EAA" w:rsidP="001E4EAA">
      <w:pPr>
        <w:spacing w:after="0" w:line="240" w:lineRule="auto"/>
        <w:ind w:firstLine="284"/>
        <w:jc w:val="both"/>
        <w:rPr>
          <w:rFonts w:eastAsia="Times New Roman" w:cstheme="minorHAnsi"/>
          <w:color w:val="000000"/>
          <w:lang w:eastAsia="el-GR"/>
        </w:rPr>
      </w:pPr>
      <w:r w:rsidRPr="004E709E">
        <w:rPr>
          <w:rFonts w:eastAsia="Times New Roman" w:cstheme="minorHAnsi"/>
          <w:color w:val="000000"/>
          <w:lang w:eastAsia="el-GR"/>
        </w:rPr>
        <w:t>Η ανάλυση των δεδομένων πραγματοποιήθηκε με τη χρήση περιγραφικών στατιστικών δεικτών (συχνότητες, ποσοστά και μέσοι όροι), με στόχο την αποτύπωση των τάσεων που επικρατούν στις απαντήσεις των εκπαιδευτικών. Για τις ερωτήσεις που βασίζονται στην πενταβάθμια κλίμακα Likert, οι απαντήσεις κωδικοποιήθηκαν σε τιμές 1–5 και υπολογίστηκε ο μέσος όρος αυτών. Η αύξηση του μέσου όρου υποδηλώνει θετικότερη στάση ή μεγαλύτερη σπουδαιότητα για τον εκάστοτε παράγοντα, ενώ η μείωσή του αντανακλά χαμηλότερη συμφωνία ή μικρότερη σημασία.</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Για τη διερεύνηση των σχέσεων μεταξύ ανεξάρτητων μεταβλητών (δημογραφικά χαρακτηριστικά) και εξαρτημένων μεταβλητών (επιμορφωτικές ανάγκες), εφαρμόστηκαν μη παραμετρικοί στατιστικοί έλεγχοι, προκειμένου να εντοπιστούν πιθανές στατιστικά σημαντικές διαφοροποιήσεις μεταξύ των ομάδων.</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 xml:space="preserve">Ο έλεγχος της αξιοπιστίας του ερωτηματολογίου πραγματοποιήθηκε με τη χρήση του δείκτη </w:t>
      </w:r>
      <w:proofErr w:type="spellStart"/>
      <w:r w:rsidRPr="004E709E">
        <w:rPr>
          <w:rFonts w:eastAsia="Times New Roman" w:cstheme="minorHAnsi"/>
          <w:color w:val="000000"/>
          <w:lang w:eastAsia="el-GR"/>
        </w:rPr>
        <w:t>alpha</w:t>
      </w:r>
      <w:proofErr w:type="spellEnd"/>
      <w:r w:rsidRPr="004E709E">
        <w:rPr>
          <w:rFonts w:eastAsia="Times New Roman" w:cstheme="minorHAnsi"/>
          <w:color w:val="000000"/>
          <w:lang w:eastAsia="el-GR"/>
        </w:rPr>
        <w:t xml:space="preserve"> (Cronbach, 1951) και εξετάστηκε η αξιοπιστία εσωτερικής συνοχής όλων των παραγόντων (κλιμάκων) του. Ο δείκτης ανήλθε σε 0,938 ενώ όλοι οι επιμέρους δείκτες υπερέβησαν το αποδεκτό όριο του 0,70, γεγονός που καταδεικνύει υψηλό βαθμό εσωτερικής συνοχής του ερωτηματολογίου.</w:t>
      </w:r>
      <w:r w:rsidR="000B0977">
        <w:rPr>
          <w:rFonts w:eastAsia="Times New Roman" w:cstheme="minorHAnsi"/>
          <w:color w:val="000000"/>
          <w:lang w:eastAsia="el-GR"/>
        </w:rPr>
        <w:t xml:space="preserve"> </w:t>
      </w:r>
      <w:r w:rsidRPr="004E709E">
        <w:rPr>
          <w:rFonts w:eastAsia="Times New Roman" w:cstheme="minorHAnsi"/>
          <w:color w:val="000000"/>
          <w:lang w:eastAsia="el-GR"/>
        </w:rPr>
        <w:t>Τα δημογραφικά στοιχεία των συμμετεχόντων εκπαιδευτικών παρουσιάζονται αναλυτικά στον Πίνακα 1.</w:t>
      </w:r>
    </w:p>
    <w:p w:rsidR="001E4EAA" w:rsidRPr="004E709E" w:rsidRDefault="001E4EAA" w:rsidP="001E4EAA">
      <w:pPr>
        <w:spacing w:before="240"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Πίνακας 1. Δημογραφικά χαρακτηριστικά του δείγματος</w:t>
      </w:r>
      <w:r w:rsidR="002E32DB">
        <w:rPr>
          <w:rFonts w:eastAsia="Times New Roman" w:cstheme="minorHAnsi"/>
          <w:b/>
          <w:bCs/>
          <w:color w:val="000000"/>
          <w:lang w:eastAsia="el-GR"/>
        </w:rPr>
        <w:t xml:space="preserve"> </w:t>
      </w:r>
      <w:r w:rsidRPr="004E709E">
        <w:rPr>
          <w:rFonts w:eastAsia="Times New Roman" w:cstheme="minorHAnsi"/>
          <w:b/>
          <w:bCs/>
          <w:color w:val="000000"/>
          <w:lang w:eastAsia="el-GR"/>
        </w:rPr>
        <w:t>(Ν=52)</w:t>
      </w:r>
    </w:p>
    <w:tbl>
      <w:tblPr>
        <w:tblW w:w="0" w:type="auto"/>
        <w:jc w:val="center"/>
        <w:tblCellMar>
          <w:top w:w="15" w:type="dxa"/>
          <w:left w:w="15" w:type="dxa"/>
          <w:bottom w:w="15" w:type="dxa"/>
          <w:right w:w="15" w:type="dxa"/>
        </w:tblCellMar>
        <w:tblLook w:val="04A0"/>
      </w:tblPr>
      <w:tblGrid>
        <w:gridCol w:w="2023"/>
        <w:gridCol w:w="1248"/>
        <w:gridCol w:w="1397"/>
      </w:tblGrid>
      <w:tr w:rsidR="001E4EAA" w:rsidRPr="004E709E" w:rsidTr="00EC2EAC">
        <w:trPr>
          <w:trHeight w:val="431"/>
          <w:jc w:val="center"/>
        </w:trPr>
        <w:tc>
          <w:tcPr>
            <w:tcW w:w="0" w:type="auto"/>
            <w:tcBorders>
              <w:top w:val="single" w:sz="8" w:space="0" w:color="000000"/>
              <w:bottom w:val="single" w:sz="8" w:space="0" w:color="000000"/>
            </w:tcBorders>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color w:val="000000"/>
                <w:lang w:eastAsia="el-GR"/>
              </w:rPr>
              <w:t> </w:t>
            </w:r>
          </w:p>
        </w:tc>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center"/>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b/>
                <w:bCs/>
                <w:color w:val="000000"/>
                <w:lang w:eastAsia="el-GR"/>
              </w:rPr>
              <w:t>Συχνότητα </w:t>
            </w:r>
          </w:p>
        </w:tc>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Ποσοστό (%)</w:t>
            </w:r>
          </w:p>
        </w:tc>
      </w:tr>
      <w:tr w:rsidR="001E4EAA" w:rsidRPr="004E709E" w:rsidTr="001E4EAA">
        <w:trPr>
          <w:trHeight w:val="288"/>
          <w:jc w:val="center"/>
        </w:trPr>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2E32DB">
            <w:pPr>
              <w:spacing w:after="0" w:line="240" w:lineRule="auto"/>
              <w:jc w:val="both"/>
              <w:rPr>
                <w:rFonts w:eastAsia="Times New Roman" w:cstheme="minorHAnsi"/>
                <w:sz w:val="24"/>
                <w:szCs w:val="24"/>
                <w:lang w:eastAsia="el-GR"/>
              </w:rPr>
            </w:pPr>
            <w:r w:rsidRPr="004E709E">
              <w:rPr>
                <w:rFonts w:eastAsia="Times New Roman" w:cstheme="minorHAnsi"/>
                <w:b/>
                <w:bCs/>
                <w:color w:val="000000"/>
                <w:lang w:eastAsia="el-GR"/>
              </w:rPr>
              <w:t xml:space="preserve"> Φ</w:t>
            </w:r>
            <w:r w:rsidR="002E32DB">
              <w:rPr>
                <w:rFonts w:eastAsia="Times New Roman" w:cstheme="minorHAnsi"/>
                <w:b/>
                <w:bCs/>
                <w:color w:val="000000"/>
                <w:lang w:eastAsia="el-GR"/>
              </w:rPr>
              <w:t>ύλο</w:t>
            </w:r>
          </w:p>
        </w:tc>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 </w:t>
            </w:r>
          </w:p>
        </w:tc>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 </w:t>
            </w:r>
          </w:p>
        </w:tc>
      </w:tr>
      <w:tr w:rsidR="001E4EAA" w:rsidRPr="004E709E" w:rsidTr="001E4EAA">
        <w:trPr>
          <w:trHeight w:val="300"/>
          <w:jc w:val="center"/>
        </w:trPr>
        <w:tc>
          <w:tcPr>
            <w:tcW w:w="0" w:type="auto"/>
            <w:tcBorders>
              <w:top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Άνδρας</w:t>
            </w:r>
          </w:p>
        </w:tc>
        <w:tc>
          <w:tcPr>
            <w:tcW w:w="0" w:type="auto"/>
            <w:tcBorders>
              <w:top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37</w:t>
            </w:r>
          </w:p>
        </w:tc>
        <w:tc>
          <w:tcPr>
            <w:tcW w:w="0" w:type="auto"/>
            <w:tcBorders>
              <w:top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71,2</w:t>
            </w:r>
          </w:p>
        </w:tc>
      </w:tr>
      <w:tr w:rsidR="001E4EAA" w:rsidRPr="004E709E" w:rsidTr="001E4EAA">
        <w:trPr>
          <w:trHeight w:val="300"/>
          <w:jc w:val="center"/>
        </w:trPr>
        <w:tc>
          <w:tcPr>
            <w:tcW w:w="0" w:type="auto"/>
            <w:tcBorders>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Γυναίκα</w:t>
            </w:r>
          </w:p>
        </w:tc>
        <w:tc>
          <w:tcPr>
            <w:tcW w:w="0" w:type="auto"/>
            <w:tcBorders>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15</w:t>
            </w:r>
          </w:p>
        </w:tc>
        <w:tc>
          <w:tcPr>
            <w:tcW w:w="0" w:type="auto"/>
            <w:tcBorders>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28,8</w:t>
            </w:r>
          </w:p>
        </w:tc>
      </w:tr>
      <w:tr w:rsidR="001E4EAA" w:rsidRPr="004E709E" w:rsidTr="001E4EAA">
        <w:trPr>
          <w:trHeight w:val="300"/>
          <w:jc w:val="center"/>
        </w:trPr>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2E32DB">
            <w:pPr>
              <w:spacing w:after="0" w:line="240" w:lineRule="auto"/>
              <w:jc w:val="both"/>
              <w:rPr>
                <w:rFonts w:eastAsia="Times New Roman" w:cstheme="minorHAnsi"/>
                <w:sz w:val="24"/>
                <w:szCs w:val="24"/>
                <w:lang w:eastAsia="el-GR"/>
              </w:rPr>
            </w:pPr>
            <w:r w:rsidRPr="004E709E">
              <w:rPr>
                <w:rFonts w:eastAsia="Times New Roman" w:cstheme="minorHAnsi"/>
                <w:b/>
                <w:bCs/>
                <w:color w:val="000000"/>
                <w:lang w:eastAsia="el-GR"/>
              </w:rPr>
              <w:t>Η</w:t>
            </w:r>
            <w:r w:rsidR="002E32DB">
              <w:rPr>
                <w:rFonts w:eastAsia="Times New Roman" w:cstheme="minorHAnsi"/>
                <w:b/>
                <w:bCs/>
                <w:color w:val="000000"/>
                <w:lang w:eastAsia="el-GR"/>
              </w:rPr>
              <w:t>λικία</w:t>
            </w:r>
          </w:p>
        </w:tc>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 </w:t>
            </w:r>
          </w:p>
        </w:tc>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 </w:t>
            </w:r>
          </w:p>
        </w:tc>
      </w:tr>
      <w:tr w:rsidR="001E4EAA" w:rsidRPr="004E709E" w:rsidTr="001E4EAA">
        <w:trPr>
          <w:trHeight w:val="300"/>
          <w:jc w:val="center"/>
        </w:trPr>
        <w:tc>
          <w:tcPr>
            <w:tcW w:w="0" w:type="auto"/>
            <w:tcBorders>
              <w:top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26-35</w:t>
            </w:r>
          </w:p>
        </w:tc>
        <w:tc>
          <w:tcPr>
            <w:tcW w:w="0" w:type="auto"/>
            <w:tcBorders>
              <w:top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9</w:t>
            </w:r>
          </w:p>
        </w:tc>
        <w:tc>
          <w:tcPr>
            <w:tcW w:w="0" w:type="auto"/>
            <w:tcBorders>
              <w:top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17,3</w:t>
            </w:r>
          </w:p>
        </w:tc>
      </w:tr>
      <w:tr w:rsidR="001E4EAA" w:rsidRPr="004E709E" w:rsidTr="001E4EAA">
        <w:trPr>
          <w:trHeight w:val="300"/>
          <w:jc w:val="center"/>
        </w:trPr>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36-46</w:t>
            </w:r>
          </w:p>
        </w:tc>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7</w:t>
            </w:r>
          </w:p>
        </w:tc>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13,5</w:t>
            </w:r>
          </w:p>
        </w:tc>
      </w:tr>
      <w:tr w:rsidR="001E4EAA" w:rsidRPr="004E709E" w:rsidTr="001E4EAA">
        <w:trPr>
          <w:trHeight w:val="300"/>
          <w:jc w:val="center"/>
        </w:trPr>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47-56</w:t>
            </w:r>
          </w:p>
        </w:tc>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22</w:t>
            </w:r>
          </w:p>
        </w:tc>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42,3</w:t>
            </w:r>
          </w:p>
        </w:tc>
      </w:tr>
      <w:tr w:rsidR="001E4EAA" w:rsidRPr="004E709E" w:rsidTr="001E4EAA">
        <w:trPr>
          <w:trHeight w:val="300"/>
          <w:jc w:val="center"/>
        </w:trPr>
        <w:tc>
          <w:tcPr>
            <w:tcW w:w="0" w:type="auto"/>
            <w:tcBorders>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57+</w:t>
            </w:r>
          </w:p>
        </w:tc>
        <w:tc>
          <w:tcPr>
            <w:tcW w:w="0" w:type="auto"/>
            <w:tcBorders>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14</w:t>
            </w:r>
          </w:p>
        </w:tc>
        <w:tc>
          <w:tcPr>
            <w:tcW w:w="0" w:type="auto"/>
            <w:tcBorders>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26,9</w:t>
            </w:r>
          </w:p>
        </w:tc>
      </w:tr>
      <w:tr w:rsidR="001E4EAA" w:rsidRPr="004E709E" w:rsidTr="001E4EAA">
        <w:trPr>
          <w:trHeight w:val="300"/>
          <w:jc w:val="center"/>
        </w:trPr>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bottom"/>
            <w:hideMark/>
          </w:tcPr>
          <w:p w:rsidR="001E4EAA" w:rsidRPr="004E709E" w:rsidRDefault="002E32DB" w:rsidP="001E4EAA">
            <w:pPr>
              <w:spacing w:after="0" w:line="240" w:lineRule="auto"/>
              <w:jc w:val="both"/>
              <w:rPr>
                <w:rFonts w:eastAsia="Times New Roman" w:cstheme="minorHAnsi"/>
                <w:sz w:val="24"/>
                <w:szCs w:val="24"/>
                <w:lang w:eastAsia="el-GR"/>
              </w:rPr>
            </w:pPr>
            <w:r>
              <w:rPr>
                <w:rFonts w:eastAsia="Times New Roman" w:cstheme="minorHAnsi"/>
                <w:b/>
                <w:bCs/>
                <w:color w:val="000000"/>
                <w:lang w:eastAsia="el-GR"/>
              </w:rPr>
              <w:t>Διδακτική εμπειρία</w:t>
            </w:r>
          </w:p>
        </w:tc>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 </w:t>
            </w:r>
          </w:p>
        </w:tc>
        <w:tc>
          <w:tcPr>
            <w:tcW w:w="0" w:type="auto"/>
            <w:tcBorders>
              <w:top w:val="single" w:sz="8" w:space="0" w:color="000000"/>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 </w:t>
            </w:r>
          </w:p>
        </w:tc>
      </w:tr>
      <w:tr w:rsidR="001E4EAA" w:rsidRPr="004E709E" w:rsidTr="001E4EAA">
        <w:trPr>
          <w:trHeight w:val="300"/>
          <w:jc w:val="center"/>
        </w:trPr>
        <w:tc>
          <w:tcPr>
            <w:tcW w:w="0" w:type="auto"/>
            <w:tcBorders>
              <w:top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0 έτη</w:t>
            </w:r>
          </w:p>
        </w:tc>
        <w:tc>
          <w:tcPr>
            <w:tcW w:w="0" w:type="auto"/>
            <w:tcBorders>
              <w:top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3</w:t>
            </w:r>
          </w:p>
        </w:tc>
        <w:tc>
          <w:tcPr>
            <w:tcW w:w="0" w:type="auto"/>
            <w:tcBorders>
              <w:top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5,8</w:t>
            </w:r>
          </w:p>
        </w:tc>
      </w:tr>
      <w:tr w:rsidR="001E4EAA" w:rsidRPr="004E709E" w:rsidTr="001E4EAA">
        <w:trPr>
          <w:trHeight w:val="300"/>
          <w:jc w:val="center"/>
        </w:trPr>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1-13 έτη</w:t>
            </w:r>
          </w:p>
        </w:tc>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16</w:t>
            </w:r>
          </w:p>
        </w:tc>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30,8</w:t>
            </w:r>
          </w:p>
        </w:tc>
      </w:tr>
      <w:tr w:rsidR="001E4EAA" w:rsidRPr="004E709E" w:rsidTr="001E4EAA">
        <w:trPr>
          <w:trHeight w:val="300"/>
          <w:jc w:val="center"/>
        </w:trPr>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14-25 έτη</w:t>
            </w:r>
          </w:p>
        </w:tc>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21</w:t>
            </w:r>
          </w:p>
        </w:tc>
        <w:tc>
          <w:tcPr>
            <w:tcW w:w="0" w:type="auto"/>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40,4</w:t>
            </w:r>
          </w:p>
        </w:tc>
      </w:tr>
      <w:tr w:rsidR="001E4EAA" w:rsidRPr="004E709E" w:rsidTr="001E4EAA">
        <w:trPr>
          <w:trHeight w:val="300"/>
          <w:jc w:val="center"/>
        </w:trPr>
        <w:tc>
          <w:tcPr>
            <w:tcW w:w="0" w:type="auto"/>
            <w:tcBorders>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i/>
                <w:iCs/>
                <w:color w:val="000000"/>
                <w:lang w:eastAsia="el-GR"/>
              </w:rPr>
              <w:t>26+</w:t>
            </w:r>
          </w:p>
        </w:tc>
        <w:tc>
          <w:tcPr>
            <w:tcW w:w="0" w:type="auto"/>
            <w:tcBorders>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12</w:t>
            </w:r>
          </w:p>
        </w:tc>
        <w:tc>
          <w:tcPr>
            <w:tcW w:w="0" w:type="auto"/>
            <w:tcBorders>
              <w:bottom w:val="single" w:sz="8" w:space="0" w:color="000000"/>
            </w:tcBorders>
            <w:shd w:val="clear" w:color="auto" w:fill="FFFFFF"/>
            <w:tcMar>
              <w:top w:w="0" w:type="dxa"/>
              <w:left w:w="115" w:type="dxa"/>
              <w:bottom w:w="0" w:type="dxa"/>
              <w:right w:w="115" w:type="dxa"/>
            </w:tcMar>
            <w:vAlign w:val="bottom"/>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23,1</w:t>
            </w:r>
          </w:p>
        </w:tc>
      </w:tr>
    </w:tbl>
    <w:p w:rsidR="001E4EAA" w:rsidRPr="004E709E" w:rsidRDefault="001E4EAA" w:rsidP="00734456">
      <w:pPr>
        <w:spacing w:before="120"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Συμπληρωματικά προς τα δημογραφικά χαρακτηριστικά, καταγράφονται και τα επαγγελματικά δεδομένα των συμμετεχόντων. Η πλειονότητα των εκπαιδευτικών υπηρετ</w:t>
      </w:r>
      <w:r w:rsidR="008F5806">
        <w:rPr>
          <w:rFonts w:eastAsia="Times New Roman" w:cstheme="minorHAnsi"/>
          <w:color w:val="000000"/>
          <w:lang w:eastAsia="el-GR"/>
        </w:rPr>
        <w:t>ού</w:t>
      </w:r>
      <w:r w:rsidR="00207FC3">
        <w:rPr>
          <w:rFonts w:eastAsia="Times New Roman" w:cstheme="minorHAnsi"/>
          <w:color w:val="000000"/>
          <w:lang w:eastAsia="el-GR"/>
        </w:rPr>
        <w:t>σε</w:t>
      </w:r>
      <w:r w:rsidRPr="004E709E">
        <w:rPr>
          <w:rFonts w:eastAsia="Times New Roman" w:cstheme="minorHAnsi"/>
          <w:color w:val="000000"/>
          <w:lang w:eastAsia="el-GR"/>
        </w:rPr>
        <w:t xml:space="preserve"> ως μόνιμο</w:t>
      </w:r>
      <w:r w:rsidR="00207FC3">
        <w:rPr>
          <w:rFonts w:eastAsia="Times New Roman" w:cstheme="minorHAnsi"/>
          <w:color w:val="000000"/>
          <w:lang w:eastAsia="el-GR"/>
        </w:rPr>
        <w:t xml:space="preserve"> προσωπικό</w:t>
      </w:r>
      <w:r w:rsidRPr="004E709E">
        <w:rPr>
          <w:rFonts w:eastAsia="Times New Roman" w:cstheme="minorHAnsi"/>
          <w:color w:val="000000"/>
          <w:lang w:eastAsia="el-GR"/>
        </w:rPr>
        <w:t xml:space="preserve"> (76,9%), ενώ οι αναπληρωτές αντιστοιχού</w:t>
      </w:r>
      <w:r w:rsidR="00207FC3">
        <w:rPr>
          <w:rFonts w:eastAsia="Times New Roman" w:cstheme="minorHAnsi"/>
          <w:color w:val="000000"/>
          <w:lang w:eastAsia="el-GR"/>
        </w:rPr>
        <w:t>σαν</w:t>
      </w:r>
      <w:r w:rsidRPr="004E709E">
        <w:rPr>
          <w:rFonts w:eastAsia="Times New Roman" w:cstheme="minorHAnsi"/>
          <w:color w:val="000000"/>
          <w:lang w:eastAsia="el-GR"/>
        </w:rPr>
        <w:t xml:space="preserve"> στο 23,1%, χωρίς να καταγράφονται ωρομίσθιοι.</w:t>
      </w:r>
      <w:r w:rsidR="004A62BF">
        <w:rPr>
          <w:rFonts w:eastAsia="Times New Roman" w:cstheme="minorHAnsi"/>
          <w:color w:val="000000"/>
          <w:lang w:eastAsia="el-GR"/>
        </w:rPr>
        <w:t xml:space="preserve"> </w:t>
      </w:r>
      <w:r w:rsidRPr="004E709E">
        <w:rPr>
          <w:rFonts w:eastAsia="Times New Roman" w:cstheme="minorHAnsi"/>
          <w:color w:val="000000"/>
          <w:lang w:eastAsia="el-GR"/>
        </w:rPr>
        <w:t xml:space="preserve">Οι ειδικότητες των συμμετεχόντων κατανέμονται σε όλους τους τομείς του Εργαστηριακού Κέντρου, με μεγαλύτερη εκπροσώπηση στους τομείς Μηχανολογίας (25%) και </w:t>
      </w:r>
      <w:r w:rsidR="00E11127" w:rsidRPr="004E709E">
        <w:rPr>
          <w:rFonts w:eastAsia="Times New Roman" w:cstheme="minorHAnsi"/>
          <w:color w:val="000000"/>
          <w:lang w:eastAsia="el-GR"/>
        </w:rPr>
        <w:t>Ηλεκτρολογίας-Ηλεκτρονικής</w:t>
      </w:r>
      <w:r w:rsidRPr="004E709E">
        <w:rPr>
          <w:rFonts w:eastAsia="Times New Roman" w:cstheme="minorHAnsi"/>
          <w:color w:val="000000"/>
          <w:lang w:eastAsia="el-GR"/>
        </w:rPr>
        <w:t xml:space="preserve"> &amp; Αυτοματισμού (23,1%), ενώ ακολουθούν οι τομείς Ναυτιλιακών Επαγγελμάτων (15,4%), Διοίκησης &amp; Οικονομίας (11,5%), Υγείας</w:t>
      </w:r>
      <w:r w:rsidR="00E11127" w:rsidRPr="004E709E">
        <w:rPr>
          <w:rFonts w:eastAsia="Times New Roman" w:cstheme="minorHAnsi"/>
          <w:color w:val="000000"/>
          <w:lang w:eastAsia="el-GR"/>
        </w:rPr>
        <w:t>-</w:t>
      </w:r>
      <w:r w:rsidRPr="004E709E">
        <w:rPr>
          <w:rFonts w:eastAsia="Times New Roman" w:cstheme="minorHAnsi"/>
          <w:color w:val="000000"/>
          <w:lang w:eastAsia="el-GR"/>
        </w:rPr>
        <w:t>Πρόνοιας (11,5%), Πληροφορικής (9,6%) και Εφαρμοσμένων Τεχνών (3,8%).</w:t>
      </w:r>
      <w:r w:rsidR="004A62BF">
        <w:rPr>
          <w:rFonts w:eastAsia="Times New Roman" w:cstheme="minorHAnsi"/>
          <w:color w:val="000000"/>
          <w:lang w:eastAsia="el-GR"/>
        </w:rPr>
        <w:t xml:space="preserve"> </w:t>
      </w:r>
      <w:r w:rsidRPr="004E709E">
        <w:rPr>
          <w:rFonts w:eastAsia="Times New Roman" w:cstheme="minorHAnsi"/>
          <w:color w:val="000000"/>
          <w:lang w:eastAsia="el-GR"/>
        </w:rPr>
        <w:t>Επιπλέον, το 28,8% των συμμετεχόντων κατέχει θέση ευθύνης στη σχολική μονάδα, ενώ ως προς την πιστοποίηση ΤΠΕ, το 30,8% διαθέτει πιστοποίηση Α΄ Επιπέδου, το 23,1% Β΄ Επιπέδου, το 26,9% άλλη σχετική πιστοποίηση και το 19,2% δεν διαθέτει καμία.</w:t>
      </w:r>
    </w:p>
    <w:p w:rsidR="001E4EAA" w:rsidRDefault="00734456" w:rsidP="001E4EAA">
      <w:pPr>
        <w:spacing w:after="0" w:line="240" w:lineRule="auto"/>
        <w:ind w:firstLine="284"/>
        <w:jc w:val="both"/>
        <w:rPr>
          <w:rFonts w:eastAsia="Times New Roman" w:cstheme="minorHAnsi"/>
          <w:color w:val="000000"/>
          <w:lang w:eastAsia="el-GR"/>
        </w:rPr>
      </w:pPr>
      <w:r>
        <w:rPr>
          <w:rFonts w:eastAsia="Times New Roman" w:cstheme="minorHAnsi"/>
          <w:noProof/>
          <w:color w:val="000000"/>
          <w:lang w:eastAsia="el-GR"/>
        </w:rPr>
        <w:drawing>
          <wp:anchor distT="0" distB="0" distL="114300" distR="114300" simplePos="0" relativeHeight="251663360" behindDoc="0" locked="0" layoutInCell="1" allowOverlap="1">
            <wp:simplePos x="0" y="0"/>
            <wp:positionH relativeFrom="margin">
              <wp:posOffset>-314325</wp:posOffset>
            </wp:positionH>
            <wp:positionV relativeFrom="margin">
              <wp:posOffset>2354580</wp:posOffset>
            </wp:positionV>
            <wp:extent cx="5833110" cy="2651760"/>
            <wp:effectExtent l="19050" t="0" r="0" b="0"/>
            <wp:wrapTopAndBottom/>
            <wp:docPr id="4"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5833110" cy="2651760"/>
                    </a:xfrm>
                    <a:prstGeom prst="rect">
                      <a:avLst/>
                    </a:prstGeom>
                    <a:noFill/>
                  </pic:spPr>
                </pic:pic>
              </a:graphicData>
            </a:graphic>
          </wp:anchor>
        </w:drawing>
      </w:r>
      <w:r w:rsidR="001E4EAA" w:rsidRPr="004E709E">
        <w:rPr>
          <w:rFonts w:eastAsia="Times New Roman" w:cstheme="minorHAnsi"/>
          <w:color w:val="000000"/>
          <w:lang w:eastAsia="el-GR"/>
        </w:rPr>
        <w:t>Στο Γράφημα 1 αποτυπώνεται ο βαθμός στον οποίο οι εκπαιδευτικοί αξιολογούν κάθε παράγοντα ως λόγο συμμετοχής σε επιμορφωτικά προγράμματα, βάσει των μέσων όρων των απαντήσεων στην κλίμακα Likert.</w:t>
      </w:r>
      <w:r w:rsidR="001E4EAA" w:rsidRPr="004E709E">
        <w:rPr>
          <w:rFonts w:eastAsia="Times New Roman" w:cstheme="minorHAnsi"/>
          <w:color w:val="000000"/>
          <w:sz w:val="20"/>
          <w:szCs w:val="20"/>
          <w:lang w:eastAsia="el-GR"/>
        </w:rPr>
        <w:t xml:space="preserve"> </w:t>
      </w:r>
      <w:r w:rsidR="001E4EAA" w:rsidRPr="004E709E">
        <w:rPr>
          <w:rFonts w:eastAsia="Times New Roman" w:cstheme="minorHAnsi"/>
          <w:color w:val="000000"/>
          <w:lang w:eastAsia="el-GR"/>
        </w:rPr>
        <w:t>Οι τιμές δείχνουν μια συγκρατημένη, αλλά σαφώς θετική διάθεση για επιμόρφωση.</w:t>
      </w:r>
    </w:p>
    <w:p w:rsidR="001E4EAA" w:rsidRPr="004E709E" w:rsidRDefault="001E4EAA" w:rsidP="00734456">
      <w:pPr>
        <w:spacing w:before="240"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Γράφημα 1. Λόγοι συμμετοχής σε επιμορφωτικά προγράμματα</w:t>
      </w:r>
    </w:p>
    <w:p w:rsidR="00734456" w:rsidRDefault="00734456" w:rsidP="00734456">
      <w:pPr>
        <w:spacing w:after="0" w:line="240" w:lineRule="auto"/>
        <w:ind w:firstLine="284"/>
        <w:jc w:val="both"/>
        <w:rPr>
          <w:rFonts w:eastAsia="Times New Roman" w:cstheme="minorHAnsi"/>
          <w:color w:val="000000"/>
          <w:lang w:eastAsia="el-GR"/>
        </w:rPr>
      </w:pPr>
      <w:r>
        <w:rPr>
          <w:rFonts w:eastAsia="Times New Roman" w:cstheme="minorHAnsi"/>
          <w:noProof/>
          <w:color w:val="000000"/>
          <w:lang w:eastAsia="el-GR"/>
        </w:rPr>
        <w:drawing>
          <wp:anchor distT="0" distB="0" distL="114300" distR="114300" simplePos="0" relativeHeight="251659264" behindDoc="0" locked="0" layoutInCell="1" allowOverlap="1">
            <wp:simplePos x="0" y="0"/>
            <wp:positionH relativeFrom="margin">
              <wp:posOffset>-215265</wp:posOffset>
            </wp:positionH>
            <wp:positionV relativeFrom="margin">
              <wp:posOffset>6035040</wp:posOffset>
            </wp:positionV>
            <wp:extent cx="5883275" cy="2552700"/>
            <wp:effectExtent l="19050" t="0" r="3175" b="0"/>
            <wp:wrapTopAndBottom/>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5883275" cy="2552700"/>
                    </a:xfrm>
                    <a:prstGeom prst="rect">
                      <a:avLst/>
                    </a:prstGeom>
                    <a:noFill/>
                  </pic:spPr>
                </pic:pic>
              </a:graphicData>
            </a:graphic>
          </wp:anchor>
        </w:drawing>
      </w:r>
      <w:r w:rsidR="001E4EAA" w:rsidRPr="004E709E">
        <w:rPr>
          <w:rFonts w:eastAsia="Times New Roman" w:cstheme="minorHAnsi"/>
          <w:color w:val="000000"/>
          <w:lang w:eastAsia="el-GR"/>
        </w:rPr>
        <w:t>Στο Γράφημα 2 παρουσιάζονται οι θεματικές περιοχές στις οποίες οι εκπαιδευτικοί εκδηλώνουν διαφορετικό βαθμό ενδιαφέροντος για επιμόρφωση, με βάση τους μέσους όρους της πενταβάθμιας κλίμακας Likert. Σύμφωνα με τα αποτελέσματα, οι εκπαιδευτικοί αποδίδουν υψηλό βαθμό σημασίας στις περισσότερες θεματικές περιοχές επιμόρφωσης.</w:t>
      </w:r>
    </w:p>
    <w:p w:rsidR="001E4EAA" w:rsidRDefault="00734456" w:rsidP="00734456">
      <w:pPr>
        <w:spacing w:before="120" w:after="0" w:line="240" w:lineRule="auto"/>
        <w:ind w:firstLine="284"/>
        <w:jc w:val="center"/>
        <w:rPr>
          <w:rFonts w:eastAsia="Times New Roman" w:cstheme="minorHAnsi"/>
          <w:color w:val="000000"/>
          <w:lang w:eastAsia="el-GR"/>
        </w:rPr>
      </w:pPr>
      <w:r w:rsidRPr="004E709E">
        <w:rPr>
          <w:rFonts w:eastAsia="Times New Roman" w:cstheme="minorHAnsi"/>
          <w:b/>
          <w:bCs/>
          <w:color w:val="000000"/>
          <w:lang w:eastAsia="el-GR"/>
        </w:rPr>
        <w:t>Γράφημα 2. Θεματικές κατευθύνσεις</w:t>
      </w:r>
    </w:p>
    <w:p w:rsidR="001E4EAA" w:rsidRDefault="004D7729" w:rsidP="001E4EAA">
      <w:pPr>
        <w:spacing w:after="0" w:line="240" w:lineRule="auto"/>
        <w:ind w:firstLine="284"/>
        <w:jc w:val="both"/>
        <w:rPr>
          <w:rFonts w:eastAsia="Times New Roman" w:cstheme="minorHAnsi"/>
          <w:color w:val="000000"/>
          <w:lang w:eastAsia="el-GR"/>
        </w:rPr>
      </w:pPr>
      <w:r>
        <w:rPr>
          <w:rFonts w:eastAsia="Times New Roman" w:cstheme="minorHAnsi"/>
          <w:noProof/>
          <w:color w:val="000000"/>
          <w:lang w:eastAsia="el-GR"/>
        </w:rPr>
        <w:drawing>
          <wp:anchor distT="0" distB="0" distL="114300" distR="114300" simplePos="0" relativeHeight="251667456" behindDoc="0" locked="0" layoutInCell="1" allowOverlap="1">
            <wp:simplePos x="0" y="0"/>
            <wp:positionH relativeFrom="margin">
              <wp:posOffset>264795</wp:posOffset>
            </wp:positionH>
            <wp:positionV relativeFrom="margin">
              <wp:posOffset>571500</wp:posOffset>
            </wp:positionV>
            <wp:extent cx="5528310" cy="2720340"/>
            <wp:effectExtent l="19050" t="0" r="0" b="0"/>
            <wp:wrapTopAndBottom/>
            <wp:docPr id="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528310" cy="2720340"/>
                    </a:xfrm>
                    <a:prstGeom prst="rect">
                      <a:avLst/>
                    </a:prstGeom>
                    <a:noFill/>
                  </pic:spPr>
                </pic:pic>
              </a:graphicData>
            </a:graphic>
          </wp:anchor>
        </w:drawing>
      </w:r>
      <w:r w:rsidR="001E4EAA" w:rsidRPr="004E709E">
        <w:rPr>
          <w:rFonts w:eastAsia="Times New Roman" w:cstheme="minorHAnsi"/>
          <w:color w:val="000000"/>
          <w:lang w:eastAsia="el-GR"/>
        </w:rPr>
        <w:t>Το Γράφημα 3</w:t>
      </w:r>
      <w:r w:rsidR="001E4EAA" w:rsidRPr="004E709E">
        <w:rPr>
          <w:rFonts w:eastAsia="Times New Roman" w:cstheme="minorHAnsi"/>
          <w:color w:val="000000"/>
          <w:sz w:val="20"/>
          <w:szCs w:val="20"/>
          <w:lang w:eastAsia="el-GR"/>
        </w:rPr>
        <w:t xml:space="preserve"> </w:t>
      </w:r>
      <w:r w:rsidR="001E4EAA" w:rsidRPr="004E709E">
        <w:rPr>
          <w:rFonts w:eastAsia="Times New Roman" w:cstheme="minorHAnsi"/>
          <w:color w:val="000000"/>
          <w:lang w:eastAsia="el-GR"/>
        </w:rPr>
        <w:t>δείχνει τον</w:t>
      </w:r>
      <w:r w:rsidR="001E4EAA" w:rsidRPr="004E709E">
        <w:rPr>
          <w:rFonts w:eastAsia="Times New Roman" w:cstheme="minorHAnsi"/>
          <w:color w:val="000000"/>
          <w:sz w:val="20"/>
          <w:szCs w:val="20"/>
          <w:lang w:eastAsia="el-GR"/>
        </w:rPr>
        <w:t xml:space="preserve"> βαθμό </w:t>
      </w:r>
      <w:r w:rsidR="001E4EAA" w:rsidRPr="004E709E">
        <w:rPr>
          <w:rFonts w:eastAsia="Times New Roman" w:cstheme="minorHAnsi"/>
          <w:color w:val="000000"/>
          <w:lang w:eastAsia="el-GR"/>
        </w:rPr>
        <w:t>σπουδαιότητας που αποδίδουν οι εκπαιδευτικοί σε βασικά χαρακτηριστικά ενός επιμορφωτικού προγράμματος, με βάση τους μέσους όρους των απαντήσεων.</w:t>
      </w:r>
    </w:p>
    <w:p w:rsidR="001E4EAA" w:rsidRPr="004E709E" w:rsidRDefault="001E4EAA" w:rsidP="00825834">
      <w:pPr>
        <w:spacing w:before="240" w:after="0" w:line="240" w:lineRule="auto"/>
        <w:ind w:firstLine="284"/>
        <w:jc w:val="center"/>
        <w:rPr>
          <w:rFonts w:eastAsia="Times New Roman" w:cstheme="minorHAnsi"/>
          <w:sz w:val="24"/>
          <w:szCs w:val="24"/>
          <w:lang w:eastAsia="el-GR"/>
        </w:rPr>
      </w:pPr>
      <w:r w:rsidRPr="004E709E">
        <w:rPr>
          <w:rFonts w:eastAsia="Times New Roman" w:cstheme="minorHAnsi"/>
          <w:b/>
          <w:bCs/>
          <w:color w:val="000000"/>
          <w:lang w:eastAsia="el-GR"/>
        </w:rPr>
        <w:t>Γράφημα 3. Μέσοι Όροι Χαρακτηριστικών Επιμορφωτικών Προγραμμάτων</w:t>
      </w:r>
    </w:p>
    <w:p w:rsidR="001E4EAA" w:rsidRDefault="004D7729" w:rsidP="001E4EAA">
      <w:pPr>
        <w:spacing w:after="0" w:line="240" w:lineRule="auto"/>
        <w:ind w:firstLine="284"/>
        <w:jc w:val="both"/>
        <w:rPr>
          <w:rFonts w:eastAsia="Times New Roman" w:cstheme="minorHAnsi"/>
          <w:color w:val="000000"/>
          <w:lang w:eastAsia="el-GR"/>
        </w:rPr>
      </w:pPr>
      <w:r>
        <w:rPr>
          <w:rFonts w:eastAsia="Times New Roman" w:cstheme="minorHAnsi"/>
          <w:noProof/>
          <w:color w:val="000000"/>
          <w:lang w:eastAsia="el-GR"/>
        </w:rPr>
        <w:drawing>
          <wp:anchor distT="0" distB="0" distL="114300" distR="114300" simplePos="0" relativeHeight="251665408" behindDoc="0" locked="0" layoutInCell="1" allowOverlap="1">
            <wp:simplePos x="0" y="0"/>
            <wp:positionH relativeFrom="margin">
              <wp:posOffset>43815</wp:posOffset>
            </wp:positionH>
            <wp:positionV relativeFrom="margin">
              <wp:posOffset>4145280</wp:posOffset>
            </wp:positionV>
            <wp:extent cx="5337810" cy="2522220"/>
            <wp:effectExtent l="19050" t="0" r="0" b="0"/>
            <wp:wrapTopAndBottom/>
            <wp:docPr id="6"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337810" cy="2522220"/>
                    </a:xfrm>
                    <a:prstGeom prst="rect">
                      <a:avLst/>
                    </a:prstGeom>
                    <a:noFill/>
                  </pic:spPr>
                </pic:pic>
              </a:graphicData>
            </a:graphic>
          </wp:anchor>
        </w:drawing>
      </w:r>
      <w:r w:rsidR="001E4EAA" w:rsidRPr="004E709E">
        <w:rPr>
          <w:rFonts w:eastAsia="Times New Roman" w:cstheme="minorHAnsi"/>
          <w:color w:val="000000"/>
          <w:lang w:eastAsia="el-GR"/>
        </w:rPr>
        <w:t>Στο γράφημα 4 αποτυπώνονται οι παράγοντες που λειτουργούν ως εμπόδια στη συμμετοχή των εκπαιδευτικών σε επιμορφωτικές δράσεις, σύμφωνα με τις μέσες βαθμολογίες που αποδόθηκαν στην κλίμακα Lik</w:t>
      </w:r>
      <w:r w:rsidR="004A62BF">
        <w:rPr>
          <w:rFonts w:eastAsia="Times New Roman" w:cstheme="minorHAnsi"/>
          <w:color w:val="000000"/>
          <w:lang w:eastAsia="el-GR"/>
        </w:rPr>
        <w:t>ert.</w:t>
      </w:r>
    </w:p>
    <w:p w:rsidR="001E4EAA" w:rsidRDefault="001E4EAA" w:rsidP="00825834">
      <w:pPr>
        <w:spacing w:before="240" w:after="0" w:line="240" w:lineRule="auto"/>
        <w:ind w:firstLine="284"/>
        <w:jc w:val="center"/>
        <w:rPr>
          <w:rFonts w:eastAsia="Times New Roman" w:cstheme="minorHAnsi"/>
          <w:b/>
          <w:bCs/>
          <w:color w:val="000000"/>
          <w:lang w:eastAsia="el-GR"/>
        </w:rPr>
      </w:pPr>
      <w:r w:rsidRPr="004E709E">
        <w:rPr>
          <w:rFonts w:eastAsia="Times New Roman" w:cstheme="minorHAnsi"/>
          <w:b/>
          <w:bCs/>
          <w:color w:val="000000"/>
          <w:lang w:eastAsia="el-GR"/>
        </w:rPr>
        <w:t>Γράφημα 4. Μέσοι Όροι Εμποδίων συμμετοχής σε επιμορφωτικά προγράμματα</w:t>
      </w:r>
    </w:p>
    <w:p w:rsidR="004A62BF" w:rsidRPr="004E709E" w:rsidRDefault="004A62BF" w:rsidP="004A62BF">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Η ανάλυση των προτιμήσεων των εκπαιδευτικών ως προς τη μορφή και τον χρόνο υλοποίησης των επιμορφώσεων παρουσιάζει σαφείς τάσεις. Όσον αφορά τον χρόνο διεξαγωγής, η πλειονότητα των συμμετεχόντων (61,5%) προτιμά επιμορφώσεις που πραγματοποιούντα</w:t>
      </w:r>
      <w:r w:rsidR="004F696D">
        <w:rPr>
          <w:rFonts w:eastAsia="Times New Roman" w:cstheme="minorHAnsi"/>
          <w:color w:val="000000"/>
          <w:lang w:eastAsia="el-GR"/>
        </w:rPr>
        <w:t>ι</w:t>
      </w:r>
      <w:r w:rsidRPr="004E709E">
        <w:rPr>
          <w:rFonts w:eastAsia="Times New Roman" w:cstheme="minorHAnsi"/>
          <w:color w:val="000000"/>
          <w:lang w:eastAsia="el-GR"/>
        </w:rPr>
        <w:t xml:space="preserve"> εντός του εργασιακού ωραρίου, ενώ ένα σημαντικό ποσοστό (36,5%) δηλώνει ότι θα συμμετείχε εξίσου είτε εντός είτε εκτός ωραρίου. Αναφορικά με την καταλληλότερη περίοδο επιμόρφωσης, οι μισοί περίπου εκπαιδευτικοί (50%) θεωρούν ως πιο πρόσφορη τη διεξαγωγή των προγραμμάτων κατά τη διάρκεια των μαθημάτων, ενώ μικρότερα ποσοστά προτιμούν την περίοδο πριν την έναρξη του σχολικού έτους (19,2%) ή δηλώνουν ότι ο χρόνος δεν αποτελεί καθοριστικό παράγοντα (23,1%). Σε σχέση με τη μορφή της επιμόρφωσης, καταγράφεται προτίμηση προς την εξ αποστάσεως υλοποίηση (42,3%), ακολουθούμενη από τη μικτή μορφή (32,7%), ενώ η δια ζώσης επιμόρφωση συγκεντρώνει χαμηλότερο ποσοστό προτίμησης (25%). Τα ευρήματα δείχνουν σαφή προτίμηση των συμμετεχόντων για ευέλικτες μορφές επιμόρφωσης, με έμφαση στην εξ αποστάσεως και τη μικτή υλοποίηση.</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Πέρα από τις περιγραφικές τάσεις, εξετάστηκε και η επίδραση βασικών δημογραφικών παραγόντων στις επιμορφωτικές ανάγκες των εκπαιδευτικών.</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Ως προς το φύλο, στατιστικά σημαντική διαφορά εντοπίστηκε μόνο στη μεταβλητή της επιστημονικής επάρκειας των εισηγητών (U = 168,5, p = 0,022), με τις γυναίκες να αποδίδουν μεγαλύτερη σημασία (μ.τ.=33,77) σε σύγκριση με τους άνδρες (μ.τ.=23,55). Για τις υπόλοιπες μεταβλητές δεν καταγράφηκαν στατιστικά σημαντικές διαφοροποιήσεις.</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 xml:space="preserve">Αντίθετα, η ηλικία φαίνεται να συνδέεται πιο ουσιαστικά με τις επιμορφωτικές ανάγκες. Ο έλεγχος </w:t>
      </w:r>
      <w:proofErr w:type="spellStart"/>
      <w:r w:rsidRPr="004E709E">
        <w:rPr>
          <w:rFonts w:eastAsia="Times New Roman" w:cstheme="minorHAnsi"/>
          <w:color w:val="000000"/>
          <w:lang w:eastAsia="el-GR"/>
        </w:rPr>
        <w:t>Kruskal</w:t>
      </w:r>
      <w:proofErr w:type="spellEnd"/>
      <w:r w:rsidR="00E11127" w:rsidRPr="004E709E">
        <w:rPr>
          <w:rFonts w:eastAsia="Times New Roman" w:cstheme="minorHAnsi"/>
          <w:color w:val="000000"/>
          <w:lang w:eastAsia="el-GR"/>
        </w:rPr>
        <w:t>-</w:t>
      </w:r>
      <w:proofErr w:type="spellStart"/>
      <w:r w:rsidRPr="004E709E">
        <w:rPr>
          <w:rFonts w:eastAsia="Times New Roman" w:cstheme="minorHAnsi"/>
          <w:color w:val="000000"/>
          <w:lang w:eastAsia="el-GR"/>
        </w:rPr>
        <w:t>Wallis</w:t>
      </w:r>
      <w:proofErr w:type="spellEnd"/>
      <w:r w:rsidRPr="004E709E">
        <w:rPr>
          <w:rFonts w:eastAsia="Times New Roman" w:cstheme="minorHAnsi"/>
          <w:color w:val="000000"/>
          <w:lang w:eastAsia="el-GR"/>
        </w:rPr>
        <w:t xml:space="preserve"> ανέδειξε στατιστικά σημαντικές διαφορές σε έξι μεταβλητές: τη βελτίωση της ποιότητας του εκπαιδευτικού έργου, την απόκτηση νέων γνώσεων και δεξιοτήτων, την επαγγελματική εξέλιξη, τον χειρισμό εργαστηριακού εξοπλισμού, το περιεχόμενο και τη βεβαίωση πιστοποιητικού παρακολούθησης (Πίνακας 2).</w:t>
      </w:r>
    </w:p>
    <w:p w:rsidR="001E4EAA" w:rsidRPr="004E709E" w:rsidRDefault="001E4EAA" w:rsidP="001E4EAA">
      <w:pPr>
        <w:spacing w:before="240" w:after="0" w:line="240" w:lineRule="auto"/>
        <w:ind w:firstLine="284"/>
        <w:jc w:val="center"/>
        <w:rPr>
          <w:rFonts w:eastAsia="Times New Roman" w:cstheme="minorHAnsi"/>
          <w:sz w:val="24"/>
          <w:szCs w:val="24"/>
          <w:lang w:eastAsia="el-GR"/>
        </w:rPr>
      </w:pPr>
      <w:r w:rsidRPr="004E709E">
        <w:rPr>
          <w:rFonts w:eastAsia="Times New Roman" w:cstheme="minorHAnsi"/>
          <w:b/>
          <w:bCs/>
          <w:color w:val="000000"/>
          <w:lang w:eastAsia="el-GR"/>
        </w:rPr>
        <w:t>Πίνακας 2. Επίδραση της ηλικίας στις επιμορφωτικές ανάγκες</w:t>
      </w:r>
    </w:p>
    <w:tbl>
      <w:tblPr>
        <w:tblW w:w="0" w:type="auto"/>
        <w:tblCellMar>
          <w:top w:w="15" w:type="dxa"/>
          <w:left w:w="15" w:type="dxa"/>
          <w:bottom w:w="15" w:type="dxa"/>
          <w:right w:w="15" w:type="dxa"/>
        </w:tblCellMar>
        <w:tblLook w:val="04A0"/>
      </w:tblPr>
      <w:tblGrid>
        <w:gridCol w:w="3734"/>
        <w:gridCol w:w="1590"/>
        <w:gridCol w:w="731"/>
        <w:gridCol w:w="2487"/>
      </w:tblGrid>
      <w:tr w:rsidR="001E4EAA" w:rsidRPr="004E709E" w:rsidTr="001E4EAA">
        <w:trPr>
          <w:trHeight w:val="716"/>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Μεταβλητή</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H (</w:t>
            </w:r>
            <w:proofErr w:type="spellStart"/>
            <w:r w:rsidRPr="004E709E">
              <w:rPr>
                <w:rFonts w:eastAsia="Times New Roman" w:cstheme="minorHAnsi"/>
                <w:b/>
                <w:bCs/>
                <w:color w:val="000000"/>
                <w:lang w:eastAsia="el-GR"/>
              </w:rPr>
              <w:t>Kruskal–Wallis</w:t>
            </w:r>
            <w:proofErr w:type="spellEnd"/>
            <w:r w:rsidRPr="004E709E">
              <w:rPr>
                <w:rFonts w:eastAsia="Times New Roman" w:cstheme="minorHAnsi"/>
                <w:b/>
                <w:bCs/>
                <w:color w:val="000000"/>
                <w:lang w:eastAsia="el-GR"/>
              </w:rPr>
              <w: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p</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Ομάδα με υψηλότερη μέση τιμή</w:t>
            </w:r>
          </w:p>
        </w:tc>
      </w:tr>
      <w:tr w:rsidR="001E4EAA" w:rsidRPr="004E709E" w:rsidTr="001E4EAA">
        <w:trPr>
          <w:trHeight w:val="577"/>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Βελτίωση ποιότητας εκπαιδευτικού έργου</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12,149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0,007</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26–35</w:t>
            </w:r>
          </w:p>
        </w:tc>
      </w:tr>
      <w:tr w:rsidR="001E4EAA" w:rsidRPr="004E709E" w:rsidTr="001E4EAA">
        <w:trPr>
          <w:trHeight w:val="577"/>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Απόκτηση νέων γνώσεων &amp; δεξιοτήτων</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12,835</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0,005</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26–35</w:t>
            </w:r>
          </w:p>
        </w:tc>
      </w:tr>
      <w:tr w:rsidR="001E4EAA" w:rsidRPr="004E709E" w:rsidTr="001E4EAA">
        <w:trPr>
          <w:trHeight w:val="577"/>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Επαγγελματική εξέλιξη</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13,869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0,003</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26–35</w:t>
            </w:r>
          </w:p>
        </w:tc>
      </w:tr>
      <w:tr w:rsidR="001E4EAA" w:rsidRPr="004E709E" w:rsidTr="001E4EAA">
        <w:trPr>
          <w:trHeight w:val="577"/>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Χειρισμός εργαστηριακού               εξοπλισμού</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9,199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0,027</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26–35</w:t>
            </w:r>
          </w:p>
        </w:tc>
      </w:tr>
      <w:tr w:rsidR="001E4EAA" w:rsidRPr="004E709E" w:rsidTr="001E4EAA">
        <w:trPr>
          <w:trHeight w:val="577"/>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Περιεχόμενο</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9,228</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0,026</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26–35 και 57+</w:t>
            </w:r>
          </w:p>
        </w:tc>
      </w:tr>
      <w:tr w:rsidR="001E4EAA" w:rsidRPr="004E709E" w:rsidTr="001E4EAA">
        <w:trPr>
          <w:trHeight w:val="577"/>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Βεβαίωση πιστοποιητικού              παρακολούθησης</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12,782</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0,005</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26–35</w:t>
            </w:r>
          </w:p>
        </w:tc>
      </w:tr>
    </w:tbl>
    <w:p w:rsidR="001E4EAA" w:rsidRPr="004E709E" w:rsidRDefault="001E4EAA" w:rsidP="001E4EAA">
      <w:pPr>
        <w:spacing w:after="0" w:line="240" w:lineRule="auto"/>
        <w:ind w:firstLine="284"/>
        <w:jc w:val="right"/>
        <w:rPr>
          <w:rFonts w:eastAsia="Times New Roman" w:cstheme="minorHAnsi"/>
          <w:sz w:val="24"/>
          <w:szCs w:val="24"/>
          <w:lang w:eastAsia="el-GR"/>
        </w:rPr>
      </w:pPr>
      <w:proofErr w:type="spellStart"/>
      <w:r w:rsidRPr="004E709E">
        <w:rPr>
          <w:rFonts w:eastAsia="Times New Roman" w:cstheme="minorHAnsi"/>
          <w:i/>
          <w:iCs/>
          <w:color w:val="000000"/>
          <w:sz w:val="20"/>
          <w:szCs w:val="20"/>
          <w:lang w:eastAsia="el-GR"/>
        </w:rPr>
        <w:t>Σημείωση</w:t>
      </w:r>
      <w:r w:rsidRPr="004E709E">
        <w:rPr>
          <w:rFonts w:eastAsia="Times New Roman" w:cstheme="minorHAnsi"/>
          <w:color w:val="000000"/>
          <w:sz w:val="20"/>
          <w:szCs w:val="20"/>
          <w:lang w:eastAsia="el-GR"/>
        </w:rPr>
        <w:t>:*</w:t>
      </w:r>
      <w:r w:rsidRPr="004E709E">
        <w:rPr>
          <w:rFonts w:eastAsia="Times New Roman" w:cstheme="minorHAnsi"/>
          <w:i/>
          <w:iCs/>
          <w:color w:val="000000"/>
          <w:sz w:val="20"/>
          <w:szCs w:val="20"/>
          <w:lang w:eastAsia="el-GR"/>
        </w:rPr>
        <w:t>p</w:t>
      </w:r>
      <w:proofErr w:type="spellEnd"/>
      <w:r w:rsidRPr="004E709E">
        <w:rPr>
          <w:rFonts w:eastAsia="Times New Roman" w:cstheme="minorHAnsi"/>
          <w:color w:val="000000"/>
          <w:sz w:val="20"/>
          <w:szCs w:val="20"/>
          <w:lang w:eastAsia="el-GR"/>
        </w:rPr>
        <w:t xml:space="preserve"> &lt; 0,05</w:t>
      </w:r>
    </w:p>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color w:val="000000"/>
          <w:lang w:eastAsia="el-GR"/>
        </w:rPr>
        <w:t xml:space="preserve">Οι </w:t>
      </w:r>
      <w:proofErr w:type="spellStart"/>
      <w:r w:rsidRPr="004E709E">
        <w:rPr>
          <w:rFonts w:eastAsia="Times New Roman" w:cstheme="minorHAnsi"/>
          <w:color w:val="000000"/>
          <w:lang w:eastAsia="el-GR"/>
        </w:rPr>
        <w:t>post</w:t>
      </w:r>
      <w:proofErr w:type="spellEnd"/>
      <w:r w:rsidRPr="004E709E">
        <w:rPr>
          <w:rFonts w:eastAsia="Times New Roman" w:cstheme="minorHAnsi"/>
          <w:color w:val="000000"/>
          <w:lang w:eastAsia="el-GR"/>
        </w:rPr>
        <w:t>-</w:t>
      </w:r>
      <w:proofErr w:type="spellStart"/>
      <w:r w:rsidRPr="004E709E">
        <w:rPr>
          <w:rFonts w:eastAsia="Times New Roman" w:cstheme="minorHAnsi"/>
          <w:color w:val="000000"/>
          <w:lang w:eastAsia="el-GR"/>
        </w:rPr>
        <w:t>hoc</w:t>
      </w:r>
      <w:proofErr w:type="spellEnd"/>
      <w:r w:rsidRPr="004E709E">
        <w:rPr>
          <w:rFonts w:eastAsia="Times New Roman" w:cstheme="minorHAnsi"/>
          <w:color w:val="000000"/>
          <w:lang w:eastAsia="el-GR"/>
        </w:rPr>
        <w:t xml:space="preserve"> έλεγχοι έδειξαν ότι η ομάδα των 26–35 ετών εμφανίζει συστηματικά υψηλότερες μέσες τιμές στις παραπάνω μεταβλητές, σε σύγκριση με τις μεγαλύτερες ηλικιακές ομάδες, γεγονός που υποδηλώνει αυξημένες επιμορφωτικές ανάγκες στους νεότερους εκπαιδευτικούς.</w:t>
      </w:r>
    </w:p>
    <w:p w:rsidR="001E4EAA" w:rsidRPr="004E709E" w:rsidRDefault="001E4EAA" w:rsidP="001E4EAA">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 xml:space="preserve">Ανάλογη εικόνα προκύπτει και ως προς τη διδακτική εμπειρία. Η ανάλυση με τον έλεγχο </w:t>
      </w:r>
      <w:proofErr w:type="spellStart"/>
      <w:r w:rsidRPr="004E709E">
        <w:rPr>
          <w:rFonts w:eastAsia="Times New Roman" w:cstheme="minorHAnsi"/>
          <w:color w:val="000000"/>
          <w:lang w:eastAsia="el-GR"/>
        </w:rPr>
        <w:t>Kruskal</w:t>
      </w:r>
      <w:proofErr w:type="spellEnd"/>
      <w:r w:rsidR="00E11127" w:rsidRPr="004E709E">
        <w:rPr>
          <w:rFonts w:eastAsia="Times New Roman" w:cstheme="minorHAnsi"/>
          <w:color w:val="000000"/>
          <w:lang w:eastAsia="el-GR"/>
        </w:rPr>
        <w:t>-</w:t>
      </w:r>
      <w:proofErr w:type="spellStart"/>
      <w:r w:rsidRPr="004E709E">
        <w:rPr>
          <w:rFonts w:eastAsia="Times New Roman" w:cstheme="minorHAnsi"/>
          <w:color w:val="000000"/>
          <w:lang w:eastAsia="el-GR"/>
        </w:rPr>
        <w:t>Wallis</w:t>
      </w:r>
      <w:proofErr w:type="spellEnd"/>
      <w:r w:rsidRPr="004E709E">
        <w:rPr>
          <w:rFonts w:eastAsia="Times New Roman" w:cstheme="minorHAnsi"/>
          <w:color w:val="000000"/>
          <w:lang w:eastAsia="el-GR"/>
        </w:rPr>
        <w:t xml:space="preserve"> κατέδειξε στατιστικά σημαντικές διαφορές σε οκτώ μεταβλητές, οι οποίες αφορούν τόσο τη βελτίωση της ποιότητας του εκπαιδευτικού έργου και την επαγγελματική εξέλιξη, όσο και τις σύγχρονες διδακτικές προσεγγίσεις, την επικοινωνία με τους γονείς, τη διαχείριση της τάξης και τη βεβαίωση παρακολούθησης (Πίνακας 3).</w:t>
      </w:r>
    </w:p>
    <w:p w:rsidR="001E4EAA" w:rsidRPr="004E709E" w:rsidRDefault="001E4EAA" w:rsidP="001E4EAA">
      <w:pPr>
        <w:spacing w:before="240" w:after="0" w:line="240" w:lineRule="auto"/>
        <w:jc w:val="center"/>
        <w:rPr>
          <w:rFonts w:eastAsia="Times New Roman" w:cstheme="minorHAnsi"/>
          <w:sz w:val="24"/>
          <w:szCs w:val="24"/>
          <w:lang w:eastAsia="el-GR"/>
        </w:rPr>
      </w:pPr>
      <w:r w:rsidRPr="004E709E">
        <w:rPr>
          <w:rFonts w:eastAsia="Times New Roman" w:cstheme="minorHAnsi"/>
          <w:color w:val="000000"/>
          <w:sz w:val="24"/>
          <w:szCs w:val="24"/>
          <w:lang w:eastAsia="el-GR"/>
        </w:rPr>
        <w:t> </w:t>
      </w:r>
      <w:r w:rsidRPr="004E709E">
        <w:rPr>
          <w:rFonts w:eastAsia="Times New Roman" w:cstheme="minorHAnsi"/>
          <w:b/>
          <w:bCs/>
          <w:color w:val="000000"/>
          <w:lang w:eastAsia="el-GR"/>
        </w:rPr>
        <w:t>Πίνακας 3. Επίδραση της διδακτικής εμπειρίας στις επιμορφωτικές ανάγκες</w:t>
      </w:r>
    </w:p>
    <w:tbl>
      <w:tblPr>
        <w:tblW w:w="0" w:type="auto"/>
        <w:jc w:val="center"/>
        <w:tblCellMar>
          <w:top w:w="15" w:type="dxa"/>
          <w:left w:w="15" w:type="dxa"/>
          <w:bottom w:w="15" w:type="dxa"/>
          <w:right w:w="15" w:type="dxa"/>
        </w:tblCellMar>
        <w:tblLook w:val="04A0"/>
      </w:tblPr>
      <w:tblGrid>
        <w:gridCol w:w="3666"/>
        <w:gridCol w:w="1445"/>
        <w:gridCol w:w="731"/>
        <w:gridCol w:w="2700"/>
      </w:tblGrid>
      <w:tr w:rsidR="001E4EAA" w:rsidRPr="004E709E" w:rsidTr="006B034C">
        <w:trPr>
          <w:trHeight w:val="696"/>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Μεταβλητή</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H (</w:t>
            </w:r>
            <w:proofErr w:type="spellStart"/>
            <w:r w:rsidRPr="004E709E">
              <w:rPr>
                <w:rFonts w:eastAsia="Times New Roman" w:cstheme="minorHAnsi"/>
                <w:b/>
                <w:bCs/>
                <w:color w:val="000000"/>
                <w:lang w:eastAsia="el-GR"/>
              </w:rPr>
              <w:t>Kruskal–Wallis</w:t>
            </w:r>
            <w:proofErr w:type="spellEnd"/>
            <w:r w:rsidRPr="004E709E">
              <w:rPr>
                <w:rFonts w:eastAsia="Times New Roman" w:cstheme="minorHAnsi"/>
                <w:b/>
                <w:bCs/>
                <w:color w:val="000000"/>
                <w:lang w:eastAsia="el-GR"/>
              </w:rPr>
              <w: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p</w:t>
            </w:r>
          </w:p>
        </w:tc>
        <w:tc>
          <w:tcPr>
            <w:tcW w:w="2700" w:type="dxa"/>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b/>
                <w:bCs/>
                <w:color w:val="000000"/>
                <w:lang w:eastAsia="el-GR"/>
              </w:rPr>
              <w:t>Ομάδα/Ομάδες                με υψηλότερη μέση τιμή</w:t>
            </w:r>
          </w:p>
        </w:tc>
      </w:tr>
      <w:tr w:rsidR="001E4EAA" w:rsidRPr="004E709E" w:rsidTr="006B034C">
        <w:trPr>
          <w:trHeight w:val="561"/>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Σχεδιασμός</w:t>
            </w:r>
            <w:r w:rsidR="00E11127" w:rsidRPr="004E709E">
              <w:rPr>
                <w:rFonts w:eastAsia="Times New Roman" w:cstheme="minorHAnsi"/>
                <w:color w:val="000000"/>
                <w:lang w:eastAsia="el-GR"/>
              </w:rPr>
              <w:t>-</w:t>
            </w:r>
            <w:r w:rsidRPr="004E709E">
              <w:rPr>
                <w:rFonts w:eastAsia="Times New Roman" w:cstheme="minorHAnsi"/>
                <w:color w:val="000000"/>
                <w:lang w:eastAsia="el-GR"/>
              </w:rPr>
              <w:t>υλοποίηση διδασκαλίας</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11,208</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0,011</w:t>
            </w:r>
          </w:p>
        </w:tc>
        <w:tc>
          <w:tcPr>
            <w:tcW w:w="2700" w:type="dxa"/>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0–6 και 14–20</w:t>
            </w:r>
          </w:p>
        </w:tc>
      </w:tr>
      <w:tr w:rsidR="001E4EAA" w:rsidRPr="004E709E" w:rsidTr="006B034C">
        <w:trPr>
          <w:trHeight w:val="561"/>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Βελτίωση ποιότητας εκπαιδευτικού   έργου</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11,533</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0,009</w:t>
            </w:r>
          </w:p>
        </w:tc>
        <w:tc>
          <w:tcPr>
            <w:tcW w:w="2700" w:type="dxa"/>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0–6</w:t>
            </w:r>
          </w:p>
        </w:tc>
      </w:tr>
      <w:tr w:rsidR="001E4EAA" w:rsidRPr="004E709E" w:rsidTr="006B034C">
        <w:trPr>
          <w:trHeight w:val="561"/>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Απόκτηση νέων γνώσεων &amp; δεξιοτήτων</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10,319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0,016</w:t>
            </w:r>
          </w:p>
        </w:tc>
        <w:tc>
          <w:tcPr>
            <w:tcW w:w="2700" w:type="dxa"/>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0–6</w:t>
            </w:r>
          </w:p>
        </w:tc>
      </w:tr>
      <w:tr w:rsidR="001E4EAA" w:rsidRPr="004E709E" w:rsidTr="006B034C">
        <w:trPr>
          <w:trHeight w:val="561"/>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Επαγγελματική εξέλιξη</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12,379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0,006</w:t>
            </w:r>
          </w:p>
        </w:tc>
        <w:tc>
          <w:tcPr>
            <w:tcW w:w="2700" w:type="dxa"/>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7–13</w:t>
            </w:r>
          </w:p>
        </w:tc>
      </w:tr>
      <w:tr w:rsidR="001E4EAA" w:rsidRPr="004E709E" w:rsidTr="006B034C">
        <w:trPr>
          <w:trHeight w:val="561"/>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Σύγχρονες διδακτικές προσεγγίσεις</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8,005</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0,046</w:t>
            </w:r>
          </w:p>
        </w:tc>
        <w:tc>
          <w:tcPr>
            <w:tcW w:w="2700" w:type="dxa"/>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0–6 και 7–13</w:t>
            </w:r>
          </w:p>
        </w:tc>
      </w:tr>
      <w:tr w:rsidR="001E4EAA" w:rsidRPr="004E709E" w:rsidTr="006B034C">
        <w:trPr>
          <w:trHeight w:val="561"/>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Επικοινωνία/συνεργασία με γονείς</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9,048</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0,029</w:t>
            </w:r>
          </w:p>
        </w:tc>
        <w:tc>
          <w:tcPr>
            <w:tcW w:w="2700" w:type="dxa"/>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7–13</w:t>
            </w:r>
          </w:p>
        </w:tc>
      </w:tr>
      <w:tr w:rsidR="001E4EAA" w:rsidRPr="004E709E" w:rsidTr="006B034C">
        <w:trPr>
          <w:trHeight w:val="561"/>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Σχέσεις με μαθητές/διαχείριση τάξης</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11,311</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0,01</w:t>
            </w:r>
          </w:p>
        </w:tc>
        <w:tc>
          <w:tcPr>
            <w:tcW w:w="2700" w:type="dxa"/>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7–13</w:t>
            </w:r>
          </w:p>
        </w:tc>
      </w:tr>
      <w:tr w:rsidR="001E4EAA" w:rsidRPr="004E709E" w:rsidTr="006B034C">
        <w:trPr>
          <w:trHeight w:val="561"/>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rPr>
                <w:rFonts w:eastAsia="Times New Roman" w:cstheme="minorHAnsi"/>
                <w:sz w:val="24"/>
                <w:szCs w:val="24"/>
                <w:lang w:eastAsia="el-GR"/>
              </w:rPr>
            </w:pPr>
            <w:r w:rsidRPr="004E709E">
              <w:rPr>
                <w:rFonts w:eastAsia="Times New Roman" w:cstheme="minorHAnsi"/>
                <w:color w:val="000000"/>
                <w:lang w:eastAsia="el-GR"/>
              </w:rPr>
              <w:t>Βεβαίωση πιστοποιητικού                   παρακολούθησης</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10,167</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0,017</w:t>
            </w:r>
          </w:p>
        </w:tc>
        <w:tc>
          <w:tcPr>
            <w:tcW w:w="2700" w:type="dxa"/>
            <w:tcBorders>
              <w:top w:val="single" w:sz="4" w:space="0" w:color="000000"/>
              <w:bottom w:val="single" w:sz="4" w:space="0" w:color="000000"/>
            </w:tcBorders>
            <w:tcMar>
              <w:top w:w="0" w:type="dxa"/>
              <w:left w:w="115" w:type="dxa"/>
              <w:bottom w:w="0" w:type="dxa"/>
              <w:right w:w="115" w:type="dxa"/>
            </w:tcMar>
            <w:vAlign w:val="center"/>
            <w:hideMark/>
          </w:tcPr>
          <w:p w:rsidR="001E4EAA" w:rsidRPr="004E709E" w:rsidRDefault="001E4EAA" w:rsidP="001E4EAA">
            <w:pPr>
              <w:spacing w:after="0" w:line="240" w:lineRule="auto"/>
              <w:jc w:val="center"/>
              <w:rPr>
                <w:rFonts w:eastAsia="Times New Roman" w:cstheme="minorHAnsi"/>
                <w:sz w:val="24"/>
                <w:szCs w:val="24"/>
                <w:lang w:eastAsia="el-GR"/>
              </w:rPr>
            </w:pPr>
            <w:r w:rsidRPr="004E709E">
              <w:rPr>
                <w:rFonts w:eastAsia="Times New Roman" w:cstheme="minorHAnsi"/>
                <w:color w:val="000000"/>
                <w:lang w:eastAsia="el-GR"/>
              </w:rPr>
              <w:t>7–13</w:t>
            </w:r>
          </w:p>
        </w:tc>
      </w:tr>
    </w:tbl>
    <w:p w:rsidR="001E4EAA" w:rsidRPr="004E709E" w:rsidRDefault="001E4EAA" w:rsidP="001E4EAA">
      <w:pPr>
        <w:spacing w:after="0" w:line="240" w:lineRule="auto"/>
        <w:ind w:firstLine="284"/>
        <w:jc w:val="right"/>
        <w:rPr>
          <w:rFonts w:eastAsia="Times New Roman" w:cstheme="minorHAnsi"/>
          <w:sz w:val="24"/>
          <w:szCs w:val="24"/>
          <w:lang w:eastAsia="el-GR"/>
        </w:rPr>
      </w:pPr>
      <w:proofErr w:type="spellStart"/>
      <w:r w:rsidRPr="004E709E">
        <w:rPr>
          <w:rFonts w:eastAsia="Times New Roman" w:cstheme="minorHAnsi"/>
          <w:i/>
          <w:iCs/>
          <w:color w:val="000000"/>
          <w:sz w:val="20"/>
          <w:szCs w:val="20"/>
          <w:lang w:eastAsia="el-GR"/>
        </w:rPr>
        <w:t>Σημείωση</w:t>
      </w:r>
      <w:r w:rsidRPr="004E709E">
        <w:rPr>
          <w:rFonts w:eastAsia="Times New Roman" w:cstheme="minorHAnsi"/>
          <w:color w:val="000000"/>
          <w:sz w:val="20"/>
          <w:szCs w:val="20"/>
          <w:lang w:eastAsia="el-GR"/>
        </w:rPr>
        <w:t>:*</w:t>
      </w:r>
      <w:r w:rsidRPr="004E709E">
        <w:rPr>
          <w:rFonts w:eastAsia="Times New Roman" w:cstheme="minorHAnsi"/>
          <w:i/>
          <w:iCs/>
          <w:color w:val="000000"/>
          <w:sz w:val="20"/>
          <w:szCs w:val="20"/>
          <w:lang w:eastAsia="el-GR"/>
        </w:rPr>
        <w:t>p</w:t>
      </w:r>
      <w:proofErr w:type="spellEnd"/>
      <w:r w:rsidRPr="004E709E">
        <w:rPr>
          <w:rFonts w:eastAsia="Times New Roman" w:cstheme="minorHAnsi"/>
          <w:color w:val="000000"/>
          <w:sz w:val="20"/>
          <w:szCs w:val="20"/>
          <w:lang w:eastAsia="el-GR"/>
        </w:rPr>
        <w:t xml:space="preserve"> &lt; 0,05</w:t>
      </w:r>
    </w:p>
    <w:p w:rsidR="001E4EAA" w:rsidRPr="004E709E" w:rsidRDefault="001E4EAA" w:rsidP="001E4EAA">
      <w:pPr>
        <w:spacing w:after="0" w:line="240" w:lineRule="auto"/>
        <w:jc w:val="both"/>
        <w:rPr>
          <w:rFonts w:eastAsia="Times New Roman" w:cstheme="minorHAnsi"/>
          <w:sz w:val="24"/>
          <w:szCs w:val="24"/>
          <w:lang w:eastAsia="el-GR"/>
        </w:rPr>
      </w:pPr>
      <w:r w:rsidRPr="004E709E">
        <w:rPr>
          <w:rFonts w:eastAsia="Times New Roman" w:cstheme="minorHAnsi"/>
          <w:color w:val="000000"/>
          <w:lang w:eastAsia="el-GR"/>
        </w:rPr>
        <w:t xml:space="preserve">Οι </w:t>
      </w:r>
      <w:proofErr w:type="spellStart"/>
      <w:r w:rsidRPr="004E709E">
        <w:rPr>
          <w:rFonts w:eastAsia="Times New Roman" w:cstheme="minorHAnsi"/>
          <w:color w:val="000000"/>
          <w:lang w:eastAsia="el-GR"/>
        </w:rPr>
        <w:t>post</w:t>
      </w:r>
      <w:proofErr w:type="spellEnd"/>
      <w:r w:rsidRPr="004E709E">
        <w:rPr>
          <w:rFonts w:eastAsia="Times New Roman" w:cstheme="minorHAnsi"/>
          <w:color w:val="000000"/>
          <w:lang w:eastAsia="el-GR"/>
        </w:rPr>
        <w:t>-</w:t>
      </w:r>
      <w:proofErr w:type="spellStart"/>
      <w:r w:rsidRPr="004E709E">
        <w:rPr>
          <w:rFonts w:eastAsia="Times New Roman" w:cstheme="minorHAnsi"/>
          <w:color w:val="000000"/>
          <w:lang w:eastAsia="el-GR"/>
        </w:rPr>
        <w:t>hoc</w:t>
      </w:r>
      <w:proofErr w:type="spellEnd"/>
      <w:r w:rsidRPr="004E709E">
        <w:rPr>
          <w:rFonts w:eastAsia="Times New Roman" w:cstheme="minorHAnsi"/>
          <w:color w:val="000000"/>
          <w:lang w:eastAsia="el-GR"/>
        </w:rPr>
        <w:t xml:space="preserve"> έλεγχοι έδειξαν ότι οι εκπαιδευτικοί μ</w:t>
      </w:r>
      <w:r w:rsidR="00893078">
        <w:rPr>
          <w:rFonts w:eastAsia="Times New Roman" w:cstheme="minorHAnsi"/>
          <w:color w:val="000000"/>
          <w:lang w:eastAsia="el-GR"/>
        </w:rPr>
        <w:t xml:space="preserve">ε 0–6 έτη διδακτικής εμπειρίας </w:t>
      </w:r>
      <w:r w:rsidRPr="004E709E">
        <w:rPr>
          <w:rFonts w:eastAsia="Times New Roman" w:cstheme="minorHAnsi"/>
          <w:color w:val="000000"/>
          <w:lang w:eastAsia="el-GR"/>
        </w:rPr>
        <w:t>και σε αρκετές μετ</w:t>
      </w:r>
      <w:r w:rsidR="00893078">
        <w:rPr>
          <w:rFonts w:eastAsia="Times New Roman" w:cstheme="minorHAnsi"/>
          <w:color w:val="000000"/>
          <w:lang w:eastAsia="el-GR"/>
        </w:rPr>
        <w:t>αβλητές και όσοι έχουν 7–13 έτη,</w:t>
      </w:r>
      <w:r w:rsidRPr="004E709E">
        <w:rPr>
          <w:rFonts w:eastAsia="Times New Roman" w:cstheme="minorHAnsi"/>
          <w:color w:val="000000"/>
          <w:lang w:eastAsia="el-GR"/>
        </w:rPr>
        <w:t xml:space="preserve"> εμφανίζουν υψηλότερες μέσες τιμές σε σχέση με τις ομάδες με περισσότερα έτη υπηρεσίας. Το εύρημα αυτό καταδεικνύει ότι οι λιγότερο έμπειροι εκπαιδευτικοί εκφράζουν εντονότερες ανάγκες επιμόρφωσης σε ζητήματα που συνδέονται άμεσα με τη διδακτική πράξη και τη συνολική επαγγελματική τους ανάπτυξη.</w:t>
      </w:r>
    </w:p>
    <w:p w:rsidR="001E4EAA" w:rsidRPr="004E709E" w:rsidRDefault="001E4EAA" w:rsidP="001E4EAA">
      <w:pPr>
        <w:spacing w:before="240" w:after="0" w:line="240" w:lineRule="auto"/>
        <w:ind w:firstLine="284"/>
        <w:jc w:val="both"/>
        <w:rPr>
          <w:rFonts w:eastAsia="Times New Roman" w:cstheme="minorHAnsi"/>
          <w:sz w:val="24"/>
          <w:szCs w:val="24"/>
          <w:lang w:eastAsia="el-GR"/>
        </w:rPr>
      </w:pPr>
      <w:r w:rsidRPr="004E709E">
        <w:rPr>
          <w:rFonts w:eastAsia="Times New Roman" w:cstheme="minorHAnsi"/>
          <w:b/>
          <w:bCs/>
          <w:color w:val="000000"/>
          <w:lang w:eastAsia="el-GR"/>
        </w:rPr>
        <w:t>Συζήτηση</w:t>
      </w:r>
    </w:p>
    <w:p w:rsidR="001E4EAA" w:rsidRPr="004E709E" w:rsidRDefault="001E4EAA" w:rsidP="00817B83">
      <w:pPr>
        <w:spacing w:after="0" w:line="240" w:lineRule="auto"/>
        <w:ind w:firstLine="284"/>
        <w:jc w:val="both"/>
        <w:rPr>
          <w:rFonts w:eastAsia="Times New Roman" w:cstheme="minorHAnsi"/>
          <w:sz w:val="24"/>
          <w:szCs w:val="24"/>
          <w:lang w:eastAsia="el-GR"/>
        </w:rPr>
      </w:pPr>
      <w:r w:rsidRPr="004E709E">
        <w:rPr>
          <w:rFonts w:eastAsia="Times New Roman" w:cstheme="minorHAnsi"/>
          <w:color w:val="000000"/>
          <w:lang w:eastAsia="el-GR"/>
        </w:rPr>
        <w:t>Το δείγμα της έρευνας αποτελείται κυρίως από εκπαιδευτικούς μεγαλύτερης ηλικίας και πολυετούς διδακτικής εμπειρίας</w:t>
      </w:r>
      <w:r w:rsidR="00207FC3">
        <w:rPr>
          <w:rFonts w:eastAsia="Times New Roman" w:cstheme="minorHAnsi"/>
          <w:color w:val="000000"/>
          <w:lang w:eastAsia="el-GR"/>
        </w:rPr>
        <w:t>, με την πλειονότητα να υπηρετούσε</w:t>
      </w:r>
      <w:r w:rsidRPr="004E709E">
        <w:rPr>
          <w:rFonts w:eastAsia="Times New Roman" w:cstheme="minorHAnsi"/>
          <w:color w:val="000000"/>
          <w:lang w:eastAsia="el-GR"/>
        </w:rPr>
        <w:t xml:space="preserve"> ως μόνιμο προσωπικό. Ένα σημαντικό ποσοστό κατέχει θέση ευθύνης, ενώ η παρουσία αναπληρωτών είναι περιορισμένη. Τα χαρακτηριστικά αυτά διαμορφώνουν το ερμηνευτικό πλαίσιο των ευρημάτων και η συζήτηση που ακολουθεί οργανώνεται σύμφωνα με τα επιμέρους ερευνητικά ερωτήματα.</w:t>
      </w:r>
    </w:p>
    <w:p w:rsidR="001E4EAA" w:rsidRPr="004E709E" w:rsidRDefault="001E4EAA" w:rsidP="001E4EAA">
      <w:pPr>
        <w:spacing w:before="240" w:after="0" w:line="240" w:lineRule="auto"/>
        <w:ind w:firstLine="284"/>
        <w:jc w:val="both"/>
        <w:rPr>
          <w:rFonts w:eastAsia="Times New Roman" w:cstheme="minorHAnsi"/>
          <w:sz w:val="24"/>
          <w:szCs w:val="24"/>
          <w:lang w:eastAsia="el-GR"/>
        </w:rPr>
      </w:pPr>
      <w:r w:rsidRPr="004E709E">
        <w:rPr>
          <w:rFonts w:eastAsia="Times New Roman" w:cstheme="minorHAnsi"/>
          <w:i/>
          <w:iCs/>
          <w:color w:val="000000"/>
          <w:lang w:eastAsia="el-GR"/>
        </w:rPr>
        <w:t>Λόγοι που διαμορφώνουν την ανάγκη για επιμόρφωση</w:t>
      </w:r>
    </w:p>
    <w:p w:rsidR="00487D9D" w:rsidRPr="00BD474C" w:rsidRDefault="00487D9D" w:rsidP="00817B83">
      <w:pPr>
        <w:pStyle w:val="Web"/>
        <w:spacing w:before="0" w:beforeAutospacing="0" w:after="0" w:afterAutospacing="0"/>
        <w:ind w:firstLine="284"/>
        <w:jc w:val="both"/>
        <w:rPr>
          <w:rFonts w:asciiTheme="minorHAnsi" w:hAnsiTheme="minorHAnsi" w:cstheme="minorHAnsi"/>
          <w:color w:val="FF0000"/>
          <w:sz w:val="22"/>
          <w:szCs w:val="22"/>
        </w:rPr>
      </w:pPr>
      <w:r w:rsidRPr="00487D9D">
        <w:rPr>
          <w:rFonts w:asciiTheme="minorHAnsi" w:hAnsiTheme="minorHAnsi" w:cstheme="minorHAnsi"/>
          <w:sz w:val="22"/>
          <w:szCs w:val="22"/>
        </w:rPr>
        <w:t>Στο πεδίο της επαγγελματικής εκπαίδευσης, οι εκπαιδευτικοί καλούνται να ανταποκριθούν σε ένα περιβάλλον που μεταβάλλεται τεχνολογικά και οργανωτικά με ιδιαίτερα γρήγορους ρυθμούς. Στο πλαίσιο αυτό, οι συμμετέχοντες στην παρούσα έρευνα αναδεικνύουν ως σημαντικότερο λόγο επιμόρφωσης την απόκτηση νέων γνώσεων και δεξιοτήτων, καθώς και την ενημέρωση για τις επιστημονικές και τεχνολογικές εξελίξεις. Το εύρημα αυτό συνάδει με τη φύση της επαγγελματικής εκπαίδευσης, όπου η τεχνολογική ανανέωση επηρεάζει άμεσα το περιεχόμενο της διδασκαλίας και καθιστά αναγκαία τη συνεχή επικαιροποίηση των επαγγελματικών προσόντων.</w:t>
      </w:r>
      <w:r w:rsidR="006018FF" w:rsidRPr="006018FF">
        <w:t xml:space="preserve"> </w:t>
      </w:r>
      <w:r w:rsidR="006018FF" w:rsidRPr="00BD474C">
        <w:rPr>
          <w:rFonts w:asciiTheme="minorHAnsi" w:hAnsiTheme="minorHAnsi" w:cstheme="minorHAnsi"/>
          <w:color w:val="FF0000"/>
          <w:sz w:val="22"/>
          <w:szCs w:val="22"/>
        </w:rPr>
        <w:t>Η ανάγκη αυτή φαίνεται να ενισχύεται ακόμη περισσότερο στο συγκεκριμένο ερευνητικό πλαίσιο, όπου η συνύπαρξη διαφορετικών τομέων και ειδικοτήτων, αλλά και οι απαιτήσεις της εργαστηριακής διδασκαλίας σε σχολικές μονάδες με διαφοροποιημένα ωράρια λειτουργίας, δημιουργούν αυξημένες ανάγκες προσαρμογής και επικαιροποίησης των γνώσεων των εκπαιδευτικών.</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Η σημασία αυτή επιβεβαιώνεται και από τη βιβλιογραφία. Ο Κόκκος (2005) υπογραμμίζει ότι οι αλλαγές στα επαγγελματικά πλαίσια, ιδίως σε τεχνικά επαγγέλματα, δημιουργούν διαρκώς νέες απαιτήσεις σε δεξιότητες και θεωρητική κατάρτιση, καθιστώντας την επιμόρφωση αναγκαία συνθήκη επαγγελματικής επάρκειας. Αντίστοιχα, ο Ο.ΕΠ.ΕΚ. (2008α) επισημαίνει ότι η επιμόρφωση στην τεχνική εκπαίδευση οφείλει να συνδυάζει την ανανέωση των γνώσεων με την εμβάθυνση σε καινοτόμα αντικείμενα.</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Παράλληλα, καταγράφεται έντονο ενδιαφέρον για τη βελτίωση της διδακτικής και παιδαγωγικής επάρκειας, γεγονός που αναδεικνύει τον διττό ρόλο των εκπαιδευτικών της επαγγελματικής εκπαίδευσης. Παρότι διαθέτουν εξειδικευμένη τεχνολογική κατάρτιση, καλούνται ταυτόχρονα να υποστηρίξουν μαθητές με ανομοιογενή χαρακτηριστικά και μαθησιακές δυσκολίες. Ανάλογα ευρήματα καταγράφονται και από το Παιδαγωγικό Ινστιτούτο (2010) και τους Καρακιόζη κ.ά. (2016), όπου η ανάπτυξη παιδαγωγικών δεξιοτήτων αναδεικνύεται ως βασικός λόγος επιμόρφωσης.</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Η ανάγκη για επαγγελματική εξέλιξη, αν και εμφανίζεται με μικρότερη ένταση, αποτυπώνει τη σημασία που αποδίδουν οι εκπαιδευτικοί στην επιμόρφωση ως μέσο ενίσχυσης της επαγγελματικής τους ταυτότητας και διεύρυνσης των δυνατοτήτων εξέλιξης. Αντίστοιχες διαπιστώσεις καταγράφονται και στη διεθνή βιβλιογραφία, όπου η επιμόρφωση συνδέεται με την επαγγελματική κινητικότητα και την ενίσχυση της αυτοπεποίθησης (</w:t>
      </w:r>
      <w:proofErr w:type="spellStart"/>
      <w:r w:rsidRPr="00487D9D">
        <w:rPr>
          <w:rFonts w:asciiTheme="minorHAnsi" w:hAnsiTheme="minorHAnsi" w:cstheme="minorHAnsi"/>
          <w:sz w:val="22"/>
          <w:szCs w:val="22"/>
        </w:rPr>
        <w:t>Kennedy</w:t>
      </w:r>
      <w:proofErr w:type="spellEnd"/>
      <w:r w:rsidRPr="00487D9D">
        <w:rPr>
          <w:rFonts w:asciiTheme="minorHAnsi" w:hAnsiTheme="minorHAnsi" w:cstheme="minorHAnsi"/>
          <w:sz w:val="22"/>
          <w:szCs w:val="22"/>
        </w:rPr>
        <w:t>, 2016).</w:t>
      </w:r>
    </w:p>
    <w:p w:rsidR="001E4EAA" w:rsidRPr="00487D9D" w:rsidRDefault="001E4EAA" w:rsidP="00175C8D">
      <w:pPr>
        <w:spacing w:before="240" w:after="0" w:line="240" w:lineRule="auto"/>
        <w:ind w:firstLine="284"/>
        <w:jc w:val="both"/>
        <w:rPr>
          <w:rFonts w:eastAsia="Times New Roman" w:cstheme="minorHAnsi"/>
          <w:lang w:eastAsia="el-GR"/>
        </w:rPr>
      </w:pPr>
      <w:r w:rsidRPr="00487D9D">
        <w:rPr>
          <w:rFonts w:eastAsia="Times New Roman" w:cstheme="minorHAnsi"/>
          <w:i/>
          <w:iCs/>
          <w:color w:val="000000"/>
          <w:lang w:eastAsia="el-GR"/>
        </w:rPr>
        <w:t>Θεματικές κατευθύνσεις</w:t>
      </w:r>
    </w:p>
    <w:p w:rsidR="00487D9D" w:rsidRPr="00BD474C" w:rsidRDefault="00487D9D" w:rsidP="00817B83">
      <w:pPr>
        <w:pStyle w:val="Web"/>
        <w:spacing w:before="0" w:beforeAutospacing="0" w:after="0" w:afterAutospacing="0"/>
        <w:ind w:firstLine="284"/>
        <w:jc w:val="both"/>
        <w:rPr>
          <w:rFonts w:asciiTheme="minorHAnsi" w:hAnsiTheme="minorHAnsi" w:cstheme="minorHAnsi"/>
          <w:color w:val="FF0000"/>
          <w:sz w:val="22"/>
          <w:szCs w:val="22"/>
        </w:rPr>
      </w:pPr>
      <w:r w:rsidRPr="00487D9D">
        <w:rPr>
          <w:rFonts w:asciiTheme="minorHAnsi" w:hAnsiTheme="minorHAnsi" w:cstheme="minorHAnsi"/>
          <w:sz w:val="22"/>
          <w:szCs w:val="22"/>
        </w:rPr>
        <w:t>Η επιλογή θεματικών κατευθύνσεων αντανακλά τις ανάγκες και τις προτεραιότητες των εκπαιδευτικών της επαγγελματικής εκπαίδευσης σε ένα περιβάλλον συνεχών τεχνολογικών και επιστημονικών εξελίξεων. Στην παρούσα έρευνα, οι συμμετέχοντες έδειξαν σαφή προτίμηση σε θεματικές που συνδέονται άμεσα με το γνωστικό τους αντικείμενο, τις ψυχοπαιδαγωγικές δεξιότητες και τις σύγχρονες διδακτικές προσεγγίσεις, γεγονός που αναδεικνύει τον σύνθετο ρόλο του εκπαιδευτικού στην επαγγελματική εκπαίδευση</w:t>
      </w:r>
      <w:r w:rsidR="001B2425">
        <w:rPr>
          <w:rFonts w:asciiTheme="minorHAnsi" w:hAnsiTheme="minorHAnsi" w:cstheme="minorHAnsi"/>
          <w:sz w:val="22"/>
          <w:szCs w:val="22"/>
        </w:rPr>
        <w:t xml:space="preserve"> </w:t>
      </w:r>
      <w:r w:rsidR="001B2425" w:rsidRPr="00BD474C">
        <w:rPr>
          <w:rFonts w:asciiTheme="minorHAnsi" w:hAnsiTheme="minorHAnsi" w:cstheme="minorHAnsi"/>
          <w:color w:val="FF0000"/>
          <w:sz w:val="22"/>
          <w:szCs w:val="22"/>
        </w:rPr>
        <w:t>και τις αυξημένες απαιτήσεις που προκύπτουν από τη διαχείριση διαφορετικών μαθησιακών προφίλ και εκπαιδευτικών αναγκών στο εργαστηριακό περιβάλλον.</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 xml:space="preserve">Η έμφαση στο γνωστικό αντικείμενο αποτελεί αναμενόμενο εύρημα, καθώς η διδασκαλία των τεχνικών μαθημάτων επηρεάζεται άμεσα από αλλαγές σε τεχνολογίες, υλικά, διαδικασίες και κανονισμούς. Η ανάγκη συνεχούς επικαιροποίησης των γνώσεων και δεξιοτήτων συνδέεται με τη διατήρηση της ποιότητας της εργαστηριακής διδασκαλίας και την αποτελεσματική προετοιμασία των μαθητών για την αγορά εργασίας. Οι </w:t>
      </w:r>
      <w:proofErr w:type="spellStart"/>
      <w:r w:rsidRPr="00487D9D">
        <w:rPr>
          <w:rFonts w:asciiTheme="minorHAnsi" w:hAnsiTheme="minorHAnsi" w:cstheme="minorHAnsi"/>
          <w:sz w:val="22"/>
          <w:szCs w:val="22"/>
        </w:rPr>
        <w:t>Hargreaves</w:t>
      </w:r>
      <w:proofErr w:type="spellEnd"/>
      <w:r w:rsidRPr="00487D9D">
        <w:rPr>
          <w:rFonts w:asciiTheme="minorHAnsi" w:hAnsiTheme="minorHAnsi" w:cstheme="minorHAnsi"/>
          <w:sz w:val="22"/>
          <w:szCs w:val="22"/>
        </w:rPr>
        <w:t xml:space="preserve"> και </w:t>
      </w:r>
      <w:proofErr w:type="spellStart"/>
      <w:r w:rsidRPr="00487D9D">
        <w:rPr>
          <w:rFonts w:asciiTheme="minorHAnsi" w:hAnsiTheme="minorHAnsi" w:cstheme="minorHAnsi"/>
          <w:sz w:val="22"/>
          <w:szCs w:val="22"/>
        </w:rPr>
        <w:t>Fullan</w:t>
      </w:r>
      <w:proofErr w:type="spellEnd"/>
      <w:r w:rsidRPr="00487D9D">
        <w:rPr>
          <w:rFonts w:asciiTheme="minorHAnsi" w:hAnsiTheme="minorHAnsi" w:cstheme="minorHAnsi"/>
          <w:sz w:val="22"/>
          <w:szCs w:val="22"/>
        </w:rPr>
        <w:t xml:space="preserve"> (όπ.αναφ. στο Ο.ΕΠ.ΕΚ., 2007) επισημαίνουν ότι οι εκπαιδευτικοί επιδιώκουν επιμόρφωση για την απόκτηση γνώσεων και δεξιοτήτων σε νέα αντικείμενα, αλλά και για τη συμπλήρωση της βασικής τους κατάρτισης, εύρημα που επιβεβαιώνεται και από τη μελέτη του Π.Ι. (2010).</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 xml:space="preserve">Η υψηλή προτίμηση για ψυχοπαιδαγωγικά θέματα δείχνει ότι οι εκπαιδευτικοί αναγνωρίζουν την πολυπλοκότητα της μαθησιακής και κοινωνικής πραγματικότητας των μαθητών τους και θεωρούν εξίσου σημαντική την παιδαγωγική διάσταση του ρόλου τους. Η διαπίστωση αυτή συμφωνεί με τις μελέτες των Παπαναούμ (2003) και </w:t>
      </w:r>
      <w:proofErr w:type="spellStart"/>
      <w:r w:rsidRPr="00487D9D">
        <w:rPr>
          <w:rFonts w:asciiTheme="minorHAnsi" w:hAnsiTheme="minorHAnsi" w:cstheme="minorHAnsi"/>
          <w:sz w:val="22"/>
          <w:szCs w:val="22"/>
        </w:rPr>
        <w:t>Σκουλίδη</w:t>
      </w:r>
      <w:proofErr w:type="spellEnd"/>
      <w:r w:rsidRPr="00487D9D">
        <w:rPr>
          <w:rFonts w:asciiTheme="minorHAnsi" w:hAnsiTheme="minorHAnsi" w:cstheme="minorHAnsi"/>
          <w:sz w:val="22"/>
          <w:szCs w:val="22"/>
        </w:rPr>
        <w:t xml:space="preserve"> κ.ά. (2015), όπου η ψυχοπαιδαγωγική κατάρτιση και η διδακτική μεθοδολογία αναδεικνύονται ως διαχρονικές επιμορφωτικές ανάγκες.</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Αντίστοιχα, η προτίμηση για σύγχρονες διδακτικές προσεγγίσεις αποτυπώνει την ανάγκη υιοθέτησης ενεργητικών και βιωματικών μορφών μάθησης, ιδιαίτερα στο εργαστηριακό περιβάλλον, όπου η σύνδεση θεωρίας και πράξης, ο χειρισμός εξοπλισμού και η μαθητοκεντρική προσέγγιση απαιτούν σύγχρονες παιδαγωγικές μεθόδους. Παρόμοια ευρήματα καταγράφονται και στις έρευνες των Καρακιόζη κ.ά. (2016) και του Ο.ΕΠ.ΕΚ. (2007), όπου η διαφοροποιημένη διδασκαλία, η διαχείριση τάξης και οι σύγχρονες παιδαγωγικές τεχνικές περιλαμβάνονται σταθερά στις κορυφαίες θεματικές προτιμήσεις.</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Αντίθετα, χαμηλότερη προτίμηση καταγράφεται σε θεματικές που αφορούν την επικοινωνία και συνεργασία με γονείς, τις διαπροσωπικές σχέσεις με μαθητές και τα διοικητικά ζητήματα. Το εύρημα αυτό μπορεί να ερμηνευθεί σε συνάρτηση με τα χαρακτηριστικά του δείγματος, καθώς μεγάλο ποσοστό των συμμετεχόντων διαθέτει πολυετή προϋπηρεσία και κινείται πλέον με μεγαλύτερη αυτονομία σε λειτουργικά και οργανωτικά ζητήματα. Παράλληλα, το γεγονός ότι οι εκπαιδευτικοί δίνουν προτεραιότητα σε θεματικές που σχετίζονται άμεσα με το εργαστηριακό έργο και τη διδακτική πράξη συμφωνεί με την επισήμανση του Ο.ΕΠ.ΕΚ. (2008α) ότι η επαγγελματική εκπαίδευση απαιτεί συνεχή ενίσχυση της τεχνικής και εργαστηριακής ετοιμότητας.</w:t>
      </w:r>
    </w:p>
    <w:p w:rsidR="001E4EAA" w:rsidRPr="00487D9D" w:rsidRDefault="001E4EAA" w:rsidP="001E4EAA">
      <w:pPr>
        <w:spacing w:before="240" w:after="0" w:line="240" w:lineRule="auto"/>
        <w:ind w:firstLine="284"/>
        <w:jc w:val="both"/>
        <w:rPr>
          <w:rFonts w:eastAsia="Times New Roman" w:cstheme="minorHAnsi"/>
          <w:lang w:eastAsia="el-GR"/>
        </w:rPr>
      </w:pPr>
      <w:r w:rsidRPr="00487D9D">
        <w:rPr>
          <w:rFonts w:eastAsia="Times New Roman" w:cstheme="minorHAnsi"/>
          <w:i/>
          <w:iCs/>
          <w:color w:val="000000"/>
          <w:lang w:eastAsia="el-GR"/>
        </w:rPr>
        <w:t>Χαρακτηριστικά επιμορφωτικών προγραμμάτων</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Η αξιολόγηση των χαρακτηριστικών που καθιστούν ένα επιμορφωτικό πρόγραμμα ελκυστικό για τους εκπαιδευτικούς αναδεικνύει με σαφήνεια την ανάγκη για ποιοτική, αξιόπιστη και άμεσα αξιοποιήσιμη επιμόρφωση. Η υψηλή προτεραιότητα που αποδίδουν οι εκπαιδευτικοί του 1ου Ε.Κ. Πειραιά στο περιεχόμενο του προγράμματος και στην επιστημονική επάρκεια των εισηγητών συνδέεται άμεσα με τις απαιτήσεις της επαγγελματικής εκπαίδευσης, όπου η διδασκαλία στηρίζεται σε συνεχώς εξελισσόμενες τεχνολογικές και εργαστηριακές πρακτικές.</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Η έμφαση στο περιεχόμενο συμβαδίζει με τη θέση του Χασάπη (2000), σύμφωνα με την οποία η ποιότητα ενός επιμορφωτικού προγράμματος εξαρτάται από τον βαθμό στον οποίο ανταποκρίνεται στις συγκεκριμένες εκπαιδευτικές ανάγκες των συμμετεχόντων. Το εύρημα αυτό επιβεβαιώνεται και από έρευνες των Καρακιόζη κ.ά. (2016), Καραγιάννη (2018) και Κυρίμη (2018), όπου η θεματική συνάφεια και ο επιστημονικός σχεδιασμός καταγράφονται ως οι σημαντικότεροι παράγοντες συμμετοχής.</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Η υψηλή σημασία που αποδίδεται στην επιστημονική επάρκεια των εισηγητών δείχνει ότι οι εκπαιδευτικοί επιζητούν καθοδήγηση από ειδικούς με βαθιά γνώση του αντικειμένου, ικανούς να μεταφέρουν σύγχρονες πρακτικές της αγοράς εργασίας και να υποστηρίξουν τεκμηριωμένα τη μαθησιακή διαδικασία.</w:t>
      </w:r>
      <w:r w:rsidR="001B2425" w:rsidRPr="001B2425">
        <w:t xml:space="preserve"> </w:t>
      </w:r>
      <w:r w:rsidR="001B2425" w:rsidRPr="001B2425">
        <w:rPr>
          <w:rFonts w:asciiTheme="minorHAnsi" w:hAnsiTheme="minorHAnsi" w:cstheme="minorHAnsi"/>
          <w:sz w:val="22"/>
          <w:szCs w:val="22"/>
        </w:rPr>
        <w:t>Η προτεραιότητα αυτή συνδέεται και με την ανάγκη οι επιμορφωτικές δράσεις να είναι άμεσα αξιοποιήσιμες και προσαρμοσμένες στις απαιτήσεις</w:t>
      </w:r>
      <w:r w:rsidR="001B2425">
        <w:t xml:space="preserve"> </w:t>
      </w:r>
      <w:r w:rsidR="001B2425" w:rsidRPr="001B2425">
        <w:rPr>
          <w:rFonts w:asciiTheme="minorHAnsi" w:hAnsiTheme="minorHAnsi" w:cstheme="minorHAnsi"/>
          <w:sz w:val="22"/>
          <w:szCs w:val="22"/>
        </w:rPr>
        <w:t>της εργαστηριακής διδασκαλίας</w:t>
      </w:r>
      <w:r w:rsidR="001B2425">
        <w:t>.</w:t>
      </w:r>
      <w:r w:rsidRPr="00487D9D">
        <w:rPr>
          <w:rFonts w:asciiTheme="minorHAnsi" w:hAnsiTheme="minorHAnsi" w:cstheme="minorHAnsi"/>
          <w:sz w:val="22"/>
          <w:szCs w:val="22"/>
        </w:rPr>
        <w:t xml:space="preserve"> Στην τεχνική εκπαίδευση, όπου η εργαστηριακή διάσταση είναι κεντρική, η επάρκεια του εισηγητή αποτελεί κρίσιμο παράγοντα ώστε η επιμόρφωση να μεταφραστεί σε ουσιαστική βελτίωση της διδακτικής πράξης.</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Επιπλέον, η θετική αξιολόγηση των υπηρεσιακών διευκολύνσεων φανερώνει την ανάγκη οι επιμορφωτικές δράσεις να ενσωματώνονται λειτουργικά στο σχολικό πλαίσιο και να μην επιβαρύνουν το ήδη απαιτητικό ωράριο των εκπαιδευτικών. Αντίστοιχα ευρήματα καταγράφονται και στις έρευνες του Ο.ΕΠ.ΕΚ. (2007</w:t>
      </w:r>
      <w:r w:rsidR="004F696D">
        <w:rPr>
          <w:rFonts w:asciiTheme="minorHAnsi" w:hAnsiTheme="minorHAnsi" w:cstheme="minorHAnsi"/>
          <w:sz w:val="22"/>
          <w:szCs w:val="22"/>
        </w:rPr>
        <w:t>;</w:t>
      </w:r>
      <w:r w:rsidRPr="00487D9D">
        <w:rPr>
          <w:rFonts w:asciiTheme="minorHAnsi" w:hAnsiTheme="minorHAnsi" w:cstheme="minorHAnsi"/>
          <w:sz w:val="22"/>
          <w:szCs w:val="22"/>
        </w:rPr>
        <w:t xml:space="preserve"> 2008α), όπου η δυνατότητα απαλλαγής από μέρος των διδακτικών καθηκόντων αναδεικνύεται ως σημαντικός παράγοντας βιωσιμότητας των επιμορφωτικών προγραμμάτων.</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Συνολικά, τα ευρήματα δείχνουν ότι οι εκπαιδευτικοί της επαγγελματικής εκπαίδευσης δεν αρκούνται σε επιμορφώσεις γενικού χαρακτήρα ή τυπικής παρακολούθησης, αλλά αναζητούν στοχευμένα, ποιοτικά και επιστημονικά τεκμηριωμένα προγράμματα με άμεση εφαρμογή στη διδακτική πράξη.</w:t>
      </w:r>
    </w:p>
    <w:p w:rsidR="001E4EAA" w:rsidRPr="00487D9D" w:rsidRDefault="001E4EAA" w:rsidP="001E4EAA">
      <w:pPr>
        <w:spacing w:before="240" w:after="0" w:line="240" w:lineRule="auto"/>
        <w:ind w:firstLine="284"/>
        <w:jc w:val="both"/>
        <w:rPr>
          <w:rFonts w:eastAsia="Times New Roman" w:cstheme="minorHAnsi"/>
          <w:lang w:eastAsia="el-GR"/>
        </w:rPr>
      </w:pPr>
      <w:r w:rsidRPr="00487D9D">
        <w:rPr>
          <w:rFonts w:eastAsia="Times New Roman" w:cstheme="minorHAnsi"/>
          <w:i/>
          <w:iCs/>
          <w:color w:val="000000"/>
          <w:lang w:eastAsia="el-GR"/>
        </w:rPr>
        <w:t>Εμπόδια συμμετοχής σε επιμορφωτικά προγράμματα</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Οι παράγοντες που λειτουργούν αποτρεπτικά στη συμμετοχή των εκπαιδευτικών σε επιμορφωτικά προγράμματα συνδέονται άμεσα με τις συνθήκες εργασίας και τις προσωπικές τους υποχρεώσεις. Τα δεδομένα της έρευνας δείχνουν ότι οι σημαντικότερες δυσκολίες αφορούν την έλλειψη ελεύθερου χρόνου, τον χρόνο διεξαγωγής των προγραμμάτων και τις οικογενειακές υποχρεώσεις. Οι παράγοντες αυτοί συγκροτούν ένα σταθερό μοτίβο που εμφανίζεται και σε πληθώρα ελληνικών ερευνών (Κασιμάτη</w:t>
      </w:r>
      <w:r w:rsidR="004F696D">
        <w:rPr>
          <w:rFonts w:asciiTheme="minorHAnsi" w:hAnsiTheme="minorHAnsi" w:cstheme="minorHAnsi"/>
          <w:sz w:val="22"/>
          <w:szCs w:val="22"/>
        </w:rPr>
        <w:t xml:space="preserve"> &amp; Μπάρτσα, 2019; Ο.ΕΠ.ΕΚ., 2008β;</w:t>
      </w:r>
      <w:r w:rsidRPr="00487D9D">
        <w:rPr>
          <w:rFonts w:asciiTheme="minorHAnsi" w:hAnsiTheme="minorHAnsi" w:cstheme="minorHAnsi"/>
          <w:sz w:val="22"/>
          <w:szCs w:val="22"/>
        </w:rPr>
        <w:t xml:space="preserve"> Υφαντή &amp; </w:t>
      </w:r>
      <w:proofErr w:type="spellStart"/>
      <w:r w:rsidRPr="00487D9D">
        <w:rPr>
          <w:rFonts w:asciiTheme="minorHAnsi" w:hAnsiTheme="minorHAnsi" w:cstheme="minorHAnsi"/>
          <w:sz w:val="22"/>
          <w:szCs w:val="22"/>
        </w:rPr>
        <w:t>Βοζαΐτης</w:t>
      </w:r>
      <w:proofErr w:type="spellEnd"/>
      <w:r w:rsidRPr="00487D9D">
        <w:rPr>
          <w:rFonts w:asciiTheme="minorHAnsi" w:hAnsiTheme="minorHAnsi" w:cstheme="minorHAnsi"/>
          <w:sz w:val="22"/>
          <w:szCs w:val="22"/>
        </w:rPr>
        <w:t>, 2007).</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Η σύνδεση της επιμόρφωσης με αυξημένο φόρτο εργασίας ή με υποχρεωτική δέσμευση εκτός εργασιακού ωραρίου λειτουργεί αποτρεπτικά, ιδίως για εκπαιδευτικούς με πρόσθετες οικογενειακές ή επαγγελματικές υποχρεώσεις. Αντίθετα, η απουσία επαγγελματικού ή οικονομικού κινήτρου, που αναδεικνύ</w:t>
      </w:r>
      <w:r w:rsidR="008B3954">
        <w:rPr>
          <w:rFonts w:asciiTheme="minorHAnsi" w:hAnsiTheme="minorHAnsi" w:cstheme="minorHAnsi"/>
          <w:sz w:val="22"/>
          <w:szCs w:val="22"/>
        </w:rPr>
        <w:t>εται σε άλλες έρευνες (Κασιμάτη</w:t>
      </w:r>
      <w:r w:rsidR="004F696D">
        <w:rPr>
          <w:rFonts w:asciiTheme="minorHAnsi" w:hAnsiTheme="minorHAnsi" w:cstheme="minorHAnsi"/>
          <w:sz w:val="22"/>
          <w:szCs w:val="22"/>
        </w:rPr>
        <w:t xml:space="preserve"> &amp; Μπάρτσα, 2019;</w:t>
      </w:r>
      <w:r w:rsidRPr="00487D9D">
        <w:rPr>
          <w:rFonts w:asciiTheme="minorHAnsi" w:hAnsiTheme="minorHAnsi" w:cstheme="minorHAnsi"/>
          <w:sz w:val="22"/>
          <w:szCs w:val="22"/>
        </w:rPr>
        <w:t xml:space="preserve"> Ο.ΕΠ.ΕΚ., 2007), δεν φαίνεται να επηρεάζει στον ίδιο βαθμό </w:t>
      </w:r>
      <w:r w:rsidR="0057188A">
        <w:rPr>
          <w:rFonts w:asciiTheme="minorHAnsi" w:hAnsiTheme="minorHAnsi" w:cstheme="minorHAnsi"/>
          <w:sz w:val="22"/>
          <w:szCs w:val="22"/>
        </w:rPr>
        <w:t>τους συμμετέχοντες</w:t>
      </w:r>
      <w:r w:rsidRPr="00487D9D">
        <w:rPr>
          <w:rFonts w:asciiTheme="minorHAnsi" w:hAnsiTheme="minorHAnsi" w:cstheme="minorHAnsi"/>
          <w:sz w:val="22"/>
          <w:szCs w:val="22"/>
        </w:rPr>
        <w:t>, γεγονός που υποδηλώνει μια περισσότερο εσωτερικά προσανατολισμένη επαγγελματική κινητοποίηση.</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Το γεγονός ότι ο χρόνος διεξαγωγής αναδεικνύεται ως κομβικό εμπόδιο συνδέεται άμεσα με τις απαιτήσεις της καθημερινής σχολικής πρακτικής και με τον περιορισμένο διαθέσιμο προσωπικό χρόνο των εκπαιδευτικών. Η εικόνα αυτή επιβεβαιώνεται και από μελέτες του Παιδαγωγικού Ινστιτούτου (2010), του Κατσαφούρου (2009), της Καραγιάννη (2018) και της Κυρίμη (2018), όπου καταγράφεται η δυσκολία συμμετοχής σε προγράμματα που υλοποιούνται εκτός σχολικού πλαισίου ή σε περιόδους διακοπών.</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Συνεπώς, τα εμπόδια συμμετοχής δεν σχετίζονται τόσο με την αξία της επιμόρφωσης, όσο με τις πραγματικές εργασιακές και κοινωνικές συνθήκες των εκπαιδευτικών, γεγονός που αναδεικνύει την ανάγκη σχεδιασμού επιμορφωτικών δράσεων με ρεαλιστικούς και λειτουργικούς όρους.</w:t>
      </w:r>
    </w:p>
    <w:p w:rsidR="00D46234" w:rsidRPr="00487D9D" w:rsidRDefault="00D46234" w:rsidP="00D46234">
      <w:pPr>
        <w:spacing w:before="240" w:after="0" w:line="240" w:lineRule="auto"/>
        <w:ind w:firstLine="284"/>
        <w:jc w:val="both"/>
        <w:rPr>
          <w:rFonts w:eastAsia="Times New Roman" w:cstheme="minorHAnsi"/>
          <w:lang w:eastAsia="el-GR"/>
        </w:rPr>
      </w:pPr>
      <w:r w:rsidRPr="00487D9D">
        <w:rPr>
          <w:rFonts w:eastAsia="Times New Roman" w:cstheme="minorHAnsi"/>
          <w:i/>
          <w:iCs/>
          <w:color w:val="000000"/>
          <w:lang w:eastAsia="el-GR"/>
        </w:rPr>
        <w:t>Χρονικοί παράγοντες και μορφή επιμορφώσεων</w:t>
      </w:r>
    </w:p>
    <w:p w:rsidR="00487D9D" w:rsidRPr="00487D9D" w:rsidRDefault="00817B83" w:rsidP="00817B83">
      <w:pPr>
        <w:pStyle w:val="Web"/>
        <w:spacing w:before="0" w:beforeAutospacing="0" w:after="0" w:afterAutospacing="0"/>
        <w:ind w:firstLine="284"/>
        <w:jc w:val="both"/>
        <w:rPr>
          <w:rFonts w:asciiTheme="minorHAnsi" w:hAnsiTheme="minorHAnsi" w:cstheme="minorHAnsi"/>
          <w:sz w:val="22"/>
          <w:szCs w:val="22"/>
        </w:rPr>
      </w:pPr>
      <w:r>
        <w:rPr>
          <w:rFonts w:asciiTheme="minorHAnsi" w:hAnsiTheme="minorHAnsi" w:cstheme="minorHAnsi"/>
          <w:sz w:val="22"/>
          <w:szCs w:val="22"/>
        </w:rPr>
        <w:t>Ο</w:t>
      </w:r>
      <w:r w:rsidR="00487D9D" w:rsidRPr="00487D9D">
        <w:rPr>
          <w:rFonts w:asciiTheme="minorHAnsi" w:hAnsiTheme="minorHAnsi" w:cstheme="minorHAnsi"/>
          <w:sz w:val="22"/>
          <w:szCs w:val="22"/>
        </w:rPr>
        <w:t>ι προτιμήσεις των εκπαιδευτικών του 1ου Ε.Κ. Πειραιά ως προς τον χρόνο και τη μορφή της επιμόρφωσης αποτυπώνουν με σαφήνεια τις απαιτήσεις της καθημερινής εργασιακής τους πραγματικότητας. Η επιλογή της διεξαγωγής των επιμορφωτικών προγραμμάτων εντός του εργασιακού ωραρίου συνδέεται άμεσα με τον περιορισμένο διαθέσιμο χρόνο και τις αυξημένες οικογενειακές και επαγγελματικές υποχρεώσεις, στοιχεία που αποτελούν διαχρονικά εμπόδια στη συμμετοχή ενηλίκων στη δια βί</w:t>
      </w:r>
      <w:r w:rsidR="004F696D">
        <w:rPr>
          <w:rFonts w:asciiTheme="minorHAnsi" w:hAnsiTheme="minorHAnsi" w:cstheme="minorHAnsi"/>
          <w:sz w:val="22"/>
          <w:szCs w:val="22"/>
        </w:rPr>
        <w:t>ου μάθηση (Κασιμάτη</w:t>
      </w:r>
      <w:r w:rsidR="0057188A">
        <w:rPr>
          <w:rFonts w:asciiTheme="minorHAnsi" w:hAnsiTheme="minorHAnsi" w:cstheme="minorHAnsi"/>
          <w:sz w:val="22"/>
          <w:szCs w:val="22"/>
        </w:rPr>
        <w:t xml:space="preserve"> &amp; Μπάρτσα,2019; </w:t>
      </w:r>
      <w:r w:rsidR="00487D9D" w:rsidRPr="00487D9D">
        <w:rPr>
          <w:rFonts w:asciiTheme="minorHAnsi" w:hAnsiTheme="minorHAnsi" w:cstheme="minorHAnsi"/>
          <w:sz w:val="22"/>
          <w:szCs w:val="22"/>
        </w:rPr>
        <w:t>Ο.ΕΠ.ΕΚ., 2008α). Παρόμοια τάση είχε καταγραφεί και σε σχετικές πανελλήνιες μελέτες του Π.Ι. (2010).</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Αντίστοιχα, η προτίμηση για υλοποίηση των επιμορφωτικών προγραμμάτων κατά τη διάρκεια της σχολικής χρονιάς και όχι στις περιόδους διακοπών δείχνει ότι οι εκπαιδευτικοί αντιλαμβάνονται την επιμόρφωση ως αναπόσπαστο μέρος της επαγγελματικής τους δραστηριότητας και όχι ως δραστηριότητα που πρέπει να αποσπά από τον προσωπικό τους χρόνο. Ανάλογες διαπιστώσεις προκύπτουν και από τις έρευνες των Κατσαφούρου (2009) και Καραγιάννη (2018), όπου οι περίοδοι διακοπών καταγράφονται ως οι λιγότερο επιθυμητές για υλοποίηση επιμορφωτικών δράσεων.</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Ως προς τη μορφή της επιμόρφωσης, η ισχυρή προτίμηση υπέρ της εξ αποστάσεως εκπαίδευσης μπορεί να ερμηνευθεί τόσο από την εμπειρία της πανδημίας όσο και από τα αντικειμενικά πλεονεκτήματα της ευελιξίας, της αποφυγής μετακινήσεων και της χρονικής αυτονομίας. Στην επαγγελματική εκπαίδευση, όπου οι εκπαιδευτικοί συχνά εργάζονται σε πολλαπλά εργαστήρια ή παράλληλα προγράμματα, η εξ αποστάσεως μορφή λειτουργεί υποστηρικτικά απέναντι σε έναν απαιτητικό εργασιακό φόρτο. Παρόμοιες προτιμήσεις καταγράφονται τόσο στο Π.Ι. (2010) όσο και στην πανελλήνια έρευνα του Ο.ΕΠ.ΕΚ. (2007), όπου η μικτή και η εξ αποστάσεως επιμόρφωση αναδεικνύονται ως οι πιο λειτουργικές μορφές.</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Συνεπώς, η εικόνα που διαμορφώνεται δείχνει ότι οι εκπαιδευτικοί της επαγγελματικής εκπαίδευσης χρειάζονται ευέλικτες, χρονικά συμβατές και λειτουργικές μορφές επιμόρφωσης, οι οποίες μπορούν να ενταχθούν ομαλά στο σύνθετο εργασιακό τους πλαίσιο χωρίς να συγκρούονται με τις επαγγελματικές και προσωπικές τους υποχρεώσεις.</w:t>
      </w:r>
    </w:p>
    <w:p w:rsidR="001E4EAA" w:rsidRPr="00487D9D" w:rsidRDefault="001E4EAA" w:rsidP="001E4EAA">
      <w:pPr>
        <w:spacing w:before="240" w:after="0" w:line="240" w:lineRule="auto"/>
        <w:ind w:firstLine="284"/>
        <w:jc w:val="both"/>
        <w:rPr>
          <w:rFonts w:eastAsia="Times New Roman" w:cstheme="minorHAnsi"/>
          <w:lang w:eastAsia="el-GR"/>
        </w:rPr>
      </w:pPr>
      <w:r w:rsidRPr="00487D9D">
        <w:rPr>
          <w:rFonts w:eastAsia="Times New Roman" w:cstheme="minorHAnsi"/>
          <w:i/>
          <w:iCs/>
          <w:color w:val="000000"/>
          <w:lang w:eastAsia="el-GR"/>
        </w:rPr>
        <w:t>Επίδραση των δημογραφικών χαρακτηριστικών</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Η ανάλυση της επίδρασης των δημογραφικών χαρακτηριστικών δείχνει ότι το φύλο δεν διαφοροποιεί ουσιαστικά τις επιμορφωτικές ανάγκες των εκπαιδευτικών, καθώς στατιστικά σημαντική διαφοροποίηση καταγράφηκε μόνο στη μεταβλητή της επιστημονικής επάρκειας των εισηγητών. Το εύρημα αυτό υποδηλώνει ότι οι βασικές επιμορφωτικές προτεραιότητες διαμορφώνονται κυρίως από επαγγελματικούς και παιδαγωγικούς παράγοντες και όχι από το φύλο.</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Αντίθετα, η ηλικία αναδεικνύεται ως παράγοντας με σαφέστερη επίδραση, με τους νεότερους εκπαιδευτικούς να εμφανίζουν αυξημένες ανάγκες σε ζητήματα που σχετίζονται με τη βελτίωση του εκπαιδευτικού έργου, την απόκτηση νέων γνώσεων και δεξιοτήτων, την επαγγελματική εξέλιξη, καθώς και τον χειρισμό εργαστηριακού εξοπλισμού. Η διαφοροποίηση αυτή αποτυπώνει την προσπάθεια των νεότερων εκπαιδευτικών να ενισχύσουν το επαγγελματικό τους προφίλ και να ανταποκριθούν πιο αποτελεσματικά στις απαιτήσεις της εργαστηριακής διδασκαλίας.</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 xml:space="preserve">Αντίστοιχη εικόνα προκύπτει και ως προς τη διδακτική εμπειρία. Οι εκπαιδευτικοί με περιορισμένα έτη προϋπηρεσίας δηλώνουν μεγαλύτερη ανάγκη επιμόρφωσης σε θέματα που αφορούν τη διδακτική πράξη, τη βελτίωση της ποιότητας του έργου τους, την ανάπτυξη νέων γνώσεων και δεξιοτήτων, καθώς και ζητήματα επικοινωνίας και διαχείρισης της τάξης, σε σύγκριση με τους πιο έμπειρους εκπαιδευτικούς. Η διαφοροποίηση αυτή μπορεί να συνδεθεί με τη διαδικασία της επαγγελματικής ωρίμανσης και </w:t>
      </w:r>
      <w:r w:rsidR="00651E60" w:rsidRPr="00BD474C">
        <w:rPr>
          <w:rFonts w:asciiTheme="minorHAnsi" w:hAnsiTheme="minorHAnsi" w:cstheme="minorHAnsi"/>
          <w:color w:val="FF0000"/>
          <w:sz w:val="22"/>
          <w:szCs w:val="22"/>
        </w:rPr>
        <w:t>με τη</w:t>
      </w:r>
      <w:r w:rsidR="00651E60" w:rsidRPr="00651E60">
        <w:rPr>
          <w:rFonts w:asciiTheme="minorHAnsi" w:hAnsiTheme="minorHAnsi" w:cstheme="minorHAnsi"/>
          <w:sz w:val="22"/>
          <w:szCs w:val="22"/>
        </w:rPr>
        <w:t xml:space="preserve"> </w:t>
      </w:r>
      <w:r w:rsidR="00651E60" w:rsidRPr="00BD474C">
        <w:rPr>
          <w:rFonts w:asciiTheme="minorHAnsi" w:hAnsiTheme="minorHAnsi" w:cstheme="minorHAnsi"/>
          <w:color w:val="FF0000"/>
          <w:sz w:val="22"/>
          <w:szCs w:val="22"/>
        </w:rPr>
        <w:t xml:space="preserve">σταδιακή </w:t>
      </w:r>
      <w:r w:rsidR="00651E60" w:rsidRPr="00651E60">
        <w:rPr>
          <w:rFonts w:asciiTheme="minorHAnsi" w:hAnsiTheme="minorHAnsi" w:cstheme="minorHAnsi"/>
          <w:sz w:val="22"/>
          <w:szCs w:val="22"/>
        </w:rPr>
        <w:t>ενίσχυση της αυτονομίας</w:t>
      </w:r>
      <w:r w:rsidRPr="00487D9D">
        <w:rPr>
          <w:rFonts w:asciiTheme="minorHAnsi" w:hAnsiTheme="minorHAnsi" w:cstheme="minorHAnsi"/>
          <w:sz w:val="22"/>
          <w:szCs w:val="22"/>
        </w:rPr>
        <w:t xml:space="preserve"> που συνοδεύει τα περισσότερα έτη υπηρεσίας.</w:t>
      </w:r>
    </w:p>
    <w:p w:rsidR="00487D9D" w:rsidRPr="00487D9D" w:rsidRDefault="00487D9D" w:rsidP="00817B83">
      <w:pPr>
        <w:pStyle w:val="Web"/>
        <w:spacing w:before="0" w:beforeAutospacing="0" w:after="0" w:afterAutospacing="0"/>
        <w:ind w:firstLine="284"/>
        <w:jc w:val="both"/>
        <w:rPr>
          <w:rFonts w:asciiTheme="minorHAnsi" w:hAnsiTheme="minorHAnsi" w:cstheme="minorHAnsi"/>
          <w:sz w:val="22"/>
          <w:szCs w:val="22"/>
        </w:rPr>
      </w:pPr>
      <w:r w:rsidRPr="00487D9D">
        <w:rPr>
          <w:rFonts w:asciiTheme="minorHAnsi" w:hAnsiTheme="minorHAnsi" w:cstheme="minorHAnsi"/>
          <w:sz w:val="22"/>
          <w:szCs w:val="22"/>
        </w:rPr>
        <w:t>Συνολικά, τα αποτελέσματα δείχνουν ότι, αν και το φύλο δεν αποτελεί καθοριστικό παράγοντα διαφοροποίησης, η ηλικία και η διδακτική εμπειρία συνδέονται στενά με το είδος και το εύρος των επιμορφωτικών αναγκών, επιβεβαιώνοντας ότι οι εκπαιδευτικοί βρίσκονται σε διαφορετικές φάσεις επαγγελματικής εξέλιξης, με διαφορετικές προτεραιότητες και προσδοκίες από την επιμόρφωση.</w:t>
      </w:r>
    </w:p>
    <w:p w:rsidR="001E4EAA" w:rsidRPr="004E709E" w:rsidRDefault="001E4EAA" w:rsidP="001E4EAA">
      <w:pPr>
        <w:spacing w:before="240" w:after="0" w:line="240" w:lineRule="auto"/>
        <w:ind w:firstLine="284"/>
        <w:jc w:val="both"/>
        <w:rPr>
          <w:rFonts w:eastAsia="Times New Roman" w:cstheme="minorHAnsi"/>
          <w:sz w:val="24"/>
          <w:szCs w:val="24"/>
          <w:lang w:eastAsia="el-GR"/>
        </w:rPr>
      </w:pPr>
      <w:r w:rsidRPr="004E709E">
        <w:rPr>
          <w:rFonts w:eastAsia="Times New Roman" w:cstheme="minorHAnsi"/>
          <w:b/>
          <w:bCs/>
          <w:color w:val="000000"/>
          <w:lang w:eastAsia="el-GR"/>
        </w:rPr>
        <w:t>Συμπεράσματα</w:t>
      </w:r>
    </w:p>
    <w:p w:rsidR="00EA35DE" w:rsidRPr="00EA35DE" w:rsidRDefault="00EA35DE" w:rsidP="00EA35DE">
      <w:pPr>
        <w:pStyle w:val="Web"/>
        <w:spacing w:before="0" w:beforeAutospacing="0" w:after="0" w:afterAutospacing="0"/>
        <w:ind w:firstLine="284"/>
        <w:jc w:val="both"/>
        <w:rPr>
          <w:rFonts w:asciiTheme="minorHAnsi" w:hAnsiTheme="minorHAnsi" w:cstheme="minorHAnsi"/>
          <w:sz w:val="22"/>
          <w:szCs w:val="22"/>
        </w:rPr>
      </w:pPr>
      <w:r w:rsidRPr="00EA35DE">
        <w:rPr>
          <w:rFonts w:asciiTheme="minorHAnsi" w:hAnsiTheme="minorHAnsi" w:cstheme="minorHAnsi"/>
          <w:sz w:val="22"/>
          <w:szCs w:val="22"/>
        </w:rPr>
        <w:t>Η παρούσα μελέτη ανέδειξε τις βασικές επιμορφωτικές ανάγκες των εκπαιδευτικών τεχνικών και επαγγελματικών ειδικοτήτων, καθώς και τους παράγοντες που επηρεάζουν τη συμμετοχή τους σε επιμορφωτικά προγράμματα. Τα αποτελέσματα έδειξαν ότι οι εκπαιδευτικοί αποδίδουν ιδιαίτερη σημασία στην απόκτηση νέων γνώσεων και δεξιοτήτων, στη συνεχή ενημέρωση για τις επιστημονικές και τεχνολογικές εξελίξεις και στη βελτίωση της διδακτικής τους αποτελεσματικότητας. Η ανάγκη αυτή συνδέεται άμεσα με τον εργαστηριακό χαρακτήρα των μαθημάτων και τη διαρκή εξέλιξη της τεχνολογίας, η οποία απαιτεί συνεχή επικαιροποίηση των επαγγελματικών προσόντων.</w:t>
      </w:r>
    </w:p>
    <w:p w:rsidR="00EA35DE" w:rsidRPr="00EA35DE" w:rsidRDefault="00EA35DE" w:rsidP="00EA35DE">
      <w:pPr>
        <w:pStyle w:val="Web"/>
        <w:spacing w:before="0" w:beforeAutospacing="0" w:after="0" w:afterAutospacing="0"/>
        <w:ind w:firstLine="284"/>
        <w:jc w:val="both"/>
        <w:rPr>
          <w:rFonts w:asciiTheme="minorHAnsi" w:hAnsiTheme="minorHAnsi" w:cstheme="minorHAnsi"/>
          <w:sz w:val="22"/>
          <w:szCs w:val="22"/>
        </w:rPr>
      </w:pPr>
      <w:r w:rsidRPr="00EA35DE">
        <w:rPr>
          <w:rFonts w:asciiTheme="minorHAnsi" w:hAnsiTheme="minorHAnsi" w:cstheme="minorHAnsi"/>
          <w:sz w:val="22"/>
          <w:szCs w:val="22"/>
        </w:rPr>
        <w:t>Ως προς τις θεματικές προτεραιότητες, κυρίαρχη θέση καταλαμβάνουν το γνωστικό αντικείμενο, τα ψυχοπαιδαγωγικά ζητήματα και οι σύγχρονες διδακτικές προσεγγίσεις, γεγονός που αποτυπώνει τον σύνθετο ρόλο του εκπαιδευτικού στην επαγγελματική εκπαίδευση. Παράλληλα, ο χρόνος και η μορφή των επιμορφώσεων αναδεικνύονται ως καθοριστικοί παράγοντες συμμετοχής, με σαφή προτίμηση στην υλοποίηση εντός εργασιακού ωραρίου και σε εξ αποστάσεως ή μικτές μορφές.</w:t>
      </w:r>
    </w:p>
    <w:p w:rsidR="00EA35DE" w:rsidRPr="00EA35DE" w:rsidRDefault="00EA35DE" w:rsidP="00EA35DE">
      <w:pPr>
        <w:pStyle w:val="Web"/>
        <w:spacing w:before="0" w:beforeAutospacing="0" w:after="0" w:afterAutospacing="0"/>
        <w:ind w:firstLine="284"/>
        <w:jc w:val="both"/>
        <w:rPr>
          <w:rFonts w:asciiTheme="minorHAnsi" w:hAnsiTheme="minorHAnsi" w:cstheme="minorHAnsi"/>
          <w:sz w:val="22"/>
          <w:szCs w:val="22"/>
        </w:rPr>
      </w:pPr>
      <w:r w:rsidRPr="00EA35DE">
        <w:rPr>
          <w:rFonts w:asciiTheme="minorHAnsi" w:hAnsiTheme="minorHAnsi" w:cstheme="minorHAnsi"/>
          <w:sz w:val="22"/>
          <w:szCs w:val="22"/>
        </w:rPr>
        <w:t>Αναφορικά με τα χαρακτηριστικά των επιμορφωτικών προγραμμάτων, το περιεχόμενο και η επιστημονική επάρκεια των εισηγητών αποτελούν τα σημαντικότερα κριτήρια επιλογής, στοιχείο που δείχνει ότι οι εκπαιδευτικοί επενδύουν τον περιορισμένο διαθέσιμο χρόνο τους σε δράσεις που θεωρούν ουσιαστικές και άμεσα αξιοποιήσιμες στη διδακτική πράξη. Παράλληλα, η ανάγκη για παροχή υπηρεσιακών διευκολύνσεων καταδεικνύει το πρακτικό πλαίσιο μέσα στο οποίο λαμβάνονται οι αποφάσεις συμμετοχής.</w:t>
      </w:r>
    </w:p>
    <w:p w:rsidR="00EA35DE" w:rsidRPr="00EA35DE" w:rsidRDefault="00EA35DE" w:rsidP="00EA35DE">
      <w:pPr>
        <w:pStyle w:val="Web"/>
        <w:spacing w:before="0" w:beforeAutospacing="0" w:after="0" w:afterAutospacing="0"/>
        <w:ind w:firstLine="284"/>
        <w:jc w:val="both"/>
        <w:rPr>
          <w:rFonts w:asciiTheme="minorHAnsi" w:hAnsiTheme="minorHAnsi" w:cstheme="minorHAnsi"/>
          <w:sz w:val="22"/>
          <w:szCs w:val="22"/>
        </w:rPr>
      </w:pPr>
      <w:r w:rsidRPr="00EA35DE">
        <w:rPr>
          <w:rFonts w:asciiTheme="minorHAnsi" w:hAnsiTheme="minorHAnsi" w:cstheme="minorHAnsi"/>
          <w:sz w:val="22"/>
          <w:szCs w:val="22"/>
        </w:rPr>
        <w:t>Ως προς την επίδραση των δημογραφικών χαρακτηριστικών, το φύλο δεν προκύπτει ως παράγοντας διαφοροποίησης των επιμορφωτικών αναγκών, ενώ η ηλικία και η διδακτική εμπειρία παρουσιάζουν σημαντική επίδραση. Οι νεότεροι και λιγότερο έμπειροι εκπαιδευτικοί εκφράζουν αυξημένες ανάγκες επιμόρφωσης σε θέματα διδακτικής, παιδαγωγικής και τεχνικής εξειδίκευσης, στοιχείο που συνάδει με τα αρχικά στάδια της επαγγελματικής τους εξέλιξης.</w:t>
      </w:r>
    </w:p>
    <w:p w:rsidR="00EA35DE" w:rsidRPr="00EA35DE" w:rsidRDefault="00EA35DE" w:rsidP="00EA35DE">
      <w:pPr>
        <w:pStyle w:val="Web"/>
        <w:spacing w:before="0" w:beforeAutospacing="0" w:after="0" w:afterAutospacing="0"/>
        <w:ind w:firstLine="284"/>
        <w:jc w:val="both"/>
        <w:rPr>
          <w:rFonts w:asciiTheme="minorHAnsi" w:hAnsiTheme="minorHAnsi" w:cstheme="minorHAnsi"/>
          <w:sz w:val="22"/>
          <w:szCs w:val="22"/>
        </w:rPr>
      </w:pPr>
      <w:r w:rsidRPr="00EA35DE">
        <w:rPr>
          <w:rFonts w:asciiTheme="minorHAnsi" w:hAnsiTheme="minorHAnsi" w:cstheme="minorHAnsi"/>
          <w:sz w:val="22"/>
          <w:szCs w:val="22"/>
        </w:rPr>
        <w:t xml:space="preserve">Η έρευνα παρουσιάζει ορισμένους περιορισμούς, καθώς η διεξαγωγή της σε ένα μόνο Εργαστηριακό Κέντρο </w:t>
      </w:r>
      <w:r w:rsidR="00936C20">
        <w:rPr>
          <w:rFonts w:asciiTheme="minorHAnsi" w:hAnsiTheme="minorHAnsi" w:cstheme="minorHAnsi"/>
          <w:sz w:val="22"/>
          <w:szCs w:val="22"/>
        </w:rPr>
        <w:t>δεν επιτρέπει</w:t>
      </w:r>
      <w:r w:rsidRPr="00EA35DE">
        <w:rPr>
          <w:rFonts w:asciiTheme="minorHAnsi" w:hAnsiTheme="minorHAnsi" w:cstheme="minorHAnsi"/>
          <w:sz w:val="22"/>
          <w:szCs w:val="22"/>
        </w:rPr>
        <w:t xml:space="preserve"> τη δυνατότητα γενίκευσης των αποτελεσμάτων, ενώ η αποκλειστική χρήση ερωτηματολογίου δεν </w:t>
      </w:r>
      <w:r w:rsidR="00936C20">
        <w:rPr>
          <w:rFonts w:asciiTheme="minorHAnsi" w:hAnsiTheme="minorHAnsi" w:cstheme="minorHAnsi"/>
          <w:sz w:val="22"/>
          <w:szCs w:val="22"/>
        </w:rPr>
        <w:t>ευνοεί τη</w:t>
      </w:r>
      <w:r w:rsidRPr="00EA35DE">
        <w:rPr>
          <w:rFonts w:asciiTheme="minorHAnsi" w:hAnsiTheme="minorHAnsi" w:cstheme="minorHAnsi"/>
          <w:sz w:val="22"/>
          <w:szCs w:val="22"/>
        </w:rPr>
        <w:t xml:space="preserve"> σε βάθος διερεύνηση των αιτίων πίσω από τις επιμορφωτικές επιλογές και τα εμπόδια συμμετοχής. Οι περιορισμοί αυτοί αναδεικνύουν τη σημασία μελλοντικών ερευνών με διευρυμένο δείγμα και με τη χρήση ποιοτικών μεθόδων.</w:t>
      </w:r>
    </w:p>
    <w:p w:rsidR="00EA35DE" w:rsidRPr="00EA35DE" w:rsidRDefault="00EA35DE" w:rsidP="00EA35DE">
      <w:pPr>
        <w:pStyle w:val="Web"/>
        <w:spacing w:before="0" w:beforeAutospacing="0" w:after="0" w:afterAutospacing="0"/>
        <w:ind w:firstLine="284"/>
        <w:jc w:val="both"/>
        <w:rPr>
          <w:rFonts w:asciiTheme="minorHAnsi" w:hAnsiTheme="minorHAnsi" w:cstheme="minorHAnsi"/>
          <w:sz w:val="22"/>
          <w:szCs w:val="22"/>
        </w:rPr>
      </w:pPr>
      <w:r w:rsidRPr="00EA35DE">
        <w:rPr>
          <w:rFonts w:asciiTheme="minorHAnsi" w:hAnsiTheme="minorHAnsi" w:cstheme="minorHAnsi"/>
          <w:sz w:val="22"/>
          <w:szCs w:val="22"/>
        </w:rPr>
        <w:t>Συνολικά, τα αποτελέσματα της μελέτης αναδεικνύουν την ανάγκη για έναν συστηματικό, στοχευμένο και μακροπρόθεσμο σχεδιασμό της επιμόρφωσης στην επαγγελματική εκπαίδευση, με έμφαση στη σύνδεση θεωρίας και πράξης, στη στήριξη του παιδαγωγικού ρόλου των εκπαιδευτικών και στη λειτουργική ενσωμάτωση της επιμόρφωσης στο σχολικό πλαίσιο. Τα ευρήματα μπορούν να αξιοποιηθούν τόσο στον σχεδιασμό επιμορφωτικών πολιτικών όσο και στη διαμόρφωση πιο αποτελεσματικών επιμορφωτικών δράσεων.</w:t>
      </w:r>
    </w:p>
    <w:p w:rsidR="000B0977" w:rsidRPr="002D31C5" w:rsidRDefault="000B0977" w:rsidP="00671D89">
      <w:pPr>
        <w:spacing w:before="240" w:after="0" w:line="240" w:lineRule="auto"/>
        <w:ind w:firstLine="284"/>
        <w:jc w:val="both"/>
        <w:rPr>
          <w:rFonts w:ascii="Calibri" w:hAnsi="Calibri" w:cs="Calibri"/>
          <w:b/>
          <w:lang w:val="en-US"/>
        </w:rPr>
      </w:pPr>
      <w:r w:rsidRPr="0019503A">
        <w:rPr>
          <w:rFonts w:ascii="Calibri" w:hAnsi="Calibri" w:cs="Calibri"/>
          <w:b/>
        </w:rPr>
        <w:t>Αναφορές</w:t>
      </w:r>
    </w:p>
    <w:p w:rsidR="00D57E5D" w:rsidRPr="00BD474C" w:rsidRDefault="00D57E5D" w:rsidP="00D57E5D">
      <w:pPr>
        <w:suppressAutoHyphens/>
        <w:spacing w:after="0" w:line="240" w:lineRule="auto"/>
        <w:ind w:firstLine="284"/>
        <w:jc w:val="both"/>
        <w:rPr>
          <w:rFonts w:ascii="Calibri" w:eastAsia="Times New Roman" w:hAnsi="Calibri" w:cs="Times New Roman"/>
          <w:color w:val="FF0000"/>
          <w:lang w:val="en-GB" w:eastAsia="zh-CN"/>
        </w:rPr>
      </w:pPr>
      <w:proofErr w:type="spellStart"/>
      <w:r w:rsidRPr="00BD474C">
        <w:rPr>
          <w:rFonts w:ascii="Calibri" w:eastAsia="Times New Roman" w:hAnsi="Calibri" w:cs="Times New Roman"/>
          <w:color w:val="FF0000"/>
          <w:lang w:val="en-GB" w:eastAsia="zh-CN"/>
        </w:rPr>
        <w:t>Abakah</w:t>
      </w:r>
      <w:proofErr w:type="spellEnd"/>
      <w:r w:rsidRPr="00BD474C">
        <w:rPr>
          <w:rFonts w:ascii="Calibri" w:eastAsia="Times New Roman" w:hAnsi="Calibri" w:cs="Times New Roman"/>
          <w:color w:val="FF0000"/>
          <w:lang w:val="en-GB" w:eastAsia="zh-CN"/>
        </w:rPr>
        <w:t xml:space="preserve">, E. (2023). Teacher learning from continuing professional development (CPD) participation: A </w:t>
      </w:r>
      <w:proofErr w:type="spellStart"/>
      <w:r w:rsidRPr="00BD474C">
        <w:rPr>
          <w:rFonts w:ascii="Calibri" w:eastAsia="Times New Roman" w:hAnsi="Calibri" w:cs="Times New Roman"/>
          <w:color w:val="FF0000"/>
          <w:lang w:val="en-GB" w:eastAsia="zh-CN"/>
        </w:rPr>
        <w:t>sociocultural</w:t>
      </w:r>
      <w:proofErr w:type="spellEnd"/>
      <w:r w:rsidRPr="00BD474C">
        <w:rPr>
          <w:rFonts w:ascii="Calibri" w:eastAsia="Times New Roman" w:hAnsi="Calibri" w:cs="Times New Roman"/>
          <w:color w:val="FF0000"/>
          <w:lang w:val="en-GB" w:eastAsia="zh-CN"/>
        </w:rPr>
        <w:t xml:space="preserve"> perspective. </w:t>
      </w:r>
      <w:proofErr w:type="gramStart"/>
      <w:r w:rsidRPr="00BD474C">
        <w:rPr>
          <w:rFonts w:ascii="Calibri" w:eastAsia="Times New Roman" w:hAnsi="Calibri" w:cs="Times New Roman"/>
          <w:i/>
          <w:iCs/>
          <w:color w:val="FF0000"/>
          <w:lang w:val="en-GB" w:eastAsia="zh-CN"/>
        </w:rPr>
        <w:t>International Journal of Educational Research Open, 5</w:t>
      </w:r>
      <w:r w:rsidRPr="00BD474C">
        <w:rPr>
          <w:rFonts w:ascii="Calibri" w:eastAsia="Times New Roman" w:hAnsi="Calibri" w:cs="Times New Roman"/>
          <w:color w:val="FF0000"/>
          <w:lang w:val="en-GB" w:eastAsia="zh-CN"/>
        </w:rPr>
        <w:t>, 100278.</w:t>
      </w:r>
      <w:proofErr w:type="gramEnd"/>
    </w:p>
    <w:p w:rsidR="00D57E5D" w:rsidRPr="00D50EBB" w:rsidRDefault="00D57E5D" w:rsidP="002D31C5">
      <w:pPr>
        <w:suppressAutoHyphens/>
        <w:spacing w:after="0" w:line="240" w:lineRule="auto"/>
        <w:ind w:firstLine="284"/>
        <w:jc w:val="both"/>
        <w:rPr>
          <w:rFonts w:ascii="Calibri" w:eastAsia="Times New Roman" w:hAnsi="Calibri" w:cs="Times New Roman"/>
          <w:lang w:val="en-GB" w:eastAsia="zh-CN"/>
        </w:rPr>
      </w:pPr>
      <w:proofErr w:type="gramStart"/>
      <w:r w:rsidRPr="00D50EBB">
        <w:rPr>
          <w:rFonts w:ascii="Calibri" w:eastAsia="Times New Roman" w:hAnsi="Calibri" w:cs="Times New Roman"/>
          <w:lang w:val="en-GB" w:eastAsia="zh-CN"/>
        </w:rPr>
        <w:t>Craft, A. (2000).</w:t>
      </w:r>
      <w:proofErr w:type="gramEnd"/>
      <w:r w:rsidRPr="00D50EBB">
        <w:rPr>
          <w:rFonts w:ascii="Calibri" w:eastAsia="Times New Roman" w:hAnsi="Calibri" w:cs="Times New Roman"/>
          <w:lang w:val="en-GB" w:eastAsia="zh-CN"/>
        </w:rPr>
        <w:t xml:space="preserve"> </w:t>
      </w:r>
      <w:proofErr w:type="gramStart"/>
      <w:r w:rsidRPr="00D50EBB">
        <w:rPr>
          <w:rFonts w:ascii="Calibri" w:eastAsia="Times New Roman" w:hAnsi="Calibri" w:cs="Times New Roman"/>
          <w:lang w:val="en-GB" w:eastAsia="zh-CN"/>
        </w:rPr>
        <w:t>Continuing Professional Development: A practical guide f</w:t>
      </w:r>
      <w:r w:rsidR="00834B47">
        <w:rPr>
          <w:rFonts w:ascii="Calibri" w:eastAsia="Times New Roman" w:hAnsi="Calibri" w:cs="Times New Roman"/>
          <w:lang w:val="en-GB" w:eastAsia="zh-CN"/>
        </w:rPr>
        <w:t>or Teachers and Schools.</w:t>
      </w:r>
      <w:proofErr w:type="gramEnd"/>
      <w:r w:rsidR="00834B47">
        <w:rPr>
          <w:rFonts w:ascii="Calibri" w:eastAsia="Times New Roman" w:hAnsi="Calibri" w:cs="Times New Roman"/>
          <w:lang w:val="en-GB" w:eastAsia="zh-CN"/>
        </w:rPr>
        <w:t xml:space="preserve"> London</w:t>
      </w:r>
      <w:r w:rsidRPr="00D50EBB">
        <w:rPr>
          <w:rFonts w:ascii="Calibri" w:eastAsia="Times New Roman" w:hAnsi="Calibri" w:cs="Times New Roman"/>
          <w:lang w:val="en-GB" w:eastAsia="zh-CN"/>
        </w:rPr>
        <w:t xml:space="preserve">: </w:t>
      </w:r>
      <w:proofErr w:type="spellStart"/>
      <w:r w:rsidRPr="00D50EBB">
        <w:rPr>
          <w:rFonts w:ascii="Calibri" w:eastAsia="Times New Roman" w:hAnsi="Calibri" w:cs="Times New Roman"/>
          <w:lang w:val="en-GB" w:eastAsia="zh-CN"/>
        </w:rPr>
        <w:t>Routledge</w:t>
      </w:r>
      <w:proofErr w:type="spellEnd"/>
      <w:r w:rsidRPr="00D50EBB">
        <w:rPr>
          <w:rFonts w:ascii="Calibri" w:eastAsia="Times New Roman" w:hAnsi="Calibri" w:cs="Times New Roman"/>
          <w:lang w:val="en-GB" w:eastAsia="zh-CN"/>
        </w:rPr>
        <w:t>/</w:t>
      </w:r>
      <w:proofErr w:type="spellStart"/>
      <w:r w:rsidRPr="00D50EBB">
        <w:rPr>
          <w:rFonts w:ascii="Calibri" w:eastAsia="Times New Roman" w:hAnsi="Calibri" w:cs="Times New Roman"/>
          <w:lang w:val="en-GB" w:eastAsia="zh-CN"/>
        </w:rPr>
        <w:t>Falmer</w:t>
      </w:r>
      <w:proofErr w:type="spellEnd"/>
      <w:r w:rsidRPr="00D50EBB">
        <w:rPr>
          <w:rFonts w:ascii="Calibri" w:eastAsia="Times New Roman" w:hAnsi="Calibri" w:cs="Times New Roman"/>
          <w:lang w:val="en-GB" w:eastAsia="zh-CN"/>
        </w:rPr>
        <w:t xml:space="preserve"> in association with the Open University.</w:t>
      </w:r>
    </w:p>
    <w:p w:rsidR="00D57E5D" w:rsidRPr="002024A9" w:rsidRDefault="00D57E5D" w:rsidP="002D31C5">
      <w:pPr>
        <w:suppressAutoHyphens/>
        <w:spacing w:after="0" w:line="240" w:lineRule="auto"/>
        <w:ind w:firstLine="284"/>
        <w:jc w:val="both"/>
        <w:rPr>
          <w:rFonts w:ascii="Calibri" w:eastAsia="Times New Roman" w:hAnsi="Calibri" w:cs="Times New Roman"/>
          <w:lang w:val="en-US" w:eastAsia="zh-CN"/>
        </w:rPr>
      </w:pPr>
      <w:r w:rsidRPr="00BA30EE">
        <w:rPr>
          <w:rFonts w:ascii="Calibri" w:eastAsia="Times New Roman" w:hAnsi="Calibri" w:cs="Times New Roman"/>
          <w:lang w:val="en-GB" w:eastAsia="zh-CN"/>
        </w:rPr>
        <w:t xml:space="preserve">Cronbach, L. J. (1951). </w:t>
      </w:r>
      <w:proofErr w:type="gramStart"/>
      <w:r w:rsidRPr="00BA30EE">
        <w:rPr>
          <w:rFonts w:ascii="Calibri" w:eastAsia="Times New Roman" w:hAnsi="Calibri" w:cs="Times New Roman"/>
          <w:lang w:val="en-GB" w:eastAsia="zh-CN"/>
        </w:rPr>
        <w:t>Coefficient alpha and the internal structure of tests.</w:t>
      </w:r>
      <w:proofErr w:type="gramEnd"/>
      <w:r w:rsidRPr="00BA30EE">
        <w:rPr>
          <w:rFonts w:ascii="Calibri" w:eastAsia="Times New Roman" w:hAnsi="Calibri" w:cs="Times New Roman"/>
          <w:lang w:val="en-GB" w:eastAsia="zh-CN"/>
        </w:rPr>
        <w:t xml:space="preserve"> </w:t>
      </w:r>
      <w:proofErr w:type="spellStart"/>
      <w:r w:rsidRPr="00BA30EE">
        <w:rPr>
          <w:rFonts w:ascii="Calibri" w:eastAsia="Times New Roman" w:hAnsi="Calibri" w:cs="Times New Roman"/>
          <w:lang w:val="en-GB" w:eastAsia="zh-CN"/>
        </w:rPr>
        <w:t>Psychometrika</w:t>
      </w:r>
      <w:proofErr w:type="spellEnd"/>
      <w:r w:rsidRPr="00BA30EE">
        <w:rPr>
          <w:rFonts w:ascii="Calibri" w:eastAsia="Times New Roman" w:hAnsi="Calibri" w:cs="Times New Roman"/>
          <w:lang w:val="en-GB" w:eastAsia="zh-CN"/>
        </w:rPr>
        <w:t>, 16(3), 297–334.</w:t>
      </w:r>
    </w:p>
    <w:p w:rsidR="00D57E5D" w:rsidRDefault="00D57E5D" w:rsidP="00D50EBB">
      <w:pPr>
        <w:suppressAutoHyphens/>
        <w:spacing w:after="0" w:line="240" w:lineRule="auto"/>
        <w:ind w:firstLine="284"/>
        <w:jc w:val="both"/>
        <w:rPr>
          <w:rFonts w:ascii="Calibri" w:eastAsia="Times New Roman" w:hAnsi="Calibri" w:cs="Times New Roman"/>
          <w:lang w:val="en-GB" w:eastAsia="zh-CN"/>
        </w:rPr>
      </w:pPr>
      <w:r w:rsidRPr="00D50EBB">
        <w:rPr>
          <w:rFonts w:ascii="Calibri" w:eastAsia="Times New Roman" w:hAnsi="Calibri" w:cs="Times New Roman"/>
          <w:lang w:val="en-GB" w:eastAsia="zh-CN"/>
        </w:rPr>
        <w:t xml:space="preserve">Evans, L. (2008). </w:t>
      </w:r>
      <w:proofErr w:type="gramStart"/>
      <w:r w:rsidRPr="00D50EBB">
        <w:rPr>
          <w:rFonts w:ascii="Calibri" w:eastAsia="Times New Roman" w:hAnsi="Calibri" w:cs="Times New Roman"/>
          <w:lang w:val="en-GB" w:eastAsia="zh-CN"/>
        </w:rPr>
        <w:t xml:space="preserve">Professionalism, </w:t>
      </w:r>
      <w:proofErr w:type="spellStart"/>
      <w:r w:rsidRPr="00D50EBB">
        <w:rPr>
          <w:rFonts w:ascii="Calibri" w:eastAsia="Times New Roman" w:hAnsi="Calibri" w:cs="Times New Roman"/>
          <w:lang w:val="en-GB" w:eastAsia="zh-CN"/>
        </w:rPr>
        <w:t>professionality</w:t>
      </w:r>
      <w:proofErr w:type="spellEnd"/>
      <w:r w:rsidRPr="00D50EBB">
        <w:rPr>
          <w:rFonts w:ascii="Calibri" w:eastAsia="Times New Roman" w:hAnsi="Calibri" w:cs="Times New Roman"/>
          <w:lang w:val="en-GB" w:eastAsia="zh-CN"/>
        </w:rPr>
        <w:t xml:space="preserve"> and the development of education </w:t>
      </w:r>
      <w:proofErr w:type="spellStart"/>
      <w:r w:rsidRPr="00D50EBB">
        <w:rPr>
          <w:rFonts w:ascii="Calibri" w:eastAsia="Times New Roman" w:hAnsi="Calibri" w:cs="Times New Roman"/>
          <w:lang w:val="en-GB" w:eastAsia="zh-CN"/>
        </w:rPr>
        <w:t>profes-sionals</w:t>
      </w:r>
      <w:proofErr w:type="spellEnd"/>
      <w:r w:rsidRPr="00D50EBB">
        <w:rPr>
          <w:rFonts w:ascii="Calibri" w:eastAsia="Times New Roman" w:hAnsi="Calibri" w:cs="Times New Roman"/>
          <w:lang w:val="en-GB" w:eastAsia="zh-CN"/>
        </w:rPr>
        <w:t>.</w:t>
      </w:r>
      <w:proofErr w:type="gramEnd"/>
      <w:r w:rsidRPr="00D50EBB">
        <w:rPr>
          <w:rFonts w:ascii="Calibri" w:eastAsia="Times New Roman" w:hAnsi="Calibri" w:cs="Times New Roman"/>
          <w:lang w:val="en-GB" w:eastAsia="zh-CN"/>
        </w:rPr>
        <w:t xml:space="preserve"> British Jou</w:t>
      </w:r>
      <w:r w:rsidR="00834B47">
        <w:rPr>
          <w:rFonts w:ascii="Calibri" w:eastAsia="Times New Roman" w:hAnsi="Calibri" w:cs="Times New Roman"/>
          <w:lang w:val="en-GB" w:eastAsia="zh-CN"/>
        </w:rPr>
        <w:t>rnal of Educational Studies, 56</w:t>
      </w:r>
      <w:r w:rsidRPr="00D50EBB">
        <w:rPr>
          <w:rFonts w:ascii="Calibri" w:eastAsia="Times New Roman" w:hAnsi="Calibri" w:cs="Times New Roman"/>
          <w:lang w:val="en-GB" w:eastAsia="zh-CN"/>
        </w:rPr>
        <w:t>(1), 20-38.</w:t>
      </w:r>
    </w:p>
    <w:p w:rsidR="00D57E5D" w:rsidRPr="00D50EBB" w:rsidRDefault="00D57E5D" w:rsidP="00D50EBB">
      <w:pPr>
        <w:suppressAutoHyphens/>
        <w:spacing w:after="0" w:line="240" w:lineRule="auto"/>
        <w:ind w:firstLine="284"/>
        <w:jc w:val="both"/>
        <w:rPr>
          <w:rFonts w:ascii="Calibri" w:eastAsia="Times New Roman" w:hAnsi="Calibri" w:cs="Times New Roman"/>
          <w:lang w:val="en-GB" w:eastAsia="zh-CN"/>
        </w:rPr>
      </w:pPr>
      <w:proofErr w:type="spellStart"/>
      <w:proofErr w:type="gramStart"/>
      <w:r w:rsidRPr="001565FE">
        <w:rPr>
          <w:lang w:val="en-US"/>
        </w:rPr>
        <w:t>Fullan</w:t>
      </w:r>
      <w:proofErr w:type="spellEnd"/>
      <w:r w:rsidRPr="001565FE">
        <w:rPr>
          <w:lang w:val="en-US"/>
        </w:rPr>
        <w:t>, M. (2001).</w:t>
      </w:r>
      <w:proofErr w:type="gramEnd"/>
      <w:r w:rsidRPr="001565FE">
        <w:rPr>
          <w:lang w:val="en-US"/>
        </w:rPr>
        <w:t xml:space="preserve"> </w:t>
      </w:r>
      <w:r w:rsidRPr="001565FE">
        <w:rPr>
          <w:rStyle w:val="a6"/>
          <w:lang w:val="en-US"/>
        </w:rPr>
        <w:t>The new meaning of educational change</w:t>
      </w:r>
      <w:r w:rsidRPr="001565FE">
        <w:rPr>
          <w:lang w:val="en-US"/>
        </w:rPr>
        <w:t xml:space="preserve"> (3rd </w:t>
      </w:r>
      <w:proofErr w:type="gramStart"/>
      <w:r w:rsidRPr="001565FE">
        <w:rPr>
          <w:lang w:val="en-US"/>
        </w:rPr>
        <w:t>ed</w:t>
      </w:r>
      <w:proofErr w:type="gramEnd"/>
      <w:r w:rsidRPr="001565FE">
        <w:rPr>
          <w:lang w:val="en-US"/>
        </w:rPr>
        <w:t xml:space="preserve">.). </w:t>
      </w:r>
      <w:r w:rsidRPr="009C27F9">
        <w:rPr>
          <w:lang w:val="en-US"/>
        </w:rPr>
        <w:t>New York: Teachers College Press.</w:t>
      </w:r>
    </w:p>
    <w:p w:rsidR="00D57E5D" w:rsidRPr="00991701" w:rsidRDefault="00D57E5D" w:rsidP="00BA30EE">
      <w:pPr>
        <w:suppressAutoHyphens/>
        <w:spacing w:after="0" w:line="240" w:lineRule="auto"/>
        <w:ind w:firstLine="284"/>
        <w:jc w:val="both"/>
        <w:rPr>
          <w:rFonts w:ascii="Calibri" w:eastAsia="Times New Roman" w:hAnsi="Calibri" w:cs="Times New Roman"/>
          <w:lang w:val="en-US" w:eastAsia="zh-CN"/>
        </w:rPr>
      </w:pPr>
      <w:r w:rsidRPr="00BA30EE">
        <w:rPr>
          <w:rFonts w:ascii="Calibri" w:eastAsia="Times New Roman" w:hAnsi="Calibri" w:cs="Times New Roman"/>
          <w:lang w:val="en-GB" w:eastAsia="zh-CN"/>
        </w:rPr>
        <w:t>Kennedy, M. M. (2016). How does professional development improve teaching? Review</w:t>
      </w:r>
      <w:r w:rsidRPr="00991701">
        <w:rPr>
          <w:rFonts w:ascii="Calibri" w:eastAsia="Times New Roman" w:hAnsi="Calibri" w:cs="Times New Roman"/>
          <w:lang w:val="en-US" w:eastAsia="zh-CN"/>
        </w:rPr>
        <w:t xml:space="preserve"> </w:t>
      </w:r>
      <w:r w:rsidRPr="00BA30EE">
        <w:rPr>
          <w:rFonts w:ascii="Calibri" w:eastAsia="Times New Roman" w:hAnsi="Calibri" w:cs="Times New Roman"/>
          <w:lang w:val="en-GB" w:eastAsia="zh-CN"/>
        </w:rPr>
        <w:t>of</w:t>
      </w:r>
      <w:r w:rsidRPr="00991701">
        <w:rPr>
          <w:rFonts w:ascii="Calibri" w:eastAsia="Times New Roman" w:hAnsi="Calibri" w:cs="Times New Roman"/>
          <w:lang w:val="en-US" w:eastAsia="zh-CN"/>
        </w:rPr>
        <w:t xml:space="preserve"> </w:t>
      </w:r>
      <w:r w:rsidRPr="00BA30EE">
        <w:rPr>
          <w:rFonts w:ascii="Calibri" w:eastAsia="Times New Roman" w:hAnsi="Calibri" w:cs="Times New Roman"/>
          <w:lang w:val="en-GB" w:eastAsia="zh-CN"/>
        </w:rPr>
        <w:t>Educational</w:t>
      </w:r>
      <w:r w:rsidRPr="00991701">
        <w:rPr>
          <w:rFonts w:ascii="Calibri" w:eastAsia="Times New Roman" w:hAnsi="Calibri" w:cs="Times New Roman"/>
          <w:lang w:val="en-US" w:eastAsia="zh-CN"/>
        </w:rPr>
        <w:t xml:space="preserve"> </w:t>
      </w:r>
      <w:r w:rsidRPr="00BA30EE">
        <w:rPr>
          <w:rFonts w:ascii="Calibri" w:eastAsia="Times New Roman" w:hAnsi="Calibri" w:cs="Times New Roman"/>
          <w:lang w:val="en-GB" w:eastAsia="zh-CN"/>
        </w:rPr>
        <w:t>Research</w:t>
      </w:r>
      <w:r w:rsidRPr="00991701">
        <w:rPr>
          <w:rFonts w:ascii="Calibri" w:eastAsia="Times New Roman" w:hAnsi="Calibri" w:cs="Times New Roman"/>
          <w:lang w:val="en-US" w:eastAsia="zh-CN"/>
        </w:rPr>
        <w:t>, 86(4), 945–980.</w:t>
      </w:r>
    </w:p>
    <w:p w:rsidR="00D57E5D" w:rsidRPr="00BD474C" w:rsidRDefault="00D57E5D" w:rsidP="00D57E5D">
      <w:pPr>
        <w:suppressAutoHyphens/>
        <w:spacing w:after="0" w:line="240" w:lineRule="auto"/>
        <w:ind w:firstLine="284"/>
        <w:jc w:val="both"/>
        <w:rPr>
          <w:rFonts w:ascii="Calibri" w:eastAsia="Times New Roman" w:hAnsi="Calibri" w:cs="Times New Roman"/>
          <w:color w:val="FF0000"/>
          <w:lang w:val="en-GB" w:eastAsia="zh-CN"/>
        </w:rPr>
      </w:pPr>
      <w:proofErr w:type="gramStart"/>
      <w:r w:rsidRPr="00BD474C">
        <w:rPr>
          <w:rFonts w:ascii="Calibri" w:eastAsia="Times New Roman" w:hAnsi="Calibri" w:cs="Times New Roman"/>
          <w:color w:val="FF0000"/>
          <w:lang w:val="en-GB" w:eastAsia="zh-CN"/>
        </w:rPr>
        <w:t>OECD.</w:t>
      </w:r>
      <w:proofErr w:type="gramEnd"/>
      <w:r w:rsidRPr="00BD474C">
        <w:rPr>
          <w:rFonts w:ascii="Calibri" w:eastAsia="Times New Roman" w:hAnsi="Calibri" w:cs="Times New Roman"/>
          <w:color w:val="FF0000"/>
          <w:lang w:val="en-GB" w:eastAsia="zh-CN"/>
        </w:rPr>
        <w:t xml:space="preserve"> </w:t>
      </w:r>
      <w:proofErr w:type="gramStart"/>
      <w:r w:rsidRPr="00BD474C">
        <w:rPr>
          <w:rFonts w:ascii="Calibri" w:eastAsia="Times New Roman" w:hAnsi="Calibri" w:cs="Times New Roman"/>
          <w:color w:val="FF0000"/>
          <w:lang w:val="en-GB" w:eastAsia="zh-CN"/>
        </w:rPr>
        <w:t xml:space="preserve">(2021). </w:t>
      </w:r>
      <w:r w:rsidRPr="00BD474C">
        <w:rPr>
          <w:rFonts w:ascii="Calibri" w:eastAsia="Times New Roman" w:hAnsi="Calibri" w:cs="Times New Roman"/>
          <w:i/>
          <w:iCs/>
          <w:color w:val="FF0000"/>
          <w:lang w:val="en-GB" w:eastAsia="zh-CN"/>
        </w:rPr>
        <w:t>Teachers and leaders in vocational education and training</w:t>
      </w:r>
      <w:r w:rsidRPr="00BD474C">
        <w:rPr>
          <w:rFonts w:ascii="Calibri" w:eastAsia="Times New Roman" w:hAnsi="Calibri" w:cs="Times New Roman"/>
          <w:color w:val="FF0000"/>
          <w:lang w:val="en-GB" w:eastAsia="zh-CN"/>
        </w:rPr>
        <w:t>.</w:t>
      </w:r>
      <w:proofErr w:type="gramEnd"/>
      <w:r w:rsidRPr="00BD474C">
        <w:rPr>
          <w:rFonts w:ascii="Calibri" w:eastAsia="Times New Roman" w:hAnsi="Calibri" w:cs="Times New Roman"/>
          <w:color w:val="FF0000"/>
          <w:lang w:val="en-GB" w:eastAsia="zh-CN"/>
        </w:rPr>
        <w:t xml:space="preserve"> OECD Publishing.</w:t>
      </w:r>
    </w:p>
    <w:p w:rsidR="00D57E5D" w:rsidRPr="00BD474C" w:rsidRDefault="00D57E5D" w:rsidP="00D57E5D">
      <w:pPr>
        <w:suppressAutoHyphens/>
        <w:spacing w:after="0" w:line="240" w:lineRule="auto"/>
        <w:ind w:firstLine="284"/>
        <w:jc w:val="both"/>
        <w:rPr>
          <w:rFonts w:ascii="Calibri" w:eastAsia="Times New Roman" w:hAnsi="Calibri" w:cs="Times New Roman"/>
          <w:color w:val="FF0000"/>
          <w:lang w:val="en-GB" w:eastAsia="zh-CN"/>
        </w:rPr>
      </w:pPr>
      <w:proofErr w:type="spellStart"/>
      <w:r w:rsidRPr="00BD474C">
        <w:rPr>
          <w:rFonts w:ascii="Calibri" w:eastAsia="Times New Roman" w:hAnsi="Calibri" w:cs="Times New Roman"/>
          <w:color w:val="FF0000"/>
          <w:lang w:val="en-GB" w:eastAsia="zh-CN"/>
        </w:rPr>
        <w:t>Siliņa-Jasjukeviča</w:t>
      </w:r>
      <w:proofErr w:type="spellEnd"/>
      <w:r w:rsidRPr="00BD474C">
        <w:rPr>
          <w:rFonts w:ascii="Calibri" w:eastAsia="Times New Roman" w:hAnsi="Calibri" w:cs="Times New Roman"/>
          <w:color w:val="FF0000"/>
          <w:lang w:val="en-GB" w:eastAsia="zh-CN"/>
        </w:rPr>
        <w:t xml:space="preserve">, G. (2025). Promoting effective vocational education and training teachers’ professional development and its transfer to practice: A systematic review. </w:t>
      </w:r>
      <w:proofErr w:type="gramStart"/>
      <w:r w:rsidRPr="00BD474C">
        <w:rPr>
          <w:rFonts w:ascii="Calibri" w:eastAsia="Times New Roman" w:hAnsi="Calibri" w:cs="Times New Roman"/>
          <w:i/>
          <w:iCs/>
          <w:color w:val="FF0000"/>
          <w:lang w:val="en-GB" w:eastAsia="zh-CN"/>
        </w:rPr>
        <w:t>Education Sciences, 15</w:t>
      </w:r>
      <w:r w:rsidRPr="00BD474C">
        <w:rPr>
          <w:rFonts w:ascii="Calibri" w:eastAsia="Times New Roman" w:hAnsi="Calibri" w:cs="Times New Roman"/>
          <w:color w:val="FF0000"/>
          <w:lang w:val="en-GB" w:eastAsia="zh-CN"/>
        </w:rPr>
        <w:t>(5), 596.</w:t>
      </w:r>
      <w:proofErr w:type="gramEnd"/>
    </w:p>
    <w:p w:rsidR="00D57E5D" w:rsidRPr="00BD474C" w:rsidRDefault="00D57E5D" w:rsidP="002D31C5">
      <w:pPr>
        <w:suppressAutoHyphens/>
        <w:spacing w:after="0" w:line="240" w:lineRule="auto"/>
        <w:ind w:firstLine="284"/>
        <w:jc w:val="both"/>
        <w:rPr>
          <w:rFonts w:ascii="Calibri" w:eastAsia="Times New Roman" w:hAnsi="Calibri" w:cs="Times New Roman"/>
          <w:color w:val="FF0000"/>
          <w:lang w:eastAsia="zh-CN"/>
        </w:rPr>
      </w:pPr>
      <w:proofErr w:type="spellStart"/>
      <w:proofErr w:type="gramStart"/>
      <w:r w:rsidRPr="00BD474C">
        <w:rPr>
          <w:rFonts w:ascii="Calibri" w:eastAsia="Times New Roman" w:hAnsi="Calibri" w:cs="Times New Roman"/>
          <w:color w:val="FF0000"/>
          <w:lang w:val="en-GB" w:eastAsia="zh-CN"/>
        </w:rPr>
        <w:t>Ventista</w:t>
      </w:r>
      <w:proofErr w:type="spellEnd"/>
      <w:r w:rsidRPr="00BD474C">
        <w:rPr>
          <w:rFonts w:ascii="Calibri" w:eastAsia="Times New Roman" w:hAnsi="Calibri" w:cs="Times New Roman"/>
          <w:color w:val="FF0000"/>
          <w:lang w:val="en-GB" w:eastAsia="zh-CN"/>
        </w:rPr>
        <w:t xml:space="preserve">, O. M., &amp; </w:t>
      </w:r>
      <w:proofErr w:type="spellStart"/>
      <w:r w:rsidRPr="00BD474C">
        <w:rPr>
          <w:rFonts w:ascii="Calibri" w:eastAsia="Times New Roman" w:hAnsi="Calibri" w:cs="Times New Roman"/>
          <w:color w:val="FF0000"/>
          <w:lang w:val="en-GB" w:eastAsia="zh-CN"/>
        </w:rPr>
        <w:t>Paparozzi</w:t>
      </w:r>
      <w:proofErr w:type="spellEnd"/>
      <w:r w:rsidRPr="00BD474C">
        <w:rPr>
          <w:rFonts w:ascii="Calibri" w:eastAsia="Times New Roman" w:hAnsi="Calibri" w:cs="Times New Roman"/>
          <w:color w:val="FF0000"/>
          <w:lang w:val="en-GB" w:eastAsia="zh-CN"/>
        </w:rPr>
        <w:t>, M. (2023).</w:t>
      </w:r>
      <w:proofErr w:type="gramEnd"/>
      <w:r w:rsidRPr="00BD474C">
        <w:rPr>
          <w:rFonts w:ascii="Calibri" w:eastAsia="Times New Roman" w:hAnsi="Calibri" w:cs="Times New Roman"/>
          <w:color w:val="FF0000"/>
          <w:lang w:val="en-GB" w:eastAsia="zh-CN"/>
        </w:rPr>
        <w:t xml:space="preserve"> Teachers’ professional learning and its impact on students’ learning outcomes: A systematic review of research evidence. </w:t>
      </w:r>
      <w:proofErr w:type="gramStart"/>
      <w:r w:rsidRPr="00BD474C">
        <w:rPr>
          <w:rFonts w:ascii="Calibri" w:eastAsia="Times New Roman" w:hAnsi="Calibri" w:cs="Times New Roman"/>
          <w:i/>
          <w:iCs/>
          <w:color w:val="FF0000"/>
          <w:lang w:val="en-GB" w:eastAsia="zh-CN"/>
        </w:rPr>
        <w:t>Social</w:t>
      </w:r>
      <w:r w:rsidRPr="00BD474C">
        <w:rPr>
          <w:rFonts w:ascii="Calibri" w:eastAsia="Times New Roman" w:hAnsi="Calibri" w:cs="Times New Roman"/>
          <w:i/>
          <w:iCs/>
          <w:color w:val="FF0000"/>
          <w:lang w:eastAsia="zh-CN"/>
        </w:rPr>
        <w:t xml:space="preserve"> </w:t>
      </w:r>
      <w:r w:rsidRPr="00BD474C">
        <w:rPr>
          <w:rFonts w:ascii="Calibri" w:eastAsia="Times New Roman" w:hAnsi="Calibri" w:cs="Times New Roman"/>
          <w:i/>
          <w:iCs/>
          <w:color w:val="FF0000"/>
          <w:lang w:val="en-GB" w:eastAsia="zh-CN"/>
        </w:rPr>
        <w:t>Sciences</w:t>
      </w:r>
      <w:r w:rsidRPr="00BD474C">
        <w:rPr>
          <w:rFonts w:ascii="Calibri" w:eastAsia="Times New Roman" w:hAnsi="Calibri" w:cs="Times New Roman"/>
          <w:i/>
          <w:iCs/>
          <w:color w:val="FF0000"/>
          <w:lang w:eastAsia="zh-CN"/>
        </w:rPr>
        <w:t xml:space="preserve"> &amp; </w:t>
      </w:r>
      <w:r w:rsidRPr="00BD474C">
        <w:rPr>
          <w:rFonts w:ascii="Calibri" w:eastAsia="Times New Roman" w:hAnsi="Calibri" w:cs="Times New Roman"/>
          <w:i/>
          <w:iCs/>
          <w:color w:val="FF0000"/>
          <w:lang w:val="en-GB" w:eastAsia="zh-CN"/>
        </w:rPr>
        <w:t>Humanities</w:t>
      </w:r>
      <w:r w:rsidRPr="00BD474C">
        <w:rPr>
          <w:rFonts w:ascii="Calibri" w:eastAsia="Times New Roman" w:hAnsi="Calibri" w:cs="Times New Roman"/>
          <w:i/>
          <w:iCs/>
          <w:color w:val="FF0000"/>
          <w:lang w:eastAsia="zh-CN"/>
        </w:rPr>
        <w:t xml:space="preserve"> </w:t>
      </w:r>
      <w:r w:rsidRPr="00BD474C">
        <w:rPr>
          <w:rFonts w:ascii="Calibri" w:eastAsia="Times New Roman" w:hAnsi="Calibri" w:cs="Times New Roman"/>
          <w:i/>
          <w:iCs/>
          <w:color w:val="FF0000"/>
          <w:lang w:val="en-GB" w:eastAsia="zh-CN"/>
        </w:rPr>
        <w:t>Open</w:t>
      </w:r>
      <w:r w:rsidRPr="00BD474C">
        <w:rPr>
          <w:rFonts w:ascii="Calibri" w:eastAsia="Times New Roman" w:hAnsi="Calibri" w:cs="Times New Roman"/>
          <w:i/>
          <w:iCs/>
          <w:color w:val="FF0000"/>
          <w:lang w:eastAsia="zh-CN"/>
        </w:rPr>
        <w:t>, 8</w:t>
      </w:r>
      <w:r w:rsidRPr="00BD474C">
        <w:rPr>
          <w:rFonts w:ascii="Calibri" w:eastAsia="Times New Roman" w:hAnsi="Calibri" w:cs="Times New Roman"/>
          <w:color w:val="FF0000"/>
          <w:lang w:eastAsia="zh-CN"/>
        </w:rPr>
        <w:t>(1), 100566.</w:t>
      </w:r>
      <w:proofErr w:type="gramEnd"/>
    </w:p>
    <w:p w:rsidR="00F60FE3" w:rsidRPr="00D50EBB" w:rsidRDefault="00F60FE3" w:rsidP="00D50EBB">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 xml:space="preserve">Βαλκάνος, Ε. (2006). Ανάλυση εκπαιδευτικών αναγκών. Πανεπιστημιακές σημειώσεις στο Πρόγραμμα Μεταπτυχιακών Σπουδών του τμήματος Εκπαιδευτικής και Κοινωνικής Πολιτικής. </w:t>
      </w:r>
      <w:r w:rsidRPr="00D50EBB">
        <w:rPr>
          <w:rFonts w:ascii="Calibri" w:eastAsia="Times New Roman" w:hAnsi="Calibri" w:cs="Times New Roman"/>
          <w:lang w:eastAsia="zh-CN"/>
        </w:rPr>
        <w:t>Θεσσαλονίκη: Πανεπιστήμιο Μακεδονίας.</w:t>
      </w:r>
    </w:p>
    <w:p w:rsidR="00F60FE3" w:rsidRPr="00F60FE3"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 xml:space="preserve">Βεργίδης, Δ. (1999). Η εκπαίδευση ενηλίκων στις σύγχρονες πολιτικές εξελίξεις. </w:t>
      </w:r>
      <w:r w:rsidRPr="00F60FE3">
        <w:rPr>
          <w:rFonts w:ascii="Calibri" w:eastAsia="Times New Roman" w:hAnsi="Calibri" w:cs="Times New Roman"/>
          <w:lang w:eastAsia="zh-CN"/>
        </w:rPr>
        <w:t>Πάτρα: ΕΑΠ.</w:t>
      </w:r>
    </w:p>
    <w:p w:rsidR="00F60FE3" w:rsidRDefault="00F60FE3" w:rsidP="00625B59">
      <w:pPr>
        <w:suppressAutoHyphens/>
        <w:spacing w:after="0" w:line="240" w:lineRule="auto"/>
        <w:ind w:firstLine="284"/>
        <w:jc w:val="both"/>
      </w:pPr>
      <w:r w:rsidRPr="00D50EBB">
        <w:rPr>
          <w:rFonts w:ascii="Calibri" w:eastAsia="Times New Roman" w:hAnsi="Calibri" w:cs="Times New Roman"/>
          <w:lang w:eastAsia="zh-CN"/>
        </w:rPr>
        <w:t xml:space="preserve">Βεργίδης, Δ. (2015) Η επιμόρφωση των εκπαιδευτικών στην Ελλάδα ως διάσταση της εκπαιδευτικής πολιτικής. </w:t>
      </w:r>
      <w:r w:rsidRPr="002024A9">
        <w:rPr>
          <w:rFonts w:ascii="Calibri" w:eastAsia="Times New Roman" w:hAnsi="Calibri" w:cs="Times New Roman"/>
          <w:lang w:eastAsia="zh-CN"/>
        </w:rPr>
        <w:t xml:space="preserve">Επιστήμη και Κοινωνία: Επιθεώρηση Πολιτικής και Ηθικής Θεωρίας,29, 97–126. </w:t>
      </w:r>
      <w:proofErr w:type="spellStart"/>
      <w:proofErr w:type="gramStart"/>
      <w:r w:rsidRPr="00625B59">
        <w:rPr>
          <w:rFonts w:ascii="Calibri" w:eastAsia="Times New Roman" w:hAnsi="Calibri" w:cs="Times New Roman"/>
          <w:lang w:val="en-GB" w:eastAsia="zh-CN"/>
        </w:rPr>
        <w:t>doi</w:t>
      </w:r>
      <w:proofErr w:type="spellEnd"/>
      <w:proofErr w:type="gramEnd"/>
      <w:r w:rsidRPr="002024A9">
        <w:rPr>
          <w:rFonts w:ascii="Calibri" w:eastAsia="Times New Roman" w:hAnsi="Calibri" w:cs="Times New Roman"/>
          <w:lang w:eastAsia="zh-CN"/>
        </w:rPr>
        <w:t xml:space="preserve">: </w:t>
      </w:r>
      <w:hyperlink r:id="rId10" w:history="1">
        <w:r w:rsidRPr="00625B59">
          <w:rPr>
            <w:rFonts w:ascii="Calibri" w:eastAsia="Times New Roman" w:hAnsi="Calibri" w:cs="Times New Roman"/>
            <w:lang w:val="en-GB" w:eastAsia="zh-CN"/>
          </w:rPr>
          <w:t>https</w:t>
        </w:r>
        <w:r w:rsidRPr="002024A9">
          <w:rPr>
            <w:rFonts w:ascii="Calibri" w:eastAsia="Times New Roman" w:hAnsi="Calibri" w:cs="Times New Roman"/>
            <w:lang w:eastAsia="zh-CN"/>
          </w:rPr>
          <w:t>://</w:t>
        </w:r>
        <w:proofErr w:type="spellStart"/>
        <w:r w:rsidRPr="00625B59">
          <w:rPr>
            <w:rFonts w:ascii="Calibri" w:eastAsia="Times New Roman" w:hAnsi="Calibri" w:cs="Times New Roman"/>
            <w:lang w:val="en-GB" w:eastAsia="zh-CN"/>
          </w:rPr>
          <w:t>doi</w:t>
        </w:r>
        <w:proofErr w:type="spellEnd"/>
        <w:r w:rsidRPr="002024A9">
          <w:rPr>
            <w:rFonts w:ascii="Calibri" w:eastAsia="Times New Roman" w:hAnsi="Calibri" w:cs="Times New Roman"/>
            <w:lang w:eastAsia="zh-CN"/>
          </w:rPr>
          <w:t>.</w:t>
        </w:r>
        <w:r w:rsidRPr="00625B59">
          <w:rPr>
            <w:rFonts w:ascii="Calibri" w:eastAsia="Times New Roman" w:hAnsi="Calibri" w:cs="Times New Roman"/>
            <w:lang w:val="en-GB" w:eastAsia="zh-CN"/>
          </w:rPr>
          <w:t>org</w:t>
        </w:r>
        <w:r w:rsidRPr="002024A9">
          <w:rPr>
            <w:rFonts w:ascii="Calibri" w:eastAsia="Times New Roman" w:hAnsi="Calibri" w:cs="Times New Roman"/>
            <w:lang w:eastAsia="zh-CN"/>
          </w:rPr>
          <w:t>/10.12681/</w:t>
        </w:r>
        <w:proofErr w:type="spellStart"/>
        <w:r w:rsidRPr="00625B59">
          <w:rPr>
            <w:rFonts w:ascii="Calibri" w:eastAsia="Times New Roman" w:hAnsi="Calibri" w:cs="Times New Roman"/>
            <w:lang w:val="en-GB" w:eastAsia="zh-CN"/>
          </w:rPr>
          <w:t>sas</w:t>
        </w:r>
        <w:proofErr w:type="spellEnd"/>
        <w:r w:rsidRPr="002024A9">
          <w:rPr>
            <w:rFonts w:ascii="Calibri" w:eastAsia="Times New Roman" w:hAnsi="Calibri" w:cs="Times New Roman"/>
            <w:lang w:eastAsia="zh-CN"/>
          </w:rPr>
          <w:t>.871</w:t>
        </w:r>
      </w:hyperlink>
    </w:p>
    <w:p w:rsidR="00F60FE3" w:rsidRPr="00BD474C" w:rsidRDefault="00F60FE3" w:rsidP="00625B59">
      <w:pPr>
        <w:suppressAutoHyphens/>
        <w:spacing w:after="0" w:line="240" w:lineRule="auto"/>
        <w:ind w:firstLine="284"/>
        <w:jc w:val="both"/>
        <w:rPr>
          <w:rFonts w:ascii="Calibri" w:eastAsia="Times New Roman" w:hAnsi="Calibri" w:cs="Times New Roman"/>
          <w:color w:val="FF0000"/>
          <w:lang w:eastAsia="zh-CN"/>
        </w:rPr>
      </w:pPr>
      <w:proofErr w:type="spellStart"/>
      <w:r w:rsidRPr="00BD474C">
        <w:rPr>
          <w:color w:val="FF0000"/>
        </w:rPr>
        <w:t>Ζωγόπουλος</w:t>
      </w:r>
      <w:proofErr w:type="spellEnd"/>
      <w:r w:rsidRPr="00BD474C">
        <w:rPr>
          <w:color w:val="FF0000"/>
        </w:rPr>
        <w:t xml:space="preserve">, Κ., &amp; Γιώτη, Λ. (2022). Η επιμόρφωση και κατάρτιση των εκπαιδευτικών στο πεδίο της 4ης βιομηχανικής επανάστασης. </w:t>
      </w:r>
      <w:proofErr w:type="spellStart"/>
      <w:r w:rsidRPr="00BD474C">
        <w:rPr>
          <w:rStyle w:val="a6"/>
          <w:color w:val="FF0000"/>
        </w:rPr>
        <w:t>Adult</w:t>
      </w:r>
      <w:proofErr w:type="spellEnd"/>
      <w:r w:rsidRPr="00BD474C">
        <w:rPr>
          <w:rStyle w:val="a6"/>
          <w:color w:val="FF0000"/>
        </w:rPr>
        <w:t xml:space="preserve"> </w:t>
      </w:r>
      <w:proofErr w:type="spellStart"/>
      <w:r w:rsidRPr="00BD474C">
        <w:rPr>
          <w:rStyle w:val="a6"/>
          <w:color w:val="FF0000"/>
        </w:rPr>
        <w:t>Education</w:t>
      </w:r>
      <w:proofErr w:type="spellEnd"/>
      <w:r w:rsidRPr="00BD474C">
        <w:rPr>
          <w:rStyle w:val="a6"/>
          <w:color w:val="FF0000"/>
        </w:rPr>
        <w:t xml:space="preserve"> </w:t>
      </w:r>
      <w:proofErr w:type="spellStart"/>
      <w:r w:rsidRPr="00BD474C">
        <w:rPr>
          <w:rStyle w:val="a6"/>
          <w:color w:val="FF0000"/>
        </w:rPr>
        <w:t>Critical</w:t>
      </w:r>
      <w:proofErr w:type="spellEnd"/>
      <w:r w:rsidRPr="00BD474C">
        <w:rPr>
          <w:rStyle w:val="a6"/>
          <w:color w:val="FF0000"/>
        </w:rPr>
        <w:t xml:space="preserve"> </w:t>
      </w:r>
      <w:proofErr w:type="spellStart"/>
      <w:r w:rsidRPr="00BD474C">
        <w:rPr>
          <w:rStyle w:val="a6"/>
          <w:color w:val="FF0000"/>
        </w:rPr>
        <w:t>Issues</w:t>
      </w:r>
      <w:proofErr w:type="spellEnd"/>
      <w:r w:rsidRPr="00BD474C">
        <w:rPr>
          <w:rStyle w:val="a6"/>
          <w:color w:val="FF0000"/>
        </w:rPr>
        <w:t>, 2</w:t>
      </w:r>
      <w:r w:rsidRPr="00BD474C">
        <w:rPr>
          <w:color w:val="FF0000"/>
        </w:rPr>
        <w:t>(1), 45–69.</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Καραγιάννη, Γ. Κ. (2018). Η επιμόρφωση των εκπαιδευτικών στο πλαίσιο της δια βίου μάθησης (Μεταπτυχιακή διπλωματική εργασία, Πανεπιστήμιο Αιγαίου, Ρόδος).</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 xml:space="preserve">Καρακιόζης, Κ., </w:t>
      </w:r>
      <w:proofErr w:type="spellStart"/>
      <w:r w:rsidRPr="002024A9">
        <w:rPr>
          <w:rFonts w:ascii="Calibri" w:eastAsia="Times New Roman" w:hAnsi="Calibri" w:cs="Times New Roman"/>
          <w:lang w:eastAsia="zh-CN"/>
        </w:rPr>
        <w:t>Φουλίδη</w:t>
      </w:r>
      <w:proofErr w:type="spellEnd"/>
      <w:r w:rsidRPr="002024A9">
        <w:rPr>
          <w:rFonts w:ascii="Calibri" w:eastAsia="Times New Roman" w:hAnsi="Calibri" w:cs="Times New Roman"/>
          <w:lang w:eastAsia="zh-CN"/>
        </w:rPr>
        <w:t xml:space="preserve">, Ξ., </w:t>
      </w:r>
      <w:proofErr w:type="spellStart"/>
      <w:r w:rsidRPr="002024A9">
        <w:rPr>
          <w:rFonts w:ascii="Calibri" w:eastAsia="Times New Roman" w:hAnsi="Calibri" w:cs="Times New Roman"/>
          <w:lang w:eastAsia="zh-CN"/>
        </w:rPr>
        <w:t>Παπακίτσος</w:t>
      </w:r>
      <w:proofErr w:type="spellEnd"/>
      <w:r w:rsidRPr="002024A9">
        <w:rPr>
          <w:rFonts w:ascii="Calibri" w:eastAsia="Times New Roman" w:hAnsi="Calibri" w:cs="Times New Roman"/>
          <w:lang w:eastAsia="zh-CN"/>
        </w:rPr>
        <w:t xml:space="preserve">, Ε., </w:t>
      </w:r>
      <w:proofErr w:type="spellStart"/>
      <w:r w:rsidRPr="002024A9">
        <w:rPr>
          <w:rFonts w:ascii="Calibri" w:eastAsia="Times New Roman" w:hAnsi="Calibri" w:cs="Times New Roman"/>
          <w:lang w:eastAsia="zh-CN"/>
        </w:rPr>
        <w:t>Παπαπανούση</w:t>
      </w:r>
      <w:proofErr w:type="spellEnd"/>
      <w:r w:rsidRPr="002024A9">
        <w:rPr>
          <w:rFonts w:ascii="Calibri" w:eastAsia="Times New Roman" w:hAnsi="Calibri" w:cs="Times New Roman"/>
          <w:lang w:eastAsia="zh-CN"/>
        </w:rPr>
        <w:t xml:space="preserve">, Χ., </w:t>
      </w:r>
      <w:proofErr w:type="spellStart"/>
      <w:r w:rsidRPr="002024A9">
        <w:rPr>
          <w:rFonts w:ascii="Calibri" w:eastAsia="Times New Roman" w:hAnsi="Calibri" w:cs="Times New Roman"/>
          <w:lang w:eastAsia="zh-CN"/>
        </w:rPr>
        <w:t>Θεολογής</w:t>
      </w:r>
      <w:proofErr w:type="spellEnd"/>
      <w:r w:rsidRPr="002024A9">
        <w:rPr>
          <w:rFonts w:ascii="Calibri" w:eastAsia="Times New Roman" w:hAnsi="Calibri" w:cs="Times New Roman"/>
          <w:lang w:eastAsia="zh-CN"/>
        </w:rPr>
        <w:t xml:space="preserve">, Ε., &amp; Αργυρίου, Α. (2016). Ανίχνευση αναγκών επιμόρφωσης των εκπαιδευτικών της Διεύθυνσης Δ. Ε. Δυτικής Αττικής στο πλαίσιο υλοποίησης των προγραμμάτων Σχολικών Δραστηριοτήτων. </w:t>
      </w:r>
      <w:proofErr w:type="spellStart"/>
      <w:r w:rsidRPr="002024A9">
        <w:rPr>
          <w:rFonts w:ascii="Calibri" w:eastAsia="Times New Roman" w:hAnsi="Calibri" w:cs="Times New Roman"/>
          <w:lang w:eastAsia="zh-CN"/>
        </w:rPr>
        <w:t>Έρκυνα</w:t>
      </w:r>
      <w:proofErr w:type="spellEnd"/>
      <w:r w:rsidRPr="002024A9">
        <w:rPr>
          <w:rFonts w:ascii="Calibri" w:eastAsia="Times New Roman" w:hAnsi="Calibri" w:cs="Times New Roman"/>
          <w:lang w:eastAsia="zh-CN"/>
        </w:rPr>
        <w:t>, 11, 157–171.</w:t>
      </w:r>
    </w:p>
    <w:p w:rsidR="00F60FE3" w:rsidRPr="009C27F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 xml:space="preserve">Καραλής, Θ. (2005). Σχεδιασμός, Διοίκηση, Αξιολόγηση Προγραμμάτων Ενηλίκων –Σχεδιασμός Προγραμμάτων, (Τόμος Β). </w:t>
      </w:r>
      <w:r w:rsidRPr="009C27F9">
        <w:rPr>
          <w:rFonts w:ascii="Calibri" w:eastAsia="Times New Roman" w:hAnsi="Calibri" w:cs="Times New Roman"/>
          <w:lang w:eastAsia="zh-CN"/>
        </w:rPr>
        <w:t>Πάτρα: Ε.Α.Π</w:t>
      </w:r>
    </w:p>
    <w:p w:rsidR="00F60FE3"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Κασιμάτη, Κ., &amp; Μπάρτσα, Μ. (2019). Διερεύνηση των απόψεων των εκπαιδευτικών σχετικά με την επιμόρφωση και τον ρόλο της στην επαγγελματική τους ανάπτυξη. Παιδαγωγική Επιθεώρηση, 36, 55–76.</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Κατσαφούρος, Κ. (2009). Οι επιμορφωτικές ανάγκες των εκπαιδευτικών της πρωτοβάθμιας εκπαίδευσης (Μεταπτυχιακή διπλωματική εργασία, Πανεπιστήμιο Μακεδονίας, Θεσσαλονίκη).</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Κόκκος, Α. (2005). Εκπαίδευση ενηλίκων: Ανιχνεύοντας το πεδίο. Αθήνα: Μεταίχμιο.</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Κόκκος, Α. (2008). Εκπαιδεύοντας τους εκπαιδευτές ενηλίκων. Αθήνα: Επιστημονική Ένωση Εκπαίδευσης Ενηλίκων.</w:t>
      </w:r>
    </w:p>
    <w:p w:rsidR="00F60FE3"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Κυρίμη, Β. (2018). Επαγγελματική ανάπτυξη και επιμόρφωση των εκπαιδευτικών πρωτοβάθμιας εκπαίδευσης (Μεταπτυχιακή διπλωματική εργασία, ΕΚΠΑ).</w:t>
      </w:r>
    </w:p>
    <w:p w:rsidR="00F60FE3" w:rsidRPr="002024A9" w:rsidRDefault="00F60FE3" w:rsidP="00625B59">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Ματσαγγούρας, Η. (2005). Επαγγελματισμός και επαγγελματική ανάπτυξη. Στο Γ. Μπαγάκης (Επιμ.). Επιμόρφωση και επαγγελματική ανάπτυξη του εκπαιδευτικού. Αθήνα: Μεταίχμιο.</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Ξωχέλλης, Π. (2001). Η ενδοσχολική επιμόρφωση στην Ελλάδα. Θεσσαλονίκη: ΑΠΘ.</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 xml:space="preserve">Ξωχέλλης, Π. (2005). Ο εκπαιδευτικός στον σύγχρονο κόσμο. Αθήνα: </w:t>
      </w:r>
      <w:proofErr w:type="spellStart"/>
      <w:r w:rsidRPr="002024A9">
        <w:rPr>
          <w:rFonts w:ascii="Calibri" w:eastAsia="Times New Roman" w:hAnsi="Calibri" w:cs="Times New Roman"/>
          <w:lang w:eastAsia="zh-CN"/>
        </w:rPr>
        <w:t>Τυπωθήτω</w:t>
      </w:r>
      <w:proofErr w:type="spellEnd"/>
      <w:r w:rsidRPr="002024A9">
        <w:rPr>
          <w:rFonts w:ascii="Calibri" w:eastAsia="Times New Roman" w:hAnsi="Calibri" w:cs="Times New Roman"/>
          <w:lang w:eastAsia="zh-CN"/>
        </w:rPr>
        <w:t>.</w:t>
      </w:r>
    </w:p>
    <w:p w:rsidR="00F60FE3" w:rsidRPr="002024A9" w:rsidRDefault="00F60FE3" w:rsidP="00012466">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Ο.ΕΠ.ΕΚ. (2007). Μελέτη: Ανίχνευση επιμορφωτικών αναγκών στην Τεχνική Εκπαίδευση. Αθήνα: Συγγραφέας</w:t>
      </w:r>
    </w:p>
    <w:p w:rsidR="00F60FE3" w:rsidRPr="002024A9" w:rsidRDefault="00F60FE3" w:rsidP="00012466">
      <w:pPr>
        <w:suppressAutoHyphens/>
        <w:spacing w:after="0" w:line="240" w:lineRule="auto"/>
        <w:ind w:firstLine="284"/>
        <w:jc w:val="both"/>
        <w:rPr>
          <w:rFonts w:ascii="Calibri" w:eastAsia="Times New Roman" w:hAnsi="Calibri" w:cs="Times New Roman"/>
          <w:lang w:eastAsia="zh-CN"/>
        </w:rPr>
      </w:pPr>
      <w:r>
        <w:rPr>
          <w:rFonts w:ascii="Calibri" w:eastAsia="Times New Roman" w:hAnsi="Calibri" w:cs="Times New Roman"/>
          <w:lang w:eastAsia="zh-CN"/>
        </w:rPr>
        <w:t>Ο.ΕΠ.ΕΚ.</w:t>
      </w:r>
      <w:r w:rsidRPr="002024A9">
        <w:rPr>
          <w:rFonts w:ascii="Calibri" w:eastAsia="Times New Roman" w:hAnsi="Calibri" w:cs="Times New Roman"/>
          <w:lang w:eastAsia="zh-CN"/>
        </w:rPr>
        <w:t xml:space="preserve"> (2008α). Μελέτη: Οργάνωση θεσμού περιοδικής-υποχρεωτικής/προαιρετικής επιμόρφωσης για τους εκπαιδευτικούς ειδικοτήτων των ΤΕΕ. Αθήνα: Συγγραφέας.</w:t>
      </w:r>
    </w:p>
    <w:p w:rsidR="00F60FE3" w:rsidRPr="00285FBF" w:rsidRDefault="00F60FE3" w:rsidP="00012466">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 xml:space="preserve">Ο.ΕΠ.ΕΚ. (2008β). Μελέτη: </w:t>
      </w:r>
      <w:hyperlink r:id="rId11" w:history="1">
        <w:r w:rsidRPr="002024A9">
          <w:rPr>
            <w:rFonts w:ascii="Calibri" w:eastAsia="Times New Roman" w:hAnsi="Calibri" w:cs="Times New Roman"/>
            <w:lang w:eastAsia="zh-CN"/>
          </w:rPr>
          <w:t>Οργάνωση θεσμού σταθερής μορφής περιοδικής επιμόρφωσης.</w:t>
        </w:r>
      </w:hyperlink>
      <w:r w:rsidRPr="002024A9">
        <w:rPr>
          <w:rFonts w:ascii="Calibri" w:eastAsia="Times New Roman" w:hAnsi="Calibri" w:cs="Times New Roman"/>
          <w:lang w:eastAsia="zh-CN"/>
        </w:rPr>
        <w:t xml:space="preserve"> </w:t>
      </w:r>
      <w:r w:rsidRPr="00285FBF">
        <w:rPr>
          <w:rFonts w:ascii="Calibri" w:eastAsia="Times New Roman" w:hAnsi="Calibri" w:cs="Times New Roman"/>
          <w:lang w:eastAsia="zh-CN"/>
        </w:rPr>
        <w:t>Αθήνα: Συγγραφέας.</w:t>
      </w:r>
    </w:p>
    <w:p w:rsidR="00F60FE3" w:rsidRPr="002024A9" w:rsidRDefault="00F60FE3" w:rsidP="00012466">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Παιδαγωγικό Ινστιτούτο (2010). Η συμβολή της διερεύνησης επιμορφωτικών αναγκών στην επιμόρφωση των εκπαιδευτικών: Συγκριτική Ερμηνεία Αποτελεσμάτων. Αθήνα: Μείζον Πρόγραμμα Επιμόρφωσης Εκπαιδευτικών</w:t>
      </w:r>
    </w:p>
    <w:p w:rsidR="00F60FE3" w:rsidRPr="002024A9" w:rsidRDefault="00F60FE3" w:rsidP="00012466">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Παμουκτσόγλου, Α. (2003). Η ευρωπαϊκή διάσταση στην εκπαίδευση και η σύνδεσή της με την επιμόρφωση των εκπαιδευτικών. Στο Γ. Μπαγάκης (επιμ.), Ο εκπαιδευτικός και η ευρωπαϊκή διάσταση στην εκπαίδευση (</w:t>
      </w:r>
      <w:proofErr w:type="spellStart"/>
      <w:r w:rsidRPr="002024A9">
        <w:rPr>
          <w:rFonts w:ascii="Calibri" w:eastAsia="Times New Roman" w:hAnsi="Calibri" w:cs="Times New Roman"/>
          <w:lang w:eastAsia="zh-CN"/>
        </w:rPr>
        <w:t>σσ</w:t>
      </w:r>
      <w:proofErr w:type="spellEnd"/>
      <w:r w:rsidRPr="002024A9">
        <w:rPr>
          <w:rFonts w:ascii="Calibri" w:eastAsia="Times New Roman" w:hAnsi="Calibri" w:cs="Times New Roman"/>
          <w:lang w:eastAsia="zh-CN"/>
        </w:rPr>
        <w:t>. 366–374). Αθήνα: Μεταίχμιο.</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 xml:space="preserve">Παπαναούμ, Ζ. (2003). Το επάγγελμα του εκπαιδευτικού. Αθήνα: </w:t>
      </w:r>
      <w:proofErr w:type="spellStart"/>
      <w:r w:rsidRPr="002024A9">
        <w:rPr>
          <w:rFonts w:ascii="Calibri" w:eastAsia="Times New Roman" w:hAnsi="Calibri" w:cs="Times New Roman"/>
          <w:lang w:eastAsia="zh-CN"/>
        </w:rPr>
        <w:t>Τυπωθήτω</w:t>
      </w:r>
      <w:proofErr w:type="spellEnd"/>
      <w:r w:rsidRPr="002024A9">
        <w:rPr>
          <w:rFonts w:ascii="Calibri" w:eastAsia="Times New Roman" w:hAnsi="Calibri" w:cs="Times New Roman"/>
          <w:lang w:eastAsia="zh-CN"/>
        </w:rPr>
        <w:t>.</w:t>
      </w:r>
    </w:p>
    <w:p w:rsidR="00F60FE3"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 xml:space="preserve">Παπαναούμ, Ζ. (2005). Ο ρόλος της επιμόρφωσης των εκπαιδευτικών στην επαγγελματική τους ανάπτυξη. Στο Γ. Μπαγάκης (επιμ.), </w:t>
      </w:r>
      <w:r w:rsidRPr="00B26866">
        <w:rPr>
          <w:rFonts w:ascii="Calibri" w:eastAsia="Times New Roman" w:hAnsi="Calibri" w:cs="Times New Roman"/>
          <w:i/>
          <w:lang w:eastAsia="zh-CN"/>
        </w:rPr>
        <w:t>Επιμόρφωση και επαγγελματική ανάπτυξη του εκπαιδευτικού</w:t>
      </w:r>
      <w:r w:rsidRPr="002024A9">
        <w:rPr>
          <w:rFonts w:ascii="Calibri" w:eastAsia="Times New Roman" w:hAnsi="Calibri" w:cs="Times New Roman"/>
          <w:lang w:eastAsia="zh-CN"/>
        </w:rPr>
        <w:t xml:space="preserve"> (</w:t>
      </w:r>
      <w:proofErr w:type="spellStart"/>
      <w:r w:rsidRPr="002024A9">
        <w:rPr>
          <w:rFonts w:ascii="Calibri" w:eastAsia="Times New Roman" w:hAnsi="Calibri" w:cs="Times New Roman"/>
          <w:lang w:eastAsia="zh-CN"/>
        </w:rPr>
        <w:t>σσ</w:t>
      </w:r>
      <w:proofErr w:type="spellEnd"/>
      <w:r w:rsidRPr="002024A9">
        <w:rPr>
          <w:rFonts w:ascii="Calibri" w:eastAsia="Times New Roman" w:hAnsi="Calibri" w:cs="Times New Roman"/>
          <w:lang w:eastAsia="zh-CN"/>
        </w:rPr>
        <w:t>. 82–91). Αθήνα: Μεταίχμιο.</w:t>
      </w:r>
    </w:p>
    <w:p w:rsidR="00F60FE3" w:rsidRPr="00B26866" w:rsidRDefault="00F60FE3" w:rsidP="00B26866">
      <w:pPr>
        <w:suppressAutoHyphens/>
        <w:spacing w:after="0" w:line="240" w:lineRule="auto"/>
        <w:ind w:firstLine="284"/>
        <w:jc w:val="both"/>
        <w:rPr>
          <w:rFonts w:ascii="Calibri" w:eastAsia="Times New Roman" w:hAnsi="Calibri" w:cs="Times New Roman"/>
          <w:lang w:eastAsia="zh-CN"/>
        </w:rPr>
      </w:pPr>
      <w:r w:rsidRPr="00B26866">
        <w:rPr>
          <w:rFonts w:ascii="Calibri" w:eastAsia="Times New Roman" w:hAnsi="Calibri" w:cs="Times New Roman"/>
          <w:lang w:eastAsia="zh-CN"/>
        </w:rPr>
        <w:t xml:space="preserve">Παπαναούμ, Ζ. (2008). Για ένα καλύτερο σχολείο: Ο ρόλος της επιμόρφωσης των εκπαιδευτικών. Στο Ε. Φρυδά (επιμ.). </w:t>
      </w:r>
      <w:r w:rsidRPr="00B26866">
        <w:rPr>
          <w:rFonts w:ascii="Calibri" w:eastAsia="Times New Roman" w:hAnsi="Calibri" w:cs="Times New Roman"/>
          <w:i/>
          <w:lang w:eastAsia="zh-CN"/>
        </w:rPr>
        <w:t>Εκπαίδευση και ποιότητα στο ελληνικό σχολείο</w:t>
      </w:r>
      <w:r w:rsidRPr="00B26866">
        <w:rPr>
          <w:rFonts w:ascii="Calibri" w:eastAsia="Times New Roman" w:hAnsi="Calibri" w:cs="Times New Roman"/>
          <w:lang w:eastAsia="zh-CN"/>
        </w:rPr>
        <w:t xml:space="preserve"> (σ. 54 - 61). Αθήνα: Παιδαγωγικό Ινστιτούτο</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Σκουλίδης, Ζ., Πανιτσίδου, Ε., Παπασταμάτης, Α., &amp; Βαλκάνος, Ε. (2015). Υποστηρίζοντας τους εκπαιδευτικούς που εργάζονται στα Εργαστήρια Ειδικής Επαγγελματικής Εκπαίδευσης και Κατάρτισης. Έρευνα στην Εκπαίδευση, 3, 20–40.</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 xml:space="preserve">Υφαντή, Α., &amp; </w:t>
      </w:r>
      <w:proofErr w:type="spellStart"/>
      <w:r w:rsidRPr="002024A9">
        <w:rPr>
          <w:rFonts w:ascii="Calibri" w:eastAsia="Times New Roman" w:hAnsi="Calibri" w:cs="Times New Roman"/>
          <w:lang w:eastAsia="zh-CN"/>
        </w:rPr>
        <w:t>Βοζαΐτης</w:t>
      </w:r>
      <w:proofErr w:type="spellEnd"/>
      <w:r w:rsidRPr="002024A9">
        <w:rPr>
          <w:rFonts w:ascii="Calibri" w:eastAsia="Times New Roman" w:hAnsi="Calibri" w:cs="Times New Roman"/>
          <w:lang w:eastAsia="zh-CN"/>
        </w:rPr>
        <w:t>, Γ. (2007). Επαγγελματική ανάπτυξη των εκπαιδευτικών και επιμόρφωση. Διοικητική Ενημέρωση, 40, 87–100.</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proofErr w:type="spellStart"/>
      <w:r w:rsidRPr="002024A9">
        <w:rPr>
          <w:rFonts w:ascii="Calibri" w:eastAsia="Times New Roman" w:hAnsi="Calibri" w:cs="Times New Roman"/>
          <w:lang w:eastAsia="zh-CN"/>
        </w:rPr>
        <w:t>Χαλικιάς</w:t>
      </w:r>
      <w:proofErr w:type="spellEnd"/>
      <w:r w:rsidRPr="002024A9">
        <w:rPr>
          <w:rFonts w:ascii="Calibri" w:eastAsia="Times New Roman" w:hAnsi="Calibri" w:cs="Times New Roman"/>
          <w:lang w:eastAsia="zh-CN"/>
        </w:rPr>
        <w:t xml:space="preserve">, Μ., Λάλου, Π., &amp; </w:t>
      </w:r>
      <w:proofErr w:type="spellStart"/>
      <w:r w:rsidRPr="002024A9">
        <w:rPr>
          <w:rFonts w:ascii="Calibri" w:eastAsia="Times New Roman" w:hAnsi="Calibri" w:cs="Times New Roman"/>
          <w:lang w:eastAsia="zh-CN"/>
        </w:rPr>
        <w:t>Μανωλέσου</w:t>
      </w:r>
      <w:proofErr w:type="spellEnd"/>
      <w:r w:rsidRPr="002024A9">
        <w:rPr>
          <w:rFonts w:ascii="Calibri" w:eastAsia="Times New Roman" w:hAnsi="Calibri" w:cs="Times New Roman"/>
          <w:lang w:eastAsia="zh-CN"/>
        </w:rPr>
        <w:t xml:space="preserve">, Α. (2015). Μεθοδολογία έρευνας και εισαγωγή στη στατιστική ανάλυση δεδομένων με το </w:t>
      </w:r>
      <w:r w:rsidRPr="00BA30EE">
        <w:rPr>
          <w:rFonts w:ascii="Calibri" w:eastAsia="Times New Roman" w:hAnsi="Calibri" w:cs="Times New Roman"/>
          <w:lang w:val="en-GB" w:eastAsia="zh-CN"/>
        </w:rPr>
        <w:t>IBM</w:t>
      </w:r>
      <w:r w:rsidRPr="002024A9">
        <w:rPr>
          <w:rFonts w:ascii="Calibri" w:eastAsia="Times New Roman" w:hAnsi="Calibri" w:cs="Times New Roman"/>
          <w:lang w:eastAsia="zh-CN"/>
        </w:rPr>
        <w:t xml:space="preserve"> </w:t>
      </w:r>
      <w:r w:rsidRPr="00BA30EE">
        <w:rPr>
          <w:rFonts w:ascii="Calibri" w:eastAsia="Times New Roman" w:hAnsi="Calibri" w:cs="Times New Roman"/>
          <w:lang w:val="en-GB" w:eastAsia="zh-CN"/>
        </w:rPr>
        <w:t>SPSS</w:t>
      </w:r>
      <w:r w:rsidRPr="002024A9">
        <w:rPr>
          <w:rFonts w:ascii="Calibri" w:eastAsia="Times New Roman" w:hAnsi="Calibri" w:cs="Times New Roman"/>
          <w:lang w:eastAsia="zh-CN"/>
        </w:rPr>
        <w:t xml:space="preserve"> </w:t>
      </w:r>
      <w:r w:rsidRPr="00BA30EE">
        <w:rPr>
          <w:rFonts w:ascii="Calibri" w:eastAsia="Times New Roman" w:hAnsi="Calibri" w:cs="Times New Roman"/>
          <w:lang w:val="en-GB" w:eastAsia="zh-CN"/>
        </w:rPr>
        <w:t>Statistics</w:t>
      </w:r>
      <w:r w:rsidRPr="002024A9">
        <w:rPr>
          <w:rFonts w:ascii="Calibri" w:eastAsia="Times New Roman" w:hAnsi="Calibri" w:cs="Times New Roman"/>
          <w:lang w:eastAsia="zh-CN"/>
        </w:rPr>
        <w:t xml:space="preserve">. </w:t>
      </w:r>
      <w:proofErr w:type="spellStart"/>
      <w:r w:rsidRPr="002024A9">
        <w:rPr>
          <w:rFonts w:ascii="Calibri" w:eastAsia="Times New Roman" w:hAnsi="Calibri" w:cs="Times New Roman"/>
          <w:lang w:eastAsia="zh-CN"/>
        </w:rPr>
        <w:t>Κάλλιπος</w:t>
      </w:r>
      <w:proofErr w:type="spellEnd"/>
      <w:r w:rsidRPr="002024A9">
        <w:rPr>
          <w:rFonts w:ascii="Calibri" w:eastAsia="Times New Roman" w:hAnsi="Calibri" w:cs="Times New Roman"/>
          <w:lang w:eastAsia="zh-CN"/>
        </w:rPr>
        <w:t>.</w:t>
      </w:r>
    </w:p>
    <w:p w:rsidR="00F60FE3" w:rsidRPr="002024A9" w:rsidRDefault="00F60FE3" w:rsidP="00BA30EE">
      <w:pPr>
        <w:suppressAutoHyphens/>
        <w:spacing w:after="0" w:line="240" w:lineRule="auto"/>
        <w:ind w:firstLine="284"/>
        <w:jc w:val="both"/>
        <w:rPr>
          <w:rFonts w:ascii="Calibri" w:eastAsia="Times New Roman" w:hAnsi="Calibri" w:cs="Times New Roman"/>
          <w:lang w:eastAsia="zh-CN"/>
        </w:rPr>
      </w:pPr>
      <w:r w:rsidRPr="002024A9">
        <w:rPr>
          <w:rFonts w:ascii="Calibri" w:eastAsia="Times New Roman" w:hAnsi="Calibri" w:cs="Times New Roman"/>
          <w:lang w:eastAsia="zh-CN"/>
        </w:rPr>
        <w:t>Χασάπης, Δ. (2000). Σχεδιασμός, οργάνωση, εφαρμογή και αξιολόγηση προγραμμάτων επαγγελματικής κατάρτισης. Αθήνα: Μεταίχμιο.</w:t>
      </w:r>
    </w:p>
    <w:p w:rsidR="00FF58A0" w:rsidRPr="00FF58A0" w:rsidRDefault="00FF58A0" w:rsidP="00FF58A0">
      <w:pPr>
        <w:suppressAutoHyphens/>
        <w:spacing w:after="0" w:line="240" w:lineRule="auto"/>
        <w:ind w:firstLine="284"/>
        <w:jc w:val="both"/>
        <w:rPr>
          <w:rFonts w:ascii="Calibri" w:eastAsia="Times New Roman" w:hAnsi="Calibri" w:cs="Times New Roman"/>
          <w:lang w:eastAsia="zh-CN"/>
        </w:rPr>
      </w:pPr>
      <w:r w:rsidRPr="00FF58A0">
        <w:rPr>
          <w:rFonts w:ascii="Calibri" w:eastAsia="Times New Roman" w:hAnsi="Calibri" w:cs="Times New Roman"/>
          <w:lang w:eastAsia="zh-CN"/>
        </w:rPr>
        <w:t>Χατζηπαναγιώτου, Π. (2001</w:t>
      </w:r>
      <w:r w:rsidRPr="00D2666C">
        <w:rPr>
          <w:rFonts w:ascii="Calibri" w:eastAsia="Times New Roman" w:hAnsi="Calibri" w:cs="Times New Roman"/>
          <w:i/>
          <w:lang w:eastAsia="zh-CN"/>
        </w:rPr>
        <w:t xml:space="preserve">). </w:t>
      </w:r>
      <w:r w:rsidRPr="00991701">
        <w:rPr>
          <w:rFonts w:ascii="Calibri" w:eastAsia="Times New Roman" w:hAnsi="Calibri" w:cs="Times New Roman"/>
          <w:lang w:eastAsia="zh-CN"/>
        </w:rPr>
        <w:t>Η επιμόρφωση των εκπα</w:t>
      </w:r>
      <w:r w:rsidR="00834B47" w:rsidRPr="00991701">
        <w:rPr>
          <w:rFonts w:ascii="Calibri" w:eastAsia="Times New Roman" w:hAnsi="Calibri" w:cs="Times New Roman"/>
          <w:lang w:eastAsia="zh-CN"/>
        </w:rPr>
        <w:t>ιδευτικών: ζητήματα οργάνωσης, σχεδιασμού και α</w:t>
      </w:r>
      <w:r w:rsidRPr="00991701">
        <w:rPr>
          <w:rFonts w:ascii="Calibri" w:eastAsia="Times New Roman" w:hAnsi="Calibri" w:cs="Times New Roman"/>
          <w:lang w:eastAsia="zh-CN"/>
        </w:rPr>
        <w:t>ξιολόγησης προγραμμάτων.</w:t>
      </w:r>
      <w:r w:rsidRPr="00FF58A0">
        <w:rPr>
          <w:rFonts w:ascii="Calibri" w:eastAsia="Times New Roman" w:hAnsi="Calibri" w:cs="Times New Roman"/>
          <w:lang w:eastAsia="zh-CN"/>
        </w:rPr>
        <w:t xml:space="preserve"> Αθήνα: </w:t>
      </w:r>
      <w:proofErr w:type="spellStart"/>
      <w:r w:rsidRPr="00FF58A0">
        <w:rPr>
          <w:rFonts w:ascii="Calibri" w:eastAsia="Times New Roman" w:hAnsi="Calibri" w:cs="Times New Roman"/>
          <w:lang w:eastAsia="zh-CN"/>
        </w:rPr>
        <w:t>Τυπωθήτω</w:t>
      </w:r>
      <w:proofErr w:type="spellEnd"/>
      <w:r w:rsidRPr="00FF58A0">
        <w:rPr>
          <w:rFonts w:ascii="Calibri" w:eastAsia="Times New Roman" w:hAnsi="Calibri" w:cs="Times New Roman"/>
          <w:lang w:eastAsia="zh-CN"/>
        </w:rPr>
        <w:t>-</w:t>
      </w:r>
      <w:proofErr w:type="spellStart"/>
      <w:r w:rsidRPr="00FF58A0">
        <w:rPr>
          <w:rFonts w:ascii="Calibri" w:eastAsia="Times New Roman" w:hAnsi="Calibri" w:cs="Times New Roman"/>
          <w:lang w:eastAsia="zh-CN"/>
        </w:rPr>
        <w:t>Δαρδανός</w:t>
      </w:r>
      <w:proofErr w:type="spellEnd"/>
    </w:p>
    <w:p w:rsidR="002279EB" w:rsidRDefault="002279EB" w:rsidP="00BA30EE">
      <w:pPr>
        <w:suppressAutoHyphens/>
        <w:spacing w:after="0" w:line="240" w:lineRule="auto"/>
        <w:ind w:firstLine="284"/>
        <w:jc w:val="both"/>
        <w:rPr>
          <w:rFonts w:ascii="Calibri" w:eastAsia="Times New Roman" w:hAnsi="Calibri" w:cs="Times New Roman"/>
          <w:lang w:eastAsia="zh-CN"/>
        </w:rPr>
      </w:pPr>
    </w:p>
    <w:p w:rsidR="00B26866" w:rsidRPr="00B26866" w:rsidRDefault="00B26866" w:rsidP="00BA30EE">
      <w:pPr>
        <w:suppressAutoHyphens/>
        <w:spacing w:after="0" w:line="240" w:lineRule="auto"/>
        <w:ind w:firstLine="284"/>
        <w:jc w:val="both"/>
        <w:rPr>
          <w:rFonts w:ascii="Calibri" w:eastAsia="Times New Roman" w:hAnsi="Calibri" w:cs="Times New Roman"/>
          <w:lang w:eastAsia="zh-CN"/>
        </w:rPr>
      </w:pPr>
    </w:p>
    <w:sectPr w:rsidR="00B26866" w:rsidRPr="00B26866" w:rsidSect="00EC2EAC">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51B90"/>
    <w:multiLevelType w:val="multilevel"/>
    <w:tmpl w:val="2886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C537B2"/>
    <w:multiLevelType w:val="multilevel"/>
    <w:tmpl w:val="EA0A15EE"/>
    <w:lvl w:ilvl="0">
      <w:start w:val="1"/>
      <w:numFmt w:val="decimal"/>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613B7F"/>
    <w:multiLevelType w:val="multilevel"/>
    <w:tmpl w:val="DCE8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suppressTopSpacingWP/>
  </w:compat>
  <w:rsids>
    <w:rsidRoot w:val="001E4EAA"/>
    <w:rsid w:val="00012466"/>
    <w:rsid w:val="0005511E"/>
    <w:rsid w:val="000605CC"/>
    <w:rsid w:val="000630EE"/>
    <w:rsid w:val="00071AE3"/>
    <w:rsid w:val="000B0977"/>
    <w:rsid w:val="000D00EB"/>
    <w:rsid w:val="000D0E17"/>
    <w:rsid w:val="000D4AB0"/>
    <w:rsid w:val="000D6D6B"/>
    <w:rsid w:val="000F6DFD"/>
    <w:rsid w:val="00101D1F"/>
    <w:rsid w:val="001565FE"/>
    <w:rsid w:val="001701F9"/>
    <w:rsid w:val="001738DF"/>
    <w:rsid w:val="00175A4A"/>
    <w:rsid w:val="00175C8D"/>
    <w:rsid w:val="001875D2"/>
    <w:rsid w:val="001913E5"/>
    <w:rsid w:val="001B2425"/>
    <w:rsid w:val="001E4EAA"/>
    <w:rsid w:val="002024A9"/>
    <w:rsid w:val="00207FC3"/>
    <w:rsid w:val="00224134"/>
    <w:rsid w:val="002279EB"/>
    <w:rsid w:val="00285FBF"/>
    <w:rsid w:val="002D0390"/>
    <w:rsid w:val="002D31C5"/>
    <w:rsid w:val="002D5454"/>
    <w:rsid w:val="002E06D8"/>
    <w:rsid w:val="002E32DB"/>
    <w:rsid w:val="00305C09"/>
    <w:rsid w:val="00337B20"/>
    <w:rsid w:val="0036707F"/>
    <w:rsid w:val="00371437"/>
    <w:rsid w:val="00376B8C"/>
    <w:rsid w:val="003B0607"/>
    <w:rsid w:val="00421782"/>
    <w:rsid w:val="00426EEB"/>
    <w:rsid w:val="00444259"/>
    <w:rsid w:val="00460CE1"/>
    <w:rsid w:val="00487D9D"/>
    <w:rsid w:val="004A62BF"/>
    <w:rsid w:val="004D5806"/>
    <w:rsid w:val="004D7729"/>
    <w:rsid w:val="004E1FCB"/>
    <w:rsid w:val="004E4154"/>
    <w:rsid w:val="004E709E"/>
    <w:rsid w:val="004F3F6B"/>
    <w:rsid w:val="004F696D"/>
    <w:rsid w:val="00517DBA"/>
    <w:rsid w:val="00557A8B"/>
    <w:rsid w:val="0057188A"/>
    <w:rsid w:val="0059063D"/>
    <w:rsid w:val="005936D2"/>
    <w:rsid w:val="005C064E"/>
    <w:rsid w:val="005F170E"/>
    <w:rsid w:val="006018FF"/>
    <w:rsid w:val="00625B59"/>
    <w:rsid w:val="00651E60"/>
    <w:rsid w:val="006636C3"/>
    <w:rsid w:val="00671D89"/>
    <w:rsid w:val="00683442"/>
    <w:rsid w:val="00686BF8"/>
    <w:rsid w:val="006A47FD"/>
    <w:rsid w:val="006B034C"/>
    <w:rsid w:val="006C001B"/>
    <w:rsid w:val="006D6BD8"/>
    <w:rsid w:val="006F064B"/>
    <w:rsid w:val="006F26ED"/>
    <w:rsid w:val="006F4926"/>
    <w:rsid w:val="00701BEE"/>
    <w:rsid w:val="00712B07"/>
    <w:rsid w:val="00723625"/>
    <w:rsid w:val="00734456"/>
    <w:rsid w:val="00766E9A"/>
    <w:rsid w:val="00767079"/>
    <w:rsid w:val="0079090D"/>
    <w:rsid w:val="00791B66"/>
    <w:rsid w:val="007A2E90"/>
    <w:rsid w:val="007B3C47"/>
    <w:rsid w:val="007B4F92"/>
    <w:rsid w:val="007E638E"/>
    <w:rsid w:val="007E6571"/>
    <w:rsid w:val="007F5C32"/>
    <w:rsid w:val="0080350D"/>
    <w:rsid w:val="008114E7"/>
    <w:rsid w:val="00817B83"/>
    <w:rsid w:val="00825834"/>
    <w:rsid w:val="0083467E"/>
    <w:rsid w:val="00834B47"/>
    <w:rsid w:val="00843C54"/>
    <w:rsid w:val="00855DF6"/>
    <w:rsid w:val="0089154F"/>
    <w:rsid w:val="00893078"/>
    <w:rsid w:val="008B1B4E"/>
    <w:rsid w:val="008B3954"/>
    <w:rsid w:val="008D7883"/>
    <w:rsid w:val="008E3E9C"/>
    <w:rsid w:val="008E6438"/>
    <w:rsid w:val="008F5806"/>
    <w:rsid w:val="008F7F80"/>
    <w:rsid w:val="00914E6A"/>
    <w:rsid w:val="009357A0"/>
    <w:rsid w:val="00936C20"/>
    <w:rsid w:val="009676B9"/>
    <w:rsid w:val="00991701"/>
    <w:rsid w:val="0099244A"/>
    <w:rsid w:val="00993ADD"/>
    <w:rsid w:val="009B28F4"/>
    <w:rsid w:val="009C27F9"/>
    <w:rsid w:val="009D2F77"/>
    <w:rsid w:val="009D6570"/>
    <w:rsid w:val="00A11B26"/>
    <w:rsid w:val="00A43154"/>
    <w:rsid w:val="00A4599C"/>
    <w:rsid w:val="00A5146B"/>
    <w:rsid w:val="00AA1267"/>
    <w:rsid w:val="00AF6CC4"/>
    <w:rsid w:val="00B26866"/>
    <w:rsid w:val="00B338C9"/>
    <w:rsid w:val="00B60976"/>
    <w:rsid w:val="00BA30EE"/>
    <w:rsid w:val="00BB0316"/>
    <w:rsid w:val="00BB6015"/>
    <w:rsid w:val="00BD474C"/>
    <w:rsid w:val="00BF0E76"/>
    <w:rsid w:val="00C062DC"/>
    <w:rsid w:val="00C50729"/>
    <w:rsid w:val="00C6443A"/>
    <w:rsid w:val="00C71420"/>
    <w:rsid w:val="00CC76EB"/>
    <w:rsid w:val="00CD14F5"/>
    <w:rsid w:val="00CD4E1F"/>
    <w:rsid w:val="00D03E58"/>
    <w:rsid w:val="00D2666C"/>
    <w:rsid w:val="00D46234"/>
    <w:rsid w:val="00D50EBB"/>
    <w:rsid w:val="00D539FA"/>
    <w:rsid w:val="00D5533B"/>
    <w:rsid w:val="00D57E5D"/>
    <w:rsid w:val="00DB3E7A"/>
    <w:rsid w:val="00DD0704"/>
    <w:rsid w:val="00DF72F9"/>
    <w:rsid w:val="00E11127"/>
    <w:rsid w:val="00E46202"/>
    <w:rsid w:val="00E73FDF"/>
    <w:rsid w:val="00EA0049"/>
    <w:rsid w:val="00EA35DE"/>
    <w:rsid w:val="00EC2EAC"/>
    <w:rsid w:val="00ED32F0"/>
    <w:rsid w:val="00EF0C96"/>
    <w:rsid w:val="00F22876"/>
    <w:rsid w:val="00F604A6"/>
    <w:rsid w:val="00F60FE3"/>
    <w:rsid w:val="00F82EF7"/>
    <w:rsid w:val="00FA7156"/>
    <w:rsid w:val="00FE648F"/>
    <w:rsid w:val="00FF58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EF7"/>
  </w:style>
  <w:style w:type="paragraph" w:styleId="3">
    <w:name w:val="heading 3"/>
    <w:basedOn w:val="a"/>
    <w:link w:val="3Char"/>
    <w:uiPriority w:val="9"/>
    <w:qFormat/>
    <w:rsid w:val="00914E6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Επικεφαλιδα 3"/>
    <w:basedOn w:val="a"/>
    <w:next w:val="a"/>
    <w:link w:val="Char"/>
    <w:uiPriority w:val="10"/>
    <w:qFormat/>
    <w:rsid w:val="00843C54"/>
  </w:style>
  <w:style w:type="character" w:customStyle="1" w:styleId="Char">
    <w:name w:val="Τίτλος Char"/>
    <w:aliases w:val="Επικεφαλιδα 3 Char"/>
    <w:basedOn w:val="a0"/>
    <w:link w:val="a3"/>
    <w:uiPriority w:val="10"/>
    <w:rsid w:val="00843C54"/>
  </w:style>
  <w:style w:type="paragraph" w:styleId="Web">
    <w:name w:val="Normal (Web)"/>
    <w:basedOn w:val="a"/>
    <w:uiPriority w:val="99"/>
    <w:unhideWhenUsed/>
    <w:rsid w:val="001E4EA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1E4EAA"/>
    <w:rPr>
      <w:color w:val="0000FF"/>
      <w:u w:val="single"/>
    </w:rPr>
  </w:style>
  <w:style w:type="paragraph" w:styleId="a4">
    <w:name w:val="Balloon Text"/>
    <w:basedOn w:val="a"/>
    <w:link w:val="Char0"/>
    <w:uiPriority w:val="99"/>
    <w:semiHidden/>
    <w:unhideWhenUsed/>
    <w:rsid w:val="003B0607"/>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3B0607"/>
    <w:rPr>
      <w:rFonts w:ascii="Tahoma" w:hAnsi="Tahoma" w:cs="Tahoma"/>
      <w:sz w:val="16"/>
      <w:szCs w:val="16"/>
    </w:rPr>
  </w:style>
  <w:style w:type="character" w:styleId="a5">
    <w:name w:val="Strong"/>
    <w:basedOn w:val="a0"/>
    <w:uiPriority w:val="22"/>
    <w:qFormat/>
    <w:rsid w:val="00BA30EE"/>
    <w:rPr>
      <w:b/>
      <w:bCs/>
    </w:rPr>
  </w:style>
  <w:style w:type="character" w:styleId="a6">
    <w:name w:val="Emphasis"/>
    <w:basedOn w:val="a0"/>
    <w:uiPriority w:val="20"/>
    <w:qFormat/>
    <w:rsid w:val="00BA30EE"/>
    <w:rPr>
      <w:i/>
      <w:iCs/>
    </w:rPr>
  </w:style>
  <w:style w:type="paragraph" w:customStyle="1" w:styleId="Default">
    <w:name w:val="Default"/>
    <w:rsid w:val="00625B5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3Char">
    <w:name w:val="Επικεφαλίδα 3 Char"/>
    <w:basedOn w:val="a0"/>
    <w:link w:val="3"/>
    <w:uiPriority w:val="9"/>
    <w:rsid w:val="00914E6A"/>
    <w:rPr>
      <w:rFonts w:ascii="Times New Roman" w:eastAsia="Times New Roman" w:hAnsi="Times New Roman" w:cs="Times New Roman"/>
      <w:b/>
      <w:bCs/>
      <w:sz w:val="27"/>
      <w:szCs w:val="27"/>
      <w:lang w:eastAsia="el-GR"/>
    </w:rPr>
  </w:style>
</w:styles>
</file>

<file path=word/webSettings.xml><?xml version="1.0" encoding="utf-8"?>
<w:webSettings xmlns:r="http://schemas.openxmlformats.org/officeDocument/2006/relationships" xmlns:w="http://schemas.openxmlformats.org/wordprocessingml/2006/main">
  <w:divs>
    <w:div w:id="27924472">
      <w:bodyDiv w:val="1"/>
      <w:marLeft w:val="0"/>
      <w:marRight w:val="0"/>
      <w:marTop w:val="0"/>
      <w:marBottom w:val="0"/>
      <w:divBdr>
        <w:top w:val="none" w:sz="0" w:space="0" w:color="auto"/>
        <w:left w:val="none" w:sz="0" w:space="0" w:color="auto"/>
        <w:bottom w:val="none" w:sz="0" w:space="0" w:color="auto"/>
        <w:right w:val="none" w:sz="0" w:space="0" w:color="auto"/>
      </w:divBdr>
    </w:div>
    <w:div w:id="525867449">
      <w:bodyDiv w:val="1"/>
      <w:marLeft w:val="0"/>
      <w:marRight w:val="0"/>
      <w:marTop w:val="0"/>
      <w:marBottom w:val="0"/>
      <w:divBdr>
        <w:top w:val="none" w:sz="0" w:space="0" w:color="auto"/>
        <w:left w:val="none" w:sz="0" w:space="0" w:color="auto"/>
        <w:bottom w:val="none" w:sz="0" w:space="0" w:color="auto"/>
        <w:right w:val="none" w:sz="0" w:space="0" w:color="auto"/>
      </w:divBdr>
    </w:div>
    <w:div w:id="655384039">
      <w:bodyDiv w:val="1"/>
      <w:marLeft w:val="0"/>
      <w:marRight w:val="0"/>
      <w:marTop w:val="0"/>
      <w:marBottom w:val="0"/>
      <w:divBdr>
        <w:top w:val="none" w:sz="0" w:space="0" w:color="auto"/>
        <w:left w:val="none" w:sz="0" w:space="0" w:color="auto"/>
        <w:bottom w:val="none" w:sz="0" w:space="0" w:color="auto"/>
        <w:right w:val="none" w:sz="0" w:space="0" w:color="auto"/>
      </w:divBdr>
    </w:div>
    <w:div w:id="659499746">
      <w:bodyDiv w:val="1"/>
      <w:marLeft w:val="0"/>
      <w:marRight w:val="0"/>
      <w:marTop w:val="0"/>
      <w:marBottom w:val="0"/>
      <w:divBdr>
        <w:top w:val="none" w:sz="0" w:space="0" w:color="auto"/>
        <w:left w:val="none" w:sz="0" w:space="0" w:color="auto"/>
        <w:bottom w:val="none" w:sz="0" w:space="0" w:color="auto"/>
        <w:right w:val="none" w:sz="0" w:space="0" w:color="auto"/>
      </w:divBdr>
    </w:div>
    <w:div w:id="708455157">
      <w:bodyDiv w:val="1"/>
      <w:marLeft w:val="0"/>
      <w:marRight w:val="0"/>
      <w:marTop w:val="0"/>
      <w:marBottom w:val="0"/>
      <w:divBdr>
        <w:top w:val="none" w:sz="0" w:space="0" w:color="auto"/>
        <w:left w:val="none" w:sz="0" w:space="0" w:color="auto"/>
        <w:bottom w:val="none" w:sz="0" w:space="0" w:color="auto"/>
        <w:right w:val="none" w:sz="0" w:space="0" w:color="auto"/>
      </w:divBdr>
    </w:div>
    <w:div w:id="768163044">
      <w:bodyDiv w:val="1"/>
      <w:marLeft w:val="0"/>
      <w:marRight w:val="0"/>
      <w:marTop w:val="0"/>
      <w:marBottom w:val="0"/>
      <w:divBdr>
        <w:top w:val="none" w:sz="0" w:space="0" w:color="auto"/>
        <w:left w:val="none" w:sz="0" w:space="0" w:color="auto"/>
        <w:bottom w:val="none" w:sz="0" w:space="0" w:color="auto"/>
        <w:right w:val="none" w:sz="0" w:space="0" w:color="auto"/>
      </w:divBdr>
    </w:div>
    <w:div w:id="982857345">
      <w:bodyDiv w:val="1"/>
      <w:marLeft w:val="0"/>
      <w:marRight w:val="0"/>
      <w:marTop w:val="0"/>
      <w:marBottom w:val="0"/>
      <w:divBdr>
        <w:top w:val="none" w:sz="0" w:space="0" w:color="auto"/>
        <w:left w:val="none" w:sz="0" w:space="0" w:color="auto"/>
        <w:bottom w:val="none" w:sz="0" w:space="0" w:color="auto"/>
        <w:right w:val="none" w:sz="0" w:space="0" w:color="auto"/>
      </w:divBdr>
    </w:div>
    <w:div w:id="1109424527">
      <w:bodyDiv w:val="1"/>
      <w:marLeft w:val="0"/>
      <w:marRight w:val="0"/>
      <w:marTop w:val="0"/>
      <w:marBottom w:val="0"/>
      <w:divBdr>
        <w:top w:val="none" w:sz="0" w:space="0" w:color="auto"/>
        <w:left w:val="none" w:sz="0" w:space="0" w:color="auto"/>
        <w:bottom w:val="none" w:sz="0" w:space="0" w:color="auto"/>
        <w:right w:val="none" w:sz="0" w:space="0" w:color="auto"/>
      </w:divBdr>
    </w:div>
    <w:div w:id="1235700439">
      <w:bodyDiv w:val="1"/>
      <w:marLeft w:val="0"/>
      <w:marRight w:val="0"/>
      <w:marTop w:val="0"/>
      <w:marBottom w:val="0"/>
      <w:divBdr>
        <w:top w:val="none" w:sz="0" w:space="0" w:color="auto"/>
        <w:left w:val="none" w:sz="0" w:space="0" w:color="auto"/>
        <w:bottom w:val="none" w:sz="0" w:space="0" w:color="auto"/>
        <w:right w:val="none" w:sz="0" w:space="0" w:color="auto"/>
      </w:divBdr>
    </w:div>
    <w:div w:id="1289235769">
      <w:bodyDiv w:val="1"/>
      <w:marLeft w:val="0"/>
      <w:marRight w:val="0"/>
      <w:marTop w:val="0"/>
      <w:marBottom w:val="0"/>
      <w:divBdr>
        <w:top w:val="none" w:sz="0" w:space="0" w:color="auto"/>
        <w:left w:val="none" w:sz="0" w:space="0" w:color="auto"/>
        <w:bottom w:val="none" w:sz="0" w:space="0" w:color="auto"/>
        <w:right w:val="none" w:sz="0" w:space="0" w:color="auto"/>
      </w:divBdr>
    </w:div>
    <w:div w:id="1363700563">
      <w:bodyDiv w:val="1"/>
      <w:marLeft w:val="0"/>
      <w:marRight w:val="0"/>
      <w:marTop w:val="0"/>
      <w:marBottom w:val="0"/>
      <w:divBdr>
        <w:top w:val="none" w:sz="0" w:space="0" w:color="auto"/>
        <w:left w:val="none" w:sz="0" w:space="0" w:color="auto"/>
        <w:bottom w:val="none" w:sz="0" w:space="0" w:color="auto"/>
        <w:right w:val="none" w:sz="0" w:space="0" w:color="auto"/>
      </w:divBdr>
    </w:div>
    <w:div w:id="1374579460">
      <w:bodyDiv w:val="1"/>
      <w:marLeft w:val="0"/>
      <w:marRight w:val="0"/>
      <w:marTop w:val="0"/>
      <w:marBottom w:val="0"/>
      <w:divBdr>
        <w:top w:val="none" w:sz="0" w:space="0" w:color="auto"/>
        <w:left w:val="none" w:sz="0" w:space="0" w:color="auto"/>
        <w:bottom w:val="none" w:sz="0" w:space="0" w:color="auto"/>
        <w:right w:val="none" w:sz="0" w:space="0" w:color="auto"/>
      </w:divBdr>
    </w:div>
    <w:div w:id="1429960369">
      <w:bodyDiv w:val="1"/>
      <w:marLeft w:val="0"/>
      <w:marRight w:val="0"/>
      <w:marTop w:val="0"/>
      <w:marBottom w:val="0"/>
      <w:divBdr>
        <w:top w:val="none" w:sz="0" w:space="0" w:color="auto"/>
        <w:left w:val="none" w:sz="0" w:space="0" w:color="auto"/>
        <w:bottom w:val="none" w:sz="0" w:space="0" w:color="auto"/>
        <w:right w:val="none" w:sz="0" w:space="0" w:color="auto"/>
      </w:divBdr>
    </w:div>
    <w:div w:id="1502355665">
      <w:bodyDiv w:val="1"/>
      <w:marLeft w:val="0"/>
      <w:marRight w:val="0"/>
      <w:marTop w:val="0"/>
      <w:marBottom w:val="0"/>
      <w:divBdr>
        <w:top w:val="none" w:sz="0" w:space="0" w:color="auto"/>
        <w:left w:val="none" w:sz="0" w:space="0" w:color="auto"/>
        <w:bottom w:val="none" w:sz="0" w:space="0" w:color="auto"/>
        <w:right w:val="none" w:sz="0" w:space="0" w:color="auto"/>
      </w:divBdr>
      <w:divsChild>
        <w:div w:id="1682510590">
          <w:marLeft w:val="-19"/>
          <w:marRight w:val="0"/>
          <w:marTop w:val="0"/>
          <w:marBottom w:val="0"/>
          <w:divBdr>
            <w:top w:val="none" w:sz="0" w:space="0" w:color="auto"/>
            <w:left w:val="none" w:sz="0" w:space="0" w:color="auto"/>
            <w:bottom w:val="none" w:sz="0" w:space="0" w:color="auto"/>
            <w:right w:val="none" w:sz="0" w:space="0" w:color="auto"/>
          </w:divBdr>
        </w:div>
      </w:divsChild>
    </w:div>
    <w:div w:id="1891304108">
      <w:bodyDiv w:val="1"/>
      <w:marLeft w:val="0"/>
      <w:marRight w:val="0"/>
      <w:marTop w:val="0"/>
      <w:marBottom w:val="0"/>
      <w:divBdr>
        <w:top w:val="none" w:sz="0" w:space="0" w:color="auto"/>
        <w:left w:val="none" w:sz="0" w:space="0" w:color="auto"/>
        <w:bottom w:val="none" w:sz="0" w:space="0" w:color="auto"/>
        <w:right w:val="none" w:sz="0" w:space="0" w:color="auto"/>
      </w:divBdr>
    </w:div>
    <w:div w:id="1949854575">
      <w:bodyDiv w:val="1"/>
      <w:marLeft w:val="0"/>
      <w:marRight w:val="0"/>
      <w:marTop w:val="0"/>
      <w:marBottom w:val="0"/>
      <w:divBdr>
        <w:top w:val="none" w:sz="0" w:space="0" w:color="auto"/>
        <w:left w:val="none" w:sz="0" w:space="0" w:color="auto"/>
        <w:bottom w:val="none" w:sz="0" w:space="0" w:color="auto"/>
        <w:right w:val="none" w:sz="0" w:space="0" w:color="auto"/>
      </w:divBdr>
    </w:div>
    <w:div w:id="20018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oepek.gr/pdfs/meletes/oepek_meleth_04.doc" TargetMode="External"/><Relationship Id="rId5" Type="http://schemas.openxmlformats.org/officeDocument/2006/relationships/webSettings" Target="webSettings.xml"/><Relationship Id="rId10" Type="http://schemas.openxmlformats.org/officeDocument/2006/relationships/hyperlink" Target="https://doi.org/10.12681/sas.871"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DD818-1E67-4DBD-ADD9-F5957FC5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6695</Words>
  <Characters>36155</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Goundra</dc:creator>
  <cp:lastModifiedBy>Vicky Goundra</cp:lastModifiedBy>
  <cp:revision>3</cp:revision>
  <dcterms:created xsi:type="dcterms:W3CDTF">2026-04-03T17:28:00Z</dcterms:created>
  <dcterms:modified xsi:type="dcterms:W3CDTF">2026-04-03T17:45:00Z</dcterms:modified>
</cp:coreProperties>
</file>