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9062" w14:textId="77777777" w:rsidR="00AF272D" w:rsidRDefault="00AF272D" w:rsidP="00BA7505">
      <w:pPr>
        <w:spacing w:after="0" w:line="240" w:lineRule="auto"/>
        <w:ind w:firstLine="720"/>
        <w:jc w:val="center"/>
        <w:rPr>
          <w:rFonts w:cstheme="minorHAnsi"/>
          <w:b/>
          <w:sz w:val="28"/>
          <w:szCs w:val="28"/>
        </w:rPr>
      </w:pPr>
      <w:r w:rsidRPr="006545B7">
        <w:rPr>
          <w:rFonts w:cstheme="minorHAnsi"/>
          <w:b/>
          <w:sz w:val="28"/>
          <w:szCs w:val="28"/>
        </w:rPr>
        <w:t>ΓΝΩΣΕΙΣ ΚΑΙ ΙΚΑΝΟΤΗΤΕΣ ΤΩΝ ΕΚΠΑΙΔΕΥΤΙΚΩΝ ΓΙΑ ΤΗ ΣΥΜΠΕΡΙΛΗΨΗ</w:t>
      </w:r>
      <w:r w:rsidR="00432B13" w:rsidRPr="006545B7">
        <w:rPr>
          <w:rFonts w:cstheme="minorHAnsi"/>
          <w:b/>
          <w:sz w:val="28"/>
          <w:szCs w:val="28"/>
        </w:rPr>
        <w:t xml:space="preserve"> ΣΤΗΝ ΕΠΟΧΗ ΤΗΣ ΕΚΠΑΙΔΕΥΣΗΣ 5.0</w:t>
      </w:r>
    </w:p>
    <w:p w14:paraId="15C17803" w14:textId="77777777" w:rsidR="00CE2C85" w:rsidRPr="009B2208" w:rsidRDefault="00CE2C85" w:rsidP="00CE2C85">
      <w:pPr>
        <w:spacing w:after="0" w:line="240" w:lineRule="auto"/>
        <w:jc w:val="center"/>
        <w:rPr>
          <w:rFonts w:ascii="Calibri" w:eastAsia="Times" w:hAnsi="Calibri" w:cs="Calibri"/>
          <w:bCs/>
          <w:sz w:val="24"/>
          <w:szCs w:val="24"/>
        </w:rPr>
      </w:pPr>
      <w:proofErr w:type="spellStart"/>
      <w:r>
        <w:rPr>
          <w:rFonts w:ascii="Calibri" w:hAnsi="Calibri" w:cs="Calibri"/>
          <w:b/>
          <w:bCs/>
          <w:color w:val="000000"/>
          <w:sz w:val="24"/>
          <w:szCs w:val="24"/>
          <w:lang w:eastAsia="el-GR"/>
        </w:rPr>
        <w:t>Μπούτσκου</w:t>
      </w:r>
      <w:proofErr w:type="spellEnd"/>
      <w:r>
        <w:rPr>
          <w:rFonts w:ascii="Calibri" w:hAnsi="Calibri" w:cs="Calibri"/>
          <w:b/>
          <w:bCs/>
          <w:color w:val="000000"/>
          <w:sz w:val="24"/>
          <w:szCs w:val="24"/>
          <w:lang w:eastAsia="el-GR"/>
        </w:rPr>
        <w:t xml:space="preserve"> Λεμονιά </w:t>
      </w:r>
      <w:r>
        <w:rPr>
          <w:rFonts w:ascii="Calibri" w:hAnsi="Calibri" w:cs="Calibri"/>
          <w:b/>
          <w:bCs/>
          <w:color w:val="000000"/>
          <w:sz w:val="24"/>
          <w:szCs w:val="24"/>
          <w:lang w:val="en-US" w:eastAsia="el-GR"/>
        </w:rPr>
        <w:t>PhD</w:t>
      </w:r>
      <w:r w:rsidRPr="00A64173">
        <w:rPr>
          <w:rFonts w:ascii="Calibri" w:hAnsi="Calibri" w:cs="Calibri"/>
          <w:b/>
          <w:bCs/>
          <w:color w:val="000000"/>
          <w:sz w:val="24"/>
          <w:szCs w:val="24"/>
          <w:lang w:eastAsia="el-GR"/>
        </w:rPr>
        <w:t xml:space="preserve">, </w:t>
      </w:r>
      <w:r>
        <w:rPr>
          <w:rFonts w:ascii="Calibri" w:hAnsi="Calibri" w:cs="Calibri"/>
          <w:b/>
          <w:bCs/>
          <w:color w:val="000000"/>
          <w:sz w:val="24"/>
          <w:szCs w:val="24"/>
          <w:lang w:val="en-US" w:eastAsia="el-GR"/>
        </w:rPr>
        <w:t>Med</w:t>
      </w:r>
      <w:r w:rsidRPr="00A64173">
        <w:rPr>
          <w:rFonts w:ascii="Calibri" w:hAnsi="Calibri" w:cs="Calibri"/>
          <w:b/>
          <w:bCs/>
          <w:color w:val="000000"/>
          <w:sz w:val="24"/>
          <w:szCs w:val="24"/>
          <w:lang w:eastAsia="el-GR"/>
        </w:rPr>
        <w:t xml:space="preserve">, </w:t>
      </w:r>
      <w:r>
        <w:rPr>
          <w:rFonts w:ascii="Calibri" w:hAnsi="Calibri" w:cs="Calibri"/>
          <w:b/>
          <w:bCs/>
          <w:color w:val="000000"/>
          <w:sz w:val="24"/>
          <w:szCs w:val="24"/>
          <w:lang w:val="en-US" w:eastAsia="el-GR"/>
        </w:rPr>
        <w:t>MSc</w:t>
      </w:r>
      <w:r w:rsidRPr="00A64173">
        <w:rPr>
          <w:rFonts w:ascii="Calibri" w:hAnsi="Calibri" w:cs="Calibri"/>
          <w:b/>
          <w:bCs/>
          <w:color w:val="000000"/>
          <w:sz w:val="24"/>
          <w:szCs w:val="24"/>
          <w:lang w:eastAsia="el-GR"/>
        </w:rPr>
        <w:t xml:space="preserve"> </w:t>
      </w:r>
    </w:p>
    <w:p w14:paraId="3A25CF5A" w14:textId="77777777" w:rsidR="00CE2C85" w:rsidRPr="009B2208" w:rsidRDefault="00CE2C85" w:rsidP="00CE2C85">
      <w:pPr>
        <w:spacing w:after="0" w:line="240" w:lineRule="auto"/>
        <w:jc w:val="center"/>
        <w:rPr>
          <w:rFonts w:ascii="Calibri" w:hAnsi="Calibri" w:cs="Calibri"/>
          <w:sz w:val="24"/>
          <w:szCs w:val="24"/>
        </w:rPr>
      </w:pPr>
      <w:r w:rsidRPr="00A64173">
        <w:rPr>
          <w:rFonts w:cstheme="minorHAnsi"/>
          <w:color w:val="222222"/>
          <w:shd w:val="clear" w:color="auto" w:fill="FFFFFF"/>
        </w:rPr>
        <w:t>Επόπτρια Ποιότητας Εκπαίδευσης ΔΔΕ Φλώρινας</w:t>
      </w:r>
      <w:r w:rsidRPr="00C35C8C">
        <w:rPr>
          <w:rFonts w:cstheme="minorHAnsi"/>
          <w:color w:val="222222"/>
          <w:shd w:val="clear" w:color="auto" w:fill="FFFFFF"/>
        </w:rPr>
        <w:t>,</w:t>
      </w:r>
      <w:r w:rsidRPr="00A64173">
        <w:rPr>
          <w:rFonts w:cstheme="minorHAnsi"/>
          <w:color w:val="222222"/>
          <w:shd w:val="clear" w:color="auto" w:fill="FFFFFF"/>
        </w:rPr>
        <w:t xml:space="preserve"> Σύμβουλος Εκπαίδευσης Μαθηματικών Δυτικής Μακεδονίας</w:t>
      </w:r>
      <w:r w:rsidRPr="00A64173">
        <w:rPr>
          <w:rFonts w:ascii="Arial" w:hAnsi="Arial" w:cs="Arial"/>
          <w:color w:val="222222"/>
          <w:shd w:val="clear" w:color="auto" w:fill="FFFFFF"/>
        </w:rPr>
        <w:t xml:space="preserve"> </w:t>
      </w:r>
    </w:p>
    <w:p w14:paraId="57907561" w14:textId="77777777" w:rsidR="00CE2C85" w:rsidRDefault="00CE2C85" w:rsidP="00CE2C85">
      <w:pPr>
        <w:spacing w:after="0" w:line="240" w:lineRule="auto"/>
        <w:jc w:val="center"/>
        <w:rPr>
          <w:rFonts w:ascii="Calibri" w:hAnsi="Calibri" w:cs="Calibri"/>
          <w:b/>
          <w:bCs/>
          <w:color w:val="000000"/>
          <w:sz w:val="24"/>
          <w:szCs w:val="24"/>
          <w:lang w:eastAsia="el-GR"/>
        </w:rPr>
      </w:pPr>
      <w:hyperlink r:id="rId6" w:history="1">
        <w:r w:rsidRPr="00A81BB2">
          <w:rPr>
            <w:rStyle w:val="-"/>
            <w:rFonts w:ascii="Calibri" w:hAnsi="Calibri" w:cs="Calibri"/>
          </w:rPr>
          <w:t>lemonmp3@gmail.com</w:t>
        </w:r>
      </w:hyperlink>
    </w:p>
    <w:p w14:paraId="5BF3E13B" w14:textId="77777777" w:rsidR="00CE2C85" w:rsidRPr="009B2208" w:rsidRDefault="00CE2C85" w:rsidP="00CE2C85">
      <w:pPr>
        <w:spacing w:after="0" w:line="240" w:lineRule="auto"/>
        <w:jc w:val="center"/>
        <w:rPr>
          <w:rFonts w:ascii="Calibri" w:eastAsia="Times" w:hAnsi="Calibri" w:cs="Calibri"/>
          <w:bCs/>
          <w:sz w:val="24"/>
          <w:szCs w:val="24"/>
        </w:rPr>
      </w:pPr>
      <w:r>
        <w:rPr>
          <w:rFonts w:ascii="Calibri" w:hAnsi="Calibri" w:cs="Calibri"/>
          <w:b/>
          <w:bCs/>
          <w:color w:val="000000"/>
          <w:sz w:val="24"/>
          <w:szCs w:val="24"/>
          <w:lang w:eastAsia="el-GR"/>
        </w:rPr>
        <w:t>Κατσιούλα Παναγιώτα Μ</w:t>
      </w:r>
      <w:r>
        <w:rPr>
          <w:rFonts w:ascii="Calibri" w:hAnsi="Calibri" w:cs="Calibri"/>
          <w:b/>
          <w:bCs/>
          <w:color w:val="000000"/>
          <w:sz w:val="24"/>
          <w:szCs w:val="24"/>
          <w:lang w:val="en-US" w:eastAsia="el-GR"/>
        </w:rPr>
        <w:t>ed</w:t>
      </w:r>
      <w:r>
        <w:rPr>
          <w:rFonts w:ascii="Calibri" w:hAnsi="Calibri" w:cs="Calibri"/>
          <w:b/>
          <w:bCs/>
          <w:color w:val="000000"/>
          <w:sz w:val="24"/>
          <w:szCs w:val="24"/>
          <w:lang w:eastAsia="el-GR"/>
        </w:rPr>
        <w:t xml:space="preserve">, </w:t>
      </w:r>
      <w:r>
        <w:rPr>
          <w:rFonts w:ascii="Calibri" w:hAnsi="Calibri" w:cs="Calibri"/>
          <w:b/>
          <w:bCs/>
          <w:color w:val="000000"/>
          <w:sz w:val="24"/>
          <w:szCs w:val="24"/>
          <w:lang w:val="en-US" w:eastAsia="el-GR"/>
        </w:rPr>
        <w:t>MSc</w:t>
      </w:r>
      <w:r w:rsidRPr="009B2208">
        <w:rPr>
          <w:rFonts w:ascii="Calibri" w:hAnsi="Calibri" w:cs="Calibri"/>
          <w:b/>
          <w:bCs/>
          <w:color w:val="000000"/>
          <w:sz w:val="24"/>
          <w:szCs w:val="24"/>
          <w:lang w:eastAsia="el-GR"/>
        </w:rPr>
        <w:t xml:space="preserve"> </w:t>
      </w:r>
    </w:p>
    <w:p w14:paraId="361469DA" w14:textId="348B63D9" w:rsidR="00CE2C85" w:rsidRPr="009B2208" w:rsidRDefault="00CE2C85" w:rsidP="00CE2C85">
      <w:pPr>
        <w:spacing w:after="0" w:line="240" w:lineRule="auto"/>
        <w:jc w:val="center"/>
        <w:rPr>
          <w:rFonts w:ascii="Calibri" w:hAnsi="Calibri" w:cs="Calibri"/>
          <w:sz w:val="24"/>
          <w:szCs w:val="24"/>
        </w:rPr>
      </w:pPr>
      <w:r w:rsidRPr="00A64173">
        <w:rPr>
          <w:rFonts w:ascii="Calibri" w:eastAsia="Times" w:hAnsi="Calibri" w:cs="Calibri"/>
        </w:rPr>
        <w:t xml:space="preserve">Διευθύντρια </w:t>
      </w:r>
      <w:r>
        <w:rPr>
          <w:rFonts w:ascii="Calibri" w:eastAsia="Times" w:hAnsi="Calibri" w:cs="Calibri"/>
        </w:rPr>
        <w:t>1</w:t>
      </w:r>
      <w:r w:rsidRPr="00A81BB2">
        <w:rPr>
          <w:rFonts w:ascii="Calibri" w:eastAsia="Times" w:hAnsi="Calibri" w:cs="Calibri"/>
          <w:vertAlign w:val="superscript"/>
        </w:rPr>
        <w:t>ου</w:t>
      </w:r>
      <w:r>
        <w:rPr>
          <w:rFonts w:ascii="Calibri" w:eastAsia="Times" w:hAnsi="Calibri" w:cs="Calibri"/>
        </w:rPr>
        <w:t xml:space="preserve"> </w:t>
      </w:r>
      <w:r w:rsidRPr="00A64173">
        <w:rPr>
          <w:rFonts w:ascii="Calibri" w:eastAsia="Times" w:hAnsi="Calibri" w:cs="Calibri"/>
        </w:rPr>
        <w:t>Γυμνασίου</w:t>
      </w:r>
      <w:r>
        <w:rPr>
          <w:rFonts w:ascii="Calibri" w:eastAsia="Times" w:hAnsi="Calibri" w:cs="Calibri"/>
        </w:rPr>
        <w:t xml:space="preserve"> Χαριλάου</w:t>
      </w:r>
      <w:r w:rsidRPr="00A64173">
        <w:rPr>
          <w:rFonts w:ascii="Calibri" w:eastAsia="Times" w:hAnsi="Calibri" w:cs="Calibri"/>
        </w:rPr>
        <w:t>, Δευτεροβάθμια Εκπαίδευσης Ανατ</w:t>
      </w:r>
      <w:r>
        <w:rPr>
          <w:rFonts w:ascii="Calibri" w:eastAsia="Times" w:hAnsi="Calibri" w:cs="Calibri"/>
        </w:rPr>
        <w:t>.</w:t>
      </w:r>
      <w:r w:rsidRPr="00A64173">
        <w:rPr>
          <w:rFonts w:ascii="Calibri" w:eastAsia="Times" w:hAnsi="Calibri" w:cs="Calibri"/>
        </w:rPr>
        <w:t xml:space="preserve"> Θεσσαλονίκης</w:t>
      </w:r>
      <w:r>
        <w:rPr>
          <w:rFonts w:ascii="Calibri" w:eastAsia="Times" w:hAnsi="Calibri" w:cs="Calibri"/>
          <w:sz w:val="24"/>
          <w:szCs w:val="24"/>
        </w:rPr>
        <w:t xml:space="preserve"> </w:t>
      </w:r>
    </w:p>
    <w:p w14:paraId="482DACBB" w14:textId="77777777" w:rsidR="00CE2C85" w:rsidRPr="00753DBB" w:rsidRDefault="00CE2C85" w:rsidP="00CE2C85">
      <w:pPr>
        <w:spacing w:after="0" w:line="240" w:lineRule="auto"/>
        <w:jc w:val="center"/>
        <w:rPr>
          <w:rFonts w:ascii="Calibri" w:hAnsi="Calibri" w:cs="Calibri"/>
          <w:sz w:val="24"/>
          <w:szCs w:val="24"/>
        </w:rPr>
      </w:pPr>
      <w:hyperlink r:id="rId7" w:history="1">
        <w:r w:rsidRPr="00A64173">
          <w:rPr>
            <w:rStyle w:val="-"/>
            <w:rFonts w:ascii="Calibri" w:hAnsi="Calibri" w:cs="Calibri"/>
            <w:lang w:val="en-US"/>
          </w:rPr>
          <w:t>pkatsioula</w:t>
        </w:r>
        <w:r w:rsidRPr="00A64173">
          <w:rPr>
            <w:rStyle w:val="-"/>
            <w:rFonts w:ascii="Calibri" w:hAnsi="Calibri" w:cs="Calibri"/>
          </w:rPr>
          <w:t>@</w:t>
        </w:r>
        <w:r w:rsidRPr="00A64173">
          <w:rPr>
            <w:rStyle w:val="-"/>
            <w:rFonts w:ascii="Calibri" w:hAnsi="Calibri" w:cs="Calibri"/>
            <w:lang w:val="en-US"/>
          </w:rPr>
          <w:t>gmail</w:t>
        </w:r>
        <w:r w:rsidRPr="00A64173">
          <w:rPr>
            <w:rStyle w:val="-"/>
            <w:rFonts w:ascii="Calibri" w:hAnsi="Calibri" w:cs="Calibri"/>
          </w:rPr>
          <w:t>.</w:t>
        </w:r>
        <w:r w:rsidRPr="00A64173">
          <w:rPr>
            <w:rStyle w:val="-"/>
            <w:rFonts w:ascii="Calibri" w:hAnsi="Calibri" w:cs="Calibri"/>
            <w:lang w:val="en-US"/>
          </w:rPr>
          <w:t>com</w:t>
        </w:r>
      </w:hyperlink>
      <w:r w:rsidRPr="00A64173">
        <w:rPr>
          <w:rFonts w:ascii="Calibri" w:hAnsi="Calibri" w:cs="Calibri"/>
          <w:sz w:val="24"/>
          <w:szCs w:val="24"/>
        </w:rPr>
        <w:t xml:space="preserve"> </w:t>
      </w:r>
      <w:r w:rsidRPr="00A81BB2">
        <w:rPr>
          <w:rFonts w:ascii="Calibri" w:hAnsi="Calibri" w:cs="Calibri"/>
          <w:sz w:val="24"/>
          <w:szCs w:val="24"/>
        </w:rPr>
        <w:t xml:space="preserve"> </w:t>
      </w:r>
    </w:p>
    <w:p w14:paraId="1B48684A" w14:textId="77777777" w:rsidR="00CE2C85" w:rsidRPr="009B2208" w:rsidRDefault="00CE2C85" w:rsidP="00CE2C85">
      <w:pPr>
        <w:spacing w:after="0" w:line="240" w:lineRule="auto"/>
        <w:jc w:val="center"/>
        <w:rPr>
          <w:rFonts w:ascii="Calibri" w:eastAsia="Times" w:hAnsi="Calibri" w:cs="Calibri"/>
          <w:bCs/>
          <w:sz w:val="24"/>
          <w:szCs w:val="24"/>
        </w:rPr>
      </w:pPr>
      <w:proofErr w:type="spellStart"/>
      <w:r>
        <w:rPr>
          <w:rFonts w:ascii="Calibri" w:hAnsi="Calibri" w:cs="Calibri"/>
          <w:b/>
          <w:bCs/>
          <w:color w:val="000000"/>
          <w:sz w:val="24"/>
          <w:szCs w:val="24"/>
          <w:lang w:eastAsia="el-GR"/>
        </w:rPr>
        <w:t>Μπούτσκου</w:t>
      </w:r>
      <w:proofErr w:type="spellEnd"/>
      <w:r>
        <w:rPr>
          <w:rFonts w:ascii="Calibri" w:hAnsi="Calibri" w:cs="Calibri"/>
          <w:b/>
          <w:bCs/>
          <w:color w:val="000000"/>
          <w:sz w:val="24"/>
          <w:szCs w:val="24"/>
          <w:lang w:eastAsia="el-GR"/>
        </w:rPr>
        <w:t xml:space="preserve"> Παναγιώτα  </w:t>
      </w:r>
      <w:r w:rsidRPr="00A64173">
        <w:rPr>
          <w:rFonts w:ascii="Calibri" w:hAnsi="Calibri" w:cs="Calibri"/>
          <w:b/>
          <w:bCs/>
          <w:color w:val="000000"/>
          <w:sz w:val="24"/>
          <w:szCs w:val="24"/>
          <w:lang w:eastAsia="el-GR"/>
        </w:rPr>
        <w:t xml:space="preserve"> </w:t>
      </w:r>
      <w:r>
        <w:rPr>
          <w:rFonts w:ascii="Calibri" w:hAnsi="Calibri" w:cs="Calibri"/>
          <w:b/>
          <w:bCs/>
          <w:color w:val="000000"/>
          <w:sz w:val="24"/>
          <w:szCs w:val="24"/>
          <w:lang w:val="en-US" w:eastAsia="el-GR"/>
        </w:rPr>
        <w:t>Med</w:t>
      </w:r>
      <w:r w:rsidRPr="00A64173">
        <w:rPr>
          <w:rFonts w:ascii="Calibri" w:hAnsi="Calibri" w:cs="Calibri"/>
          <w:b/>
          <w:bCs/>
          <w:color w:val="000000"/>
          <w:sz w:val="24"/>
          <w:szCs w:val="24"/>
          <w:lang w:eastAsia="el-GR"/>
        </w:rPr>
        <w:t xml:space="preserve"> </w:t>
      </w:r>
    </w:p>
    <w:p w14:paraId="43D59701" w14:textId="77777777" w:rsidR="00CE2C85" w:rsidRDefault="00CE2C85" w:rsidP="00CE2C85">
      <w:pPr>
        <w:spacing w:after="0" w:line="240" w:lineRule="auto"/>
        <w:jc w:val="center"/>
        <w:rPr>
          <w:rFonts w:ascii="Arial" w:hAnsi="Arial" w:cs="Arial"/>
          <w:color w:val="222222"/>
          <w:shd w:val="clear" w:color="auto" w:fill="FFFFFF"/>
        </w:rPr>
      </w:pPr>
      <w:r w:rsidRPr="00A64173">
        <w:rPr>
          <w:rFonts w:ascii="Calibri" w:eastAsia="Times" w:hAnsi="Calibri" w:cs="Calibri"/>
        </w:rPr>
        <w:t xml:space="preserve">Διευθύντρια </w:t>
      </w:r>
      <w:r>
        <w:rPr>
          <w:rFonts w:ascii="Calibri" w:eastAsia="Times" w:hAnsi="Calibri" w:cs="Calibri"/>
        </w:rPr>
        <w:t xml:space="preserve"> </w:t>
      </w:r>
      <w:r w:rsidRPr="00A64173">
        <w:rPr>
          <w:rFonts w:ascii="Calibri" w:eastAsia="Times" w:hAnsi="Calibri" w:cs="Calibri"/>
        </w:rPr>
        <w:t>Γ</w:t>
      </w:r>
      <w:r>
        <w:rPr>
          <w:rFonts w:ascii="Calibri" w:eastAsia="Times" w:hAnsi="Calibri" w:cs="Calibri"/>
        </w:rPr>
        <w:t xml:space="preserve">ενικού Λυκείου Αμυνταίου, </w:t>
      </w:r>
      <w:r w:rsidRPr="00A64173">
        <w:rPr>
          <w:rFonts w:cstheme="minorHAnsi"/>
          <w:color w:val="222222"/>
          <w:shd w:val="clear" w:color="auto" w:fill="FFFFFF"/>
        </w:rPr>
        <w:t xml:space="preserve">ΔΔΕ Φλώρινας </w:t>
      </w:r>
    </w:p>
    <w:p w14:paraId="740EDD13" w14:textId="77777777" w:rsidR="00CE2C85" w:rsidRPr="00C35C8C" w:rsidRDefault="00CE2C85" w:rsidP="00CE2C85">
      <w:pPr>
        <w:spacing w:after="0" w:line="240" w:lineRule="auto"/>
        <w:jc w:val="center"/>
        <w:rPr>
          <w:rFonts w:cstheme="minorHAnsi"/>
          <w:sz w:val="20"/>
          <w:szCs w:val="20"/>
        </w:rPr>
      </w:pPr>
      <w:hyperlink r:id="rId8" w:history="1">
        <w:r w:rsidRPr="00C35C8C">
          <w:rPr>
            <w:rStyle w:val="-"/>
            <w:rFonts w:cstheme="minorHAnsi"/>
            <w:sz w:val="20"/>
            <w:szCs w:val="20"/>
            <w:shd w:val="clear" w:color="auto" w:fill="FFFFFF"/>
            <w:lang w:val="en-US"/>
          </w:rPr>
          <w:t>pboutskou</w:t>
        </w:r>
        <w:r w:rsidRPr="00C35C8C">
          <w:rPr>
            <w:rStyle w:val="-"/>
            <w:rFonts w:cstheme="minorHAnsi"/>
            <w:sz w:val="20"/>
            <w:szCs w:val="20"/>
            <w:shd w:val="clear" w:color="auto" w:fill="FFFFFF"/>
          </w:rPr>
          <w:t>@</w:t>
        </w:r>
        <w:r w:rsidRPr="00C35C8C">
          <w:rPr>
            <w:rStyle w:val="-"/>
            <w:rFonts w:cstheme="minorHAnsi"/>
            <w:sz w:val="20"/>
            <w:szCs w:val="20"/>
            <w:shd w:val="clear" w:color="auto" w:fill="FFFFFF"/>
            <w:lang w:val="en-US"/>
          </w:rPr>
          <w:t>gmail</w:t>
        </w:r>
        <w:r w:rsidRPr="00C35C8C">
          <w:rPr>
            <w:rStyle w:val="-"/>
            <w:rFonts w:cstheme="minorHAnsi"/>
            <w:sz w:val="20"/>
            <w:szCs w:val="20"/>
            <w:shd w:val="clear" w:color="auto" w:fill="FFFFFF"/>
          </w:rPr>
          <w:t>.</w:t>
        </w:r>
        <w:r w:rsidRPr="00C35C8C">
          <w:rPr>
            <w:rStyle w:val="-"/>
            <w:rFonts w:cstheme="minorHAnsi"/>
            <w:sz w:val="20"/>
            <w:szCs w:val="20"/>
            <w:shd w:val="clear" w:color="auto" w:fill="FFFFFF"/>
            <w:lang w:val="en-US"/>
          </w:rPr>
          <w:t>com</w:t>
        </w:r>
      </w:hyperlink>
      <w:r w:rsidRPr="0011569D">
        <w:rPr>
          <w:rFonts w:cstheme="minorHAnsi"/>
          <w:color w:val="222222"/>
          <w:sz w:val="20"/>
          <w:szCs w:val="20"/>
          <w:shd w:val="clear" w:color="auto" w:fill="FFFFFF"/>
        </w:rPr>
        <w:t xml:space="preserve"> </w:t>
      </w:r>
    </w:p>
    <w:p w14:paraId="79440853" w14:textId="77777777" w:rsidR="00CE2C85" w:rsidRPr="00A81BB2" w:rsidRDefault="00CE2C85" w:rsidP="00CE2C85">
      <w:pPr>
        <w:spacing w:after="0" w:line="240" w:lineRule="auto"/>
        <w:jc w:val="center"/>
        <w:rPr>
          <w:rFonts w:ascii="Calibri" w:eastAsia="Times" w:hAnsi="Calibri" w:cs="Calibri"/>
          <w:bCs/>
          <w:sz w:val="24"/>
          <w:szCs w:val="24"/>
        </w:rPr>
      </w:pPr>
      <w:r>
        <w:rPr>
          <w:rFonts w:ascii="Calibri" w:hAnsi="Calibri" w:cs="Calibri"/>
          <w:b/>
          <w:bCs/>
          <w:color w:val="000000"/>
          <w:sz w:val="24"/>
          <w:szCs w:val="24"/>
          <w:lang w:eastAsia="el-GR"/>
        </w:rPr>
        <w:t>Κατσιούλα  Βασιλική</w:t>
      </w:r>
    </w:p>
    <w:p w14:paraId="4200640B" w14:textId="77777777" w:rsidR="00CE2C85" w:rsidRPr="009B2208" w:rsidRDefault="00CE2C85" w:rsidP="00CE2C85">
      <w:pPr>
        <w:spacing w:after="0" w:line="240" w:lineRule="auto"/>
        <w:jc w:val="center"/>
        <w:rPr>
          <w:rFonts w:ascii="Calibri" w:hAnsi="Calibri" w:cs="Calibri"/>
          <w:sz w:val="24"/>
          <w:szCs w:val="24"/>
        </w:rPr>
      </w:pPr>
      <w:r>
        <w:rPr>
          <w:rFonts w:ascii="Calibri" w:eastAsia="Times" w:hAnsi="Calibri" w:cs="Calibri"/>
        </w:rPr>
        <w:t xml:space="preserve"> Εκπαιδευτικός ΕΝΕΕΓΥΛ Λάρισας</w:t>
      </w:r>
      <w:r w:rsidRPr="00A64173">
        <w:rPr>
          <w:rFonts w:ascii="Calibri" w:eastAsia="Times" w:hAnsi="Calibri" w:cs="Calibri"/>
        </w:rPr>
        <w:t xml:space="preserve">, Δευτεροβάθμια Εκπαίδευσης </w:t>
      </w:r>
      <w:r>
        <w:rPr>
          <w:rFonts w:ascii="Calibri" w:eastAsia="Times" w:hAnsi="Calibri" w:cs="Calibri"/>
        </w:rPr>
        <w:t>Λάρισας</w:t>
      </w:r>
      <w:r>
        <w:rPr>
          <w:rFonts w:ascii="Calibri" w:eastAsia="Times" w:hAnsi="Calibri" w:cs="Calibri"/>
          <w:sz w:val="24"/>
          <w:szCs w:val="24"/>
        </w:rPr>
        <w:t xml:space="preserve"> </w:t>
      </w:r>
    </w:p>
    <w:p w14:paraId="313CDBFD" w14:textId="62824AE1" w:rsidR="00432B13" w:rsidRPr="00CE2C85" w:rsidRDefault="00CE2C85" w:rsidP="00CE2C85">
      <w:pPr>
        <w:spacing w:after="0" w:line="240" w:lineRule="auto"/>
        <w:ind w:firstLine="720"/>
        <w:jc w:val="center"/>
        <w:rPr>
          <w:rFonts w:cstheme="minorHAnsi"/>
          <w:b/>
          <w:sz w:val="28"/>
          <w:szCs w:val="28"/>
        </w:rPr>
      </w:pPr>
      <w:hyperlink r:id="rId9" w:history="1">
        <w:r w:rsidRPr="00075C46">
          <w:rPr>
            <w:rStyle w:val="-"/>
            <w:rFonts w:ascii="Calibri" w:hAnsi="Calibri" w:cs="Calibri"/>
          </w:rPr>
          <w:t>katsioulavasiliki@gmail.com</w:t>
        </w:r>
      </w:hyperlink>
    </w:p>
    <w:p w14:paraId="2E7AE580" w14:textId="77777777" w:rsidR="00BA7505" w:rsidRPr="006545B7" w:rsidRDefault="00BA7505" w:rsidP="00CE2C85">
      <w:pPr>
        <w:spacing w:after="0" w:line="240" w:lineRule="auto"/>
        <w:ind w:firstLine="720"/>
        <w:jc w:val="center"/>
        <w:rPr>
          <w:rFonts w:cstheme="minorHAnsi"/>
        </w:rPr>
      </w:pPr>
    </w:p>
    <w:p w14:paraId="3BC32CE7" w14:textId="77777777" w:rsidR="00BA7505" w:rsidRPr="006545B7" w:rsidRDefault="00BA7505" w:rsidP="00BA7505">
      <w:pPr>
        <w:spacing w:after="0" w:line="240" w:lineRule="auto"/>
        <w:ind w:firstLine="720"/>
        <w:jc w:val="both"/>
        <w:rPr>
          <w:rFonts w:cstheme="minorHAnsi"/>
          <w:b/>
        </w:rPr>
      </w:pPr>
      <w:r w:rsidRPr="006545B7">
        <w:rPr>
          <w:rFonts w:cstheme="minorHAnsi"/>
          <w:b/>
        </w:rPr>
        <w:t>Περίληψη</w:t>
      </w:r>
    </w:p>
    <w:p w14:paraId="499E65BF" w14:textId="6903AD46" w:rsidR="00BA7505" w:rsidRPr="006545B7" w:rsidRDefault="00C31BBF" w:rsidP="00C31BBF">
      <w:pPr>
        <w:spacing w:after="0" w:line="240" w:lineRule="auto"/>
        <w:ind w:firstLine="720"/>
        <w:jc w:val="both"/>
        <w:rPr>
          <w:rFonts w:cstheme="minorHAnsi"/>
        </w:rPr>
      </w:pPr>
      <w:r w:rsidRPr="006545B7">
        <w:rPr>
          <w:rFonts w:cstheme="minorHAnsi"/>
        </w:rPr>
        <w:t>Σκοπός αυτής της εργασίας είναι να διερευνήσει τις γνώσεις και τις ικανότητες εκπαιδευτικών για την εφαρμογή και προώθηση της συμπερίληψης στο πλαίσιο της Εκπαίδευσης 5.0. Διεξήχθη μία διαδικτυακή έρευνα σε ένα δείγμα 277 εν ενεργεία εκπαιδευτικών δευτεροβάθμιας εκπαίδευσης από τις περιφέρειες</w:t>
      </w:r>
      <w:r w:rsidR="0011569D">
        <w:rPr>
          <w:rFonts w:cstheme="minorHAnsi"/>
        </w:rPr>
        <w:t xml:space="preserve"> Δυτικής και Κεντρικής</w:t>
      </w:r>
      <w:r w:rsidRPr="006545B7">
        <w:rPr>
          <w:rFonts w:cstheme="minorHAnsi"/>
        </w:rPr>
        <w:t xml:space="preserve"> Μακεδονίας</w:t>
      </w:r>
      <w:r w:rsidR="0011569D">
        <w:rPr>
          <w:rFonts w:cstheme="minorHAnsi"/>
        </w:rPr>
        <w:t xml:space="preserve"> και Περιφέρεια Θεσσαλίας</w:t>
      </w:r>
      <w:r w:rsidRPr="006545B7">
        <w:rPr>
          <w:rFonts w:cstheme="minorHAnsi"/>
        </w:rPr>
        <w:t>. Διαπιστώθηκε ότι οι εκπαιδευτικοί χρειάζονται περαιτέρω επιμόρφωση και κατάρτιση σε τομείς που άπτονται της θεωρίας σχετικά με τη συμπεριληπτική εκπαίδευση, όπως τις βασικές αρχές της</w:t>
      </w:r>
      <w:r w:rsidRPr="00ED72BF">
        <w:rPr>
          <w:rFonts w:cstheme="minorHAnsi"/>
        </w:rPr>
        <w:t>,</w:t>
      </w:r>
      <w:r w:rsidR="000A6DF2" w:rsidRPr="000A6DF2">
        <w:rPr>
          <w:rFonts w:cstheme="minorHAnsi"/>
        </w:rPr>
        <w:t xml:space="preserve"> </w:t>
      </w:r>
      <w:r w:rsidRPr="006545B7">
        <w:rPr>
          <w:rFonts w:cstheme="minorHAnsi"/>
        </w:rPr>
        <w:t xml:space="preserve">αλλά και της πρακτικής της εφαρμογής, ιδίως διαμέσου της αξιοποίησης των νέων ψηφιακών τεχνολογιών, της διαμόρφωσης κατάλληλων διδακτικών δραστηριοτήτων στη βάση των ιδιαιτεροτήτων των μαθητών, αλλά και της διαμόρφωσης εκπαιδευτικού υλικού για μαθητές στη βάση του πολιτισμικού τους υπόβαθρου. Προκειμένου να σχεδιαστούν </w:t>
      </w:r>
      <w:r w:rsidRPr="00BD6A11">
        <w:rPr>
          <w:rFonts w:cstheme="minorHAnsi"/>
        </w:rPr>
        <w:t>επιμορφωτικά προγράμματα και προγράμματα κατάρτισης</w:t>
      </w:r>
      <w:r w:rsidRPr="006545B7">
        <w:rPr>
          <w:rFonts w:cstheme="minorHAnsi"/>
        </w:rPr>
        <w:t xml:space="preserve">, κρίνονται απαραίτητες έρευνες στους ίδιους τους εκπαιδευτικούς, ώστε να </w:t>
      </w:r>
      <w:r w:rsidRPr="00FA5A0D">
        <w:rPr>
          <w:rFonts w:cstheme="minorHAnsi"/>
        </w:rPr>
        <w:t>προσδιοριστούν</w:t>
      </w:r>
      <w:r w:rsidR="000A6DF2">
        <w:rPr>
          <w:rFonts w:cstheme="minorHAnsi"/>
        </w:rPr>
        <w:t xml:space="preserve"> σε ποιους από τους προαναφερόμενους </w:t>
      </w:r>
      <w:r w:rsidRPr="00FA5A0D">
        <w:rPr>
          <w:rFonts w:cstheme="minorHAnsi"/>
        </w:rPr>
        <w:t>τομείς χρίζουν περαιτέρω εκπαίδευσης</w:t>
      </w:r>
      <w:r w:rsidR="000A6DF2">
        <w:rPr>
          <w:rFonts w:cstheme="minorHAnsi"/>
        </w:rPr>
        <w:t>, το οποίο αποτέλεσε και το σημείο ερευνητικής προσφοράς της εν λόγω εργασίας</w:t>
      </w:r>
      <w:r w:rsidRPr="006545B7">
        <w:rPr>
          <w:rFonts w:cstheme="minorHAnsi"/>
        </w:rPr>
        <w:t>. Μελλοντικές έρευνες μπορούν να εξετάσουν συγκριτικά τις απόψεις εκπαιδευτικών από σχολεία δημόσια-ιδιωτικά, καθώς και πρωτοβάθμιας-δευτεροβάθμιας εκπαίδευσης.</w:t>
      </w:r>
    </w:p>
    <w:p w14:paraId="5CB22355" w14:textId="77777777" w:rsidR="00C31BBF" w:rsidRPr="006545B7" w:rsidRDefault="00C31BBF" w:rsidP="00C31BBF">
      <w:pPr>
        <w:spacing w:after="0" w:line="240" w:lineRule="auto"/>
        <w:ind w:firstLine="720"/>
        <w:jc w:val="both"/>
        <w:rPr>
          <w:rFonts w:cstheme="minorHAnsi"/>
        </w:rPr>
      </w:pPr>
    </w:p>
    <w:p w14:paraId="390250A4" w14:textId="77777777" w:rsidR="00C31BBF" w:rsidRPr="006545B7" w:rsidRDefault="00C31BBF" w:rsidP="00C31BBF">
      <w:pPr>
        <w:spacing w:after="0" w:line="240" w:lineRule="auto"/>
        <w:ind w:firstLine="720"/>
        <w:jc w:val="both"/>
        <w:rPr>
          <w:rFonts w:cstheme="minorHAnsi"/>
        </w:rPr>
      </w:pPr>
      <w:r w:rsidRPr="006545B7">
        <w:rPr>
          <w:rFonts w:cstheme="minorHAnsi"/>
          <w:b/>
        </w:rPr>
        <w:t>Λέξεις-κλειδιά:</w:t>
      </w:r>
      <w:r w:rsidRPr="006545B7">
        <w:rPr>
          <w:rFonts w:cstheme="minorHAnsi"/>
        </w:rPr>
        <w:t xml:space="preserve"> συμπερίληψη, Εκπαίδευση 5.0, νέες ψηφιακές τεχνολογίες, δευτεροβάθμια εκπαίδευση</w:t>
      </w:r>
    </w:p>
    <w:p w14:paraId="28DC7879" w14:textId="77777777" w:rsidR="00351F73" w:rsidRPr="006545B7" w:rsidRDefault="00CA7E9F" w:rsidP="00497E0A">
      <w:pPr>
        <w:spacing w:before="240" w:after="0" w:line="240" w:lineRule="auto"/>
        <w:ind w:firstLine="720"/>
        <w:jc w:val="both"/>
        <w:rPr>
          <w:rFonts w:cstheme="minorHAnsi"/>
          <w:b/>
        </w:rPr>
      </w:pPr>
      <w:r w:rsidRPr="006545B7">
        <w:rPr>
          <w:rFonts w:cstheme="minorHAnsi"/>
          <w:b/>
        </w:rPr>
        <w:t>Εισαγωγή</w:t>
      </w:r>
    </w:p>
    <w:p w14:paraId="6DFB994E" w14:textId="549F49FD" w:rsidR="00CA7E9F" w:rsidRPr="00173AA8" w:rsidRDefault="00CA7E9F" w:rsidP="00173AA8">
      <w:pPr>
        <w:spacing w:after="0" w:line="240" w:lineRule="auto"/>
        <w:ind w:firstLine="720"/>
        <w:jc w:val="both"/>
        <w:rPr>
          <w:rFonts w:cstheme="minorHAnsi"/>
        </w:rPr>
      </w:pPr>
      <w:r w:rsidRPr="00AF475B">
        <w:rPr>
          <w:rFonts w:eastAsia="Times New Roman" w:cstheme="minorHAnsi"/>
          <w:lang w:eastAsia="el-GR"/>
        </w:rPr>
        <w:t>Η Βιομηχανία 4.0 ξεκίνησε το 2011 στη Γερμανία, προωθώντας την ψηφιοποίηση της παραγωγής, τη διασύνδεση προϊόντων και την εξατομίκευσή τους. Αποτελεί μέρος της τέταρτης βιομηχανικής επανάστασης, που ενώνει φυσικό, ψηφιακό και</w:t>
      </w:r>
      <w:r w:rsidRPr="006545B7">
        <w:rPr>
          <w:rFonts w:eastAsia="Times New Roman" w:cstheme="minorHAnsi"/>
          <w:lang w:eastAsia="el-GR"/>
        </w:rPr>
        <w:t xml:space="preserve"> βιολογικό κόσμο, απαιτώντας νέες δεξιότητες (S</w:t>
      </w:r>
      <w:r w:rsidR="00432B13" w:rsidRPr="006545B7">
        <w:rPr>
          <w:rFonts w:eastAsia="Times New Roman" w:cstheme="minorHAnsi"/>
          <w:lang w:eastAsia="el-GR"/>
        </w:rPr>
        <w:t>chwab, 2016; Holmén, 2021)</w:t>
      </w:r>
      <w:r w:rsidRPr="006545B7">
        <w:rPr>
          <w:rFonts w:eastAsia="Times New Roman" w:cstheme="minorHAnsi"/>
          <w:lang w:eastAsia="el-GR"/>
        </w:rPr>
        <w:t xml:space="preserve">. Ως απάντηση, η Εκπαίδευση 4.0 αξιοποιεί την τεχνολογία για ανάπτυξη ψηφιακών ικανοτήτων, δημιουργικότητας και επίλυσης προβλημάτων (Sharma, 2019; Holmén, 2021; UNESCO-UNEVOC, 2025). Ωστόσο, από τη δεκαετία του 1970 και εξής αναγνωρίστηκε πως η εκπαίδευση δεν πρέπει να επικεντρώνεται μόνο στην οικονομική ανάπτυξη αλλά και στην ολιστική ανάπτυξη του </w:t>
      </w:r>
      <w:r w:rsidRPr="006545B7">
        <w:rPr>
          <w:rFonts w:eastAsia="Times New Roman" w:cstheme="minorHAnsi"/>
          <w:lang w:eastAsia="el-GR"/>
        </w:rPr>
        <w:lastRenderedPageBreak/>
        <w:t xml:space="preserve">ανθρώπου. Έτσι, η έμφαση μετατοπίστηκε από την απλή οικονομική ανάπτυξη σε μια ανθρωπιστική προσέγγιση της εκπαίδευσης </w:t>
      </w:r>
      <w:r w:rsidRPr="0077111A">
        <w:rPr>
          <w:rFonts w:eastAsia="Times New Roman" w:cstheme="minorHAnsi"/>
          <w:lang w:eastAsia="el-GR"/>
        </w:rPr>
        <w:t>(</w:t>
      </w:r>
      <w:r w:rsidR="000A6DF2">
        <w:rPr>
          <w:rFonts w:eastAsia="Times New Roman" w:cstheme="minorHAnsi"/>
          <w:lang w:val="de-DE" w:eastAsia="el-GR"/>
        </w:rPr>
        <w:t>Schwab</w:t>
      </w:r>
      <w:r w:rsidR="000A6DF2">
        <w:rPr>
          <w:rFonts w:eastAsia="Times New Roman" w:cstheme="minorHAnsi"/>
          <w:lang w:eastAsia="el-GR"/>
        </w:rPr>
        <w:t>, 2016</w:t>
      </w:r>
      <w:r w:rsidRPr="0077111A">
        <w:rPr>
          <w:rFonts w:eastAsia="Times New Roman" w:cstheme="minorHAnsi"/>
          <w:lang w:eastAsia="el-GR"/>
        </w:rPr>
        <w:t>)</w:t>
      </w:r>
      <w:r w:rsidRPr="006545B7">
        <w:rPr>
          <w:rFonts w:eastAsia="Times New Roman" w:cstheme="minorHAnsi"/>
          <w:lang w:eastAsia="el-GR"/>
        </w:rPr>
        <w:t>. Έτσι προέκυψε η Εκπαίδευση 5.0, που συνδυάζει γνώσεις, κοινωνικο-συναισθηματική ανάπτυξη, ευημερία και αξίες βιώσιμης ανάπτυξης, προετοιμάζοντας τους πολίτες για τη Βιομηχανία και Κοινωνία 5.0 (Pacher et al., 2024; UNESCO-UNEVOC, 2025).</w:t>
      </w:r>
      <w:r w:rsidR="00A1786B">
        <w:rPr>
          <w:rFonts w:eastAsia="Times New Roman" w:cstheme="minorHAnsi"/>
          <w:lang w:eastAsia="el-GR"/>
        </w:rPr>
        <w:t xml:space="preserve"> </w:t>
      </w:r>
      <w:r w:rsidRPr="006545B7">
        <w:rPr>
          <w:rFonts w:cstheme="minorHAnsi"/>
        </w:rPr>
        <w:t xml:space="preserve">Η Εκπαίδευση 5.0 είναι η χρήση νέων τεχνολογιών για την παροχή πιο εξανθρωπισμένης διδασκαλίας, με έμφαση στην κοινωνική και συναισθηματική ανάπτυξη των μαθητών και σε λύσεις που βελτιώνουν τη ζωή στην </w:t>
      </w:r>
      <w:r w:rsidRPr="000A6DF2">
        <w:rPr>
          <w:rFonts w:cstheme="minorHAnsi"/>
        </w:rPr>
        <w:t xml:space="preserve">κοινωνία (UNESCO-UNEVOC, 2025). </w:t>
      </w:r>
      <w:r w:rsidR="00D21CB8" w:rsidRPr="000A6DF2">
        <w:rPr>
          <w:rFonts w:cstheme="minorHAnsi"/>
        </w:rPr>
        <w:t>Η συμπεριληπτική εκπαίδευση, στο πλαίσιο της Εκπαίδευσης 5.0, συνιστά έναν στρατηγικό άξονα που επιδιώκει να εξασφαλίσει την πρόσβαση όλων των μαθητών σε ποιοτική και ισότιμη μάθηση, ανεξαρτήτως κοινωνικοπολιτισμικού υπόβαθρου, γνωστικών δυνατοτήτων ή ιδιαίτερων αναγκών</w:t>
      </w:r>
      <w:r w:rsidR="000A6DF2" w:rsidRPr="000A6DF2">
        <w:rPr>
          <w:rFonts w:cstheme="minorHAnsi"/>
        </w:rPr>
        <w:t xml:space="preserve"> (</w:t>
      </w:r>
      <w:r w:rsidR="000A6DF2" w:rsidRPr="000A6DF2">
        <w:rPr>
          <w:rFonts w:cstheme="minorHAnsi"/>
          <w:lang w:val="de-DE"/>
        </w:rPr>
        <w:t>Walter</w:t>
      </w:r>
      <w:r w:rsidR="000A6DF2" w:rsidRPr="000A6DF2">
        <w:rPr>
          <w:rFonts w:cstheme="minorHAnsi"/>
        </w:rPr>
        <w:t>, 2023)</w:t>
      </w:r>
      <w:r w:rsidR="00D21CB8" w:rsidRPr="000A6DF2">
        <w:rPr>
          <w:rFonts w:cstheme="minorHAnsi"/>
        </w:rPr>
        <w:t xml:space="preserve">. </w:t>
      </w:r>
      <w:r w:rsidR="00A1786B" w:rsidRPr="000A6DF2">
        <w:rPr>
          <w:rFonts w:cstheme="minorHAnsi"/>
        </w:rPr>
        <w:t xml:space="preserve"> </w:t>
      </w:r>
      <w:r w:rsidR="00173AA8" w:rsidRPr="000A6DF2">
        <w:rPr>
          <w:rFonts w:cstheme="minorHAnsi"/>
        </w:rPr>
        <w:t xml:space="preserve"> </w:t>
      </w:r>
      <w:r w:rsidR="00D21CB8" w:rsidRPr="000A6DF2">
        <w:rPr>
          <w:rFonts w:cstheme="minorHAnsi"/>
        </w:rPr>
        <w:t>Ωστόσο</w:t>
      </w:r>
      <w:r w:rsidR="00D21CB8" w:rsidRPr="006545B7">
        <w:rPr>
          <w:rFonts w:cstheme="minorHAnsi"/>
        </w:rPr>
        <w:t>, η μετάβαση σε ένα περιβάλλον όπου η τεχνολογία αποτελεί θεμέλιο της συμπεριληπτικής εκπαίδευσης προϋποθέτει την ύπαρξη επαρκών γνώσεων και δεξιοτήτων από την πλευρά των εκπαιδευτικών. Η ανάπτυξη ψηφιακού παιδαγωγικού γραμματισμού είναι κρίσιμη, ώστε οι διδάσκοντες να μπορούν να αξιοποιήσουν τις δυνατότητες των τεχνολογικών εργαλείων</w:t>
      </w:r>
      <w:r w:rsidR="00D21CB8" w:rsidRPr="005C478A">
        <w:rPr>
          <w:rFonts w:cstheme="minorHAnsi"/>
        </w:rPr>
        <w:t>.</w:t>
      </w:r>
      <w:r w:rsidR="00D21CB8" w:rsidRPr="006545B7">
        <w:rPr>
          <w:rFonts w:cstheme="minorHAnsi"/>
        </w:rPr>
        <w:t xml:space="preserve"> Ερευνητικά δεδομένα υπογραμμίζουν ότι η ανεπαρκής κατάρτιση ή η ελλιπής υποστήριξη μπορεί να οδηγήσει σε </w:t>
      </w:r>
      <w:r w:rsidR="000A6DF2">
        <w:rPr>
          <w:rFonts w:cstheme="minorHAnsi"/>
        </w:rPr>
        <w:t>άστοχη</w:t>
      </w:r>
      <w:r w:rsidR="00D21CB8" w:rsidRPr="005C0424">
        <w:rPr>
          <w:rFonts w:cstheme="minorHAnsi"/>
        </w:rPr>
        <w:t xml:space="preserve"> εφαρμογή των πρακτικών συμπερίληψης</w:t>
      </w:r>
      <w:r w:rsidR="00D21CB8" w:rsidRPr="006545B7">
        <w:rPr>
          <w:rFonts w:cstheme="minorHAnsi"/>
        </w:rPr>
        <w:t>, δημιουργώντας νέες μορφές αποκλεισμού για μαθητές που ήδη βρίσκονται σε ευάλωτη θέση (Mansur et al., 2023). Κατά συνέπεια, η συστηματική επαγγελματική ανάπτυξη, σε συνδυασμό με την παροχή κατάλληλων πόρων και υποστηρικτικών μηχανισμών, είναι απαραίτητη για τη βιώσιμη υλοποίηση των στόχων της Εκπαίδευσης 5.0.</w:t>
      </w:r>
      <w:r w:rsidR="00A1786B">
        <w:rPr>
          <w:rFonts w:cstheme="minorHAnsi"/>
        </w:rPr>
        <w:t xml:space="preserve"> </w:t>
      </w:r>
      <w:r w:rsidR="00D21CB8" w:rsidRPr="006545B7">
        <w:rPr>
          <w:rFonts w:cstheme="minorHAnsi"/>
        </w:rPr>
        <w:t>Επιπρόσθετα, η επιτυχής εφαρμογή συμπεριληπτικών πρακτικών μέσω της τεχνολογίας απαιτεί την προσαρμογή των εκπαιδευτικών πολιτικών και προγραμμάτων σπουδών, ώστε να λαμβάνουν υπόψη την πολυμορφία των μαθησιακών προφίλ. Η ευελιξία στο σχεδιασμό και η πρόβλεψη διαφοροποιημένων διαδρομών μάθησης καθίστανται θεμελιώδεις παράμετροι για την καλλιέργεια ενός σχολικού περιβάλλοντος που προάγει την κοινωνική δικαιοσύνη και την ενεργό συμμετοχή όλων των μαθητών. Παράλληλα, η αξιολόγηση των μαθησιακών αποτελεσμάτων πρέπει να εστιάζει όχι μόνο στη γνωστική διάσταση, αλλά και στην ανάπτυξη δεξιοτήτων συνεργασίας, επίλυσης προβλημάτων και δημιουργικότητας, οι οποίες αποτελούν βασικούς στόχους της Εκπαίδευσης 5.0.</w:t>
      </w:r>
      <w:r w:rsidR="00173AA8" w:rsidRPr="00173AA8">
        <w:rPr>
          <w:rFonts w:cstheme="minorHAnsi"/>
        </w:rPr>
        <w:t xml:space="preserve"> </w:t>
      </w:r>
      <w:r w:rsidR="00D21CB8" w:rsidRPr="006545B7">
        <w:rPr>
          <w:rFonts w:cstheme="minorHAnsi"/>
        </w:rPr>
        <w:t xml:space="preserve">Τέλος, η συμπεριληπτική εκπαίδευση στο πλαίσιο της Εκπαίδευσης 5.0 δεν μπορεί να αντιμετωπίζεται αποσπασματικά, αλλά ως μέρος μιας ολιστικής στρατηγικής που συνδυάζει την τεχνολογική καινοτομία με παιδαγωγικές αρχές που προάγουν τον σεβασμό στη διαφορετικότητα. </w:t>
      </w:r>
      <w:r w:rsidRPr="006545B7">
        <w:rPr>
          <w:rFonts w:cstheme="minorHAnsi"/>
        </w:rPr>
        <w:t xml:space="preserve">Λαμβάνοντας υπόψη τα ανωτέρω, σκοπός αυτής της εργασίας είναι να διερευνήσει τις γνώσεις και τις ικανότητες εκπαιδευτικών για την εφαρμογή και προώθηση της συμπερίληψης στο πλαίσιο της Εκπαίδευσης 5.0. Απώτερος στόχος </w:t>
      </w:r>
      <w:r w:rsidRPr="006D6131">
        <w:rPr>
          <w:rFonts w:cstheme="minorHAnsi"/>
        </w:rPr>
        <w:t xml:space="preserve">είναι </w:t>
      </w:r>
      <w:r w:rsidRPr="006545B7">
        <w:rPr>
          <w:rFonts w:cstheme="minorHAnsi"/>
        </w:rPr>
        <w:t>να αναδειχθούν τομείς στους οποίους οι εκπαιδευτικοί χρειάζονται περισσότερη εκπαίδευ</w:t>
      </w:r>
      <w:r w:rsidR="00AC6C9D" w:rsidRPr="006545B7">
        <w:rPr>
          <w:rFonts w:cstheme="minorHAnsi"/>
        </w:rPr>
        <w:t>ση</w:t>
      </w:r>
      <w:r w:rsidRPr="006545B7">
        <w:rPr>
          <w:rFonts w:cstheme="minorHAnsi"/>
        </w:rPr>
        <w:t>.</w:t>
      </w:r>
      <w:r w:rsidR="00AC6C9D" w:rsidRPr="006545B7">
        <w:rPr>
          <w:rFonts w:cstheme="minorHAnsi"/>
        </w:rPr>
        <w:t xml:space="preserve"> Συνεπώς, διαμορφώνονται δύο καίρια ερευνητικά ερωτήματα: 1) </w:t>
      </w:r>
      <w:r w:rsidR="00AC6C9D" w:rsidRPr="0061644D">
        <w:rPr>
          <w:rFonts w:cstheme="minorHAnsi"/>
        </w:rPr>
        <w:t>ποιο είναι το επίπεδο γνώσεων και ικανοτήτων των εκπαιδευτικών στο πεδίο της υλοποίησης και προώθησης συμπεριληπτικής εκπαίδευσης</w:t>
      </w:r>
      <w:r w:rsidR="000A6DF2">
        <w:rPr>
          <w:rFonts w:cstheme="minorHAnsi"/>
        </w:rPr>
        <w:t xml:space="preserve"> στο πλαίσιο της εκπαίδευσης 5.0</w:t>
      </w:r>
      <w:r w:rsidR="00AC6C9D" w:rsidRPr="0061644D">
        <w:rPr>
          <w:rFonts w:cstheme="minorHAnsi"/>
        </w:rPr>
        <w:t>, 2) ποιοι είναι οι τομείς εκείνοι όπου διαπιστώνεται έλλειψη γνώσεων και ικανοτήτων</w:t>
      </w:r>
      <w:r w:rsidR="000A6DF2">
        <w:rPr>
          <w:rFonts w:cstheme="minorHAnsi"/>
        </w:rPr>
        <w:t xml:space="preserve"> και</w:t>
      </w:r>
      <w:r w:rsidR="00AC6C9D" w:rsidRPr="0061644D">
        <w:rPr>
          <w:rFonts w:cstheme="minorHAnsi"/>
        </w:rPr>
        <w:t xml:space="preserve"> αναγκαιότητα περαιτέρω επιμόρφωσης και κατάρ</w:t>
      </w:r>
      <w:r w:rsidR="000A6DF2">
        <w:rPr>
          <w:rFonts w:cstheme="minorHAnsi"/>
        </w:rPr>
        <w:t xml:space="preserve">τισης. </w:t>
      </w:r>
    </w:p>
    <w:p w14:paraId="683539D9" w14:textId="77777777" w:rsidR="00AC6C9D" w:rsidRPr="006545B7" w:rsidRDefault="00CF7817" w:rsidP="00497E0A">
      <w:pPr>
        <w:spacing w:before="240" w:after="0" w:line="240" w:lineRule="auto"/>
        <w:ind w:firstLine="720"/>
        <w:jc w:val="both"/>
        <w:rPr>
          <w:rFonts w:eastAsia="Times New Roman" w:cstheme="minorHAnsi"/>
          <w:b/>
          <w:lang w:eastAsia="el-GR"/>
        </w:rPr>
      </w:pPr>
      <w:r w:rsidRPr="006545B7">
        <w:rPr>
          <w:rFonts w:eastAsia="Times New Roman" w:cstheme="minorHAnsi"/>
          <w:b/>
          <w:lang w:eastAsia="el-GR"/>
        </w:rPr>
        <w:t>Η συμπεριληπτική εκπαίδευση στην Εποχή 5.0</w:t>
      </w:r>
    </w:p>
    <w:p w14:paraId="5CF9250E" w14:textId="77777777" w:rsidR="00CF7817" w:rsidRPr="006545B7" w:rsidRDefault="00CF7817" w:rsidP="00497E0A">
      <w:pPr>
        <w:spacing w:after="0" w:line="240" w:lineRule="auto"/>
        <w:ind w:firstLine="720"/>
        <w:jc w:val="both"/>
        <w:rPr>
          <w:rFonts w:eastAsia="Times New Roman" w:cstheme="minorHAnsi"/>
          <w:i/>
          <w:lang w:eastAsia="el-GR"/>
        </w:rPr>
      </w:pPr>
      <w:r w:rsidRPr="006545B7">
        <w:rPr>
          <w:rFonts w:eastAsia="Times New Roman" w:cstheme="minorHAnsi"/>
          <w:i/>
          <w:lang w:eastAsia="el-GR"/>
        </w:rPr>
        <w:t>Εκπαίδευση 5.0</w:t>
      </w:r>
    </w:p>
    <w:p w14:paraId="0255AD01" w14:textId="13B468F5" w:rsidR="00CF7817" w:rsidRPr="006545B7" w:rsidRDefault="00432B13" w:rsidP="00A1786B">
      <w:pPr>
        <w:spacing w:after="0" w:line="240" w:lineRule="auto"/>
        <w:ind w:firstLine="720"/>
        <w:jc w:val="both"/>
        <w:rPr>
          <w:rFonts w:eastAsia="Times New Roman" w:cstheme="minorHAnsi"/>
          <w:lang w:eastAsia="el-GR"/>
        </w:rPr>
      </w:pPr>
      <w:r w:rsidRPr="006545B7">
        <w:rPr>
          <w:rFonts w:eastAsia="Times New Roman" w:cstheme="minorHAnsi"/>
          <w:lang w:eastAsia="el-GR"/>
        </w:rPr>
        <w:t xml:space="preserve">Από τις αρχές της δεκαετίας του 2020, η ραγδαία πρόοδος της τεχνητής νοημοσύνης, των νευρωνικών δικτύων και της μηχανικής μάθησης επιτάχυνε τη μετάβαση από την Εκπαίδευση 4.0 στην Εκπαίδευση 5.0 (Gowda, 2023). Η νέα αυτή προσέγγιση δίνει </w:t>
      </w:r>
      <w:r w:rsidRPr="006545B7">
        <w:rPr>
          <w:rFonts w:eastAsia="Times New Roman" w:cstheme="minorHAnsi"/>
          <w:lang w:eastAsia="el-GR"/>
        </w:rPr>
        <w:lastRenderedPageBreak/>
        <w:t>προτεραιότητα στην ανθρώπινη ευημερία και αξιοποιεί την τεχνολογία για την ενίσχυση της ιδιότητας του πολίτη, της βιωσιμότητας και της κοινωνικής συνείδησης. Στόχος της είναι να προετοιμάσει τους ανθρώπους για την αντιμετώπιση πολύπλοκων προβλημάτων, την κατανόηση παγκόσμιων κρίσεων και την ενσωμάτωση της βιωσιμότητας στη ζωή και την εργασία τους (Togo &amp; Gandidzanwa, 2021; Carvalho, 2023).</w:t>
      </w:r>
      <w:r w:rsidR="00A1786B">
        <w:rPr>
          <w:rFonts w:eastAsia="Times New Roman" w:cstheme="minorHAnsi"/>
          <w:lang w:eastAsia="el-GR"/>
        </w:rPr>
        <w:t xml:space="preserve"> </w:t>
      </w:r>
      <w:r w:rsidRPr="006545B7">
        <w:rPr>
          <w:rFonts w:eastAsia="Times New Roman" w:cstheme="minorHAnsi"/>
          <w:lang w:eastAsia="el-GR"/>
        </w:rPr>
        <w:t xml:space="preserve">Παράλληλα, η Εκπαίδευση 5.0 </w:t>
      </w:r>
      <w:r w:rsidR="000A6DF2">
        <w:rPr>
          <w:rFonts w:eastAsia="Times New Roman" w:cstheme="minorHAnsi"/>
          <w:lang w:eastAsia="el-GR"/>
        </w:rPr>
        <w:t xml:space="preserve">επιδιώκει να βελτιώσει </w:t>
      </w:r>
      <w:r w:rsidRPr="006545B7">
        <w:rPr>
          <w:rFonts w:eastAsia="Times New Roman" w:cstheme="minorHAnsi"/>
          <w:lang w:eastAsia="el-GR"/>
        </w:rPr>
        <w:t>την προσβασιμότητα και συμπερίληψη στην εκπαίδευση, εξασφαλίζοντας ίσες ευκαιρίες γνώσης και κατάρτισης (Ramírez-Montoya, Vicario-Solorzano &amp; González-Pérez, 2024). Χρησιμοποιεί τεχνολογίες όπως το Διαδίκτυο των Πραγμάτων, η τεχνητή νοημοσύνη, η παιχνιδοποίηση και η μηχανική μάθηση, προσαρμόζοντας τη μάθηση στις ανάγκες των σύγχρονων γενεών, ενώ ενσωματώνει ανθρωποκεντρικές αξίες και κοινωνικο-συναισθηματικές δεξιότητες, με στόχο μικρότερο περιβαλλοντικό αποτύπωμα και μεγαλύτερη υγεία και ασφάλεια (Carvalho, 2023).</w:t>
      </w:r>
      <w:r w:rsidR="00A1786B">
        <w:rPr>
          <w:rFonts w:eastAsia="Times New Roman" w:cstheme="minorHAnsi"/>
          <w:lang w:eastAsia="el-GR"/>
        </w:rPr>
        <w:t xml:space="preserve"> </w:t>
      </w:r>
      <w:r w:rsidRPr="006545B7">
        <w:rPr>
          <w:rFonts w:eastAsia="Times New Roman" w:cstheme="minorHAnsi"/>
          <w:lang w:eastAsia="el-GR"/>
        </w:rPr>
        <w:t>Συνολικά, η Εκπαίδευση 5.0 καλλιεργεί τις απαραίτητες δεξιότητες για την Κοινωνία 5.0, ένα όραμα που συνδυάζει ψηφιακές τεχνολογίες και ανθρωποκεντρικές προσεγγίσεις ώστε να δημιουργηθεί μια έξυπνη, χωρίς αποκλεισμούς κοινωνία, όπου άνθρωποι, φυσικό περιβάλλον και κυβερνοχώρος συνδέονται για την επίλυση μεγάλων προκλήσεων με καινοτόμες και συνεργατικές λύσεις (Carvalho, 2023; Icela, Soledad &amp; Antonio, 2023).</w:t>
      </w:r>
    </w:p>
    <w:p w14:paraId="2BDABFBA" w14:textId="77777777" w:rsidR="00432B13" w:rsidRPr="006545B7" w:rsidRDefault="00432B13" w:rsidP="00497E0A">
      <w:pPr>
        <w:spacing w:after="0" w:line="240" w:lineRule="auto"/>
        <w:ind w:firstLine="720"/>
        <w:jc w:val="both"/>
        <w:rPr>
          <w:rFonts w:eastAsia="Times New Roman" w:cstheme="minorHAnsi"/>
          <w:lang w:eastAsia="el-GR"/>
        </w:rPr>
      </w:pPr>
    </w:p>
    <w:p w14:paraId="01FA1D8A" w14:textId="77777777" w:rsidR="00CF7817" w:rsidRPr="006545B7" w:rsidRDefault="00CF7817" w:rsidP="00497E0A">
      <w:pPr>
        <w:spacing w:after="0" w:line="240" w:lineRule="auto"/>
        <w:ind w:firstLine="720"/>
        <w:jc w:val="both"/>
        <w:rPr>
          <w:rFonts w:eastAsia="Times New Roman" w:cstheme="minorHAnsi"/>
          <w:i/>
          <w:lang w:eastAsia="el-GR"/>
        </w:rPr>
      </w:pPr>
      <w:r w:rsidRPr="006545B7">
        <w:rPr>
          <w:rFonts w:eastAsia="Times New Roman" w:cstheme="minorHAnsi"/>
          <w:i/>
          <w:lang w:eastAsia="el-GR"/>
        </w:rPr>
        <w:t>Συμπεριληπτική εκπαίδευση</w:t>
      </w:r>
    </w:p>
    <w:p w14:paraId="69057886" w14:textId="151EF793" w:rsidR="00D21CB8" w:rsidRPr="00173AA8" w:rsidRDefault="00432B13" w:rsidP="00173AA8">
      <w:pPr>
        <w:spacing w:after="0" w:line="240" w:lineRule="auto"/>
        <w:ind w:firstLine="720"/>
        <w:jc w:val="both"/>
        <w:rPr>
          <w:rFonts w:eastAsia="Times New Roman" w:cstheme="minorHAnsi"/>
          <w:lang w:eastAsia="el-GR"/>
        </w:rPr>
      </w:pPr>
      <w:r w:rsidRPr="006545B7">
        <w:rPr>
          <w:rFonts w:eastAsia="Times New Roman" w:cstheme="minorHAnsi"/>
          <w:lang w:eastAsia="el-GR"/>
        </w:rPr>
        <w:t>Σε διεθνές επίπεδο, η εκπαιδευτική πολιτική προσανατολίζεται στη δημιουργία σχολείων χωρίς αποκλεισμούς, με ίσες ευκαιρίες μάθησης για όλους, στη βάση του δικαιώματος στην εκπαίδευση υψηλής ποιότητας για όλους τους μαθητές, ανεξάρτητα από οποιοδήποτε ατομικό ή κοινωνικό χαρακτηριστικό (Soriano, Watkins &amp; Ebersold, 2017; European Commission, 2022). Η κατεύθυνση αυτή ανάγεται στη Διακήρυξη της Σαλαμάνκα του 1994, η οποία αντικατέστησε τους όρους «ενσωμάτωση» και «ένταξη» με τις έννοιες της συνεκπαίδευσης και της συμπερίληψης, προωθώντας τη διαφορετικότητα ως πλεονέκτημα και την προσαρμογή της εκπαίδευσης στις ανάγκες κάθε μαθητή (Rapp &amp; Corral-Granados, 2021; Sahani &amp; Patel, 2023).</w:t>
      </w:r>
      <w:r w:rsidR="00173AA8" w:rsidRPr="00173AA8">
        <w:rPr>
          <w:rFonts w:eastAsia="Times New Roman" w:cstheme="minorHAnsi"/>
          <w:lang w:eastAsia="el-GR"/>
        </w:rPr>
        <w:t xml:space="preserve"> </w:t>
      </w:r>
      <w:r w:rsidR="00D21CB8" w:rsidRPr="006545B7">
        <w:rPr>
          <w:rFonts w:cstheme="minorHAnsi"/>
        </w:rPr>
        <w:t>Η συμπεριληπτική εκπαίδευση βασίζεται στην αρχή ότι όλα τα παιδιά, ανεξάρτητα από τυχόν αναπηρίες, μαθησιακές δυσκολίες ή άλλες ιδιαιτερότητες, πρέπει να εκπαιδεύονται από κοινού σε κανονικές σχολικές τάξεις, μέσα σε ένα περιβάλλον που ευνοεί την αμοιβαία αποδοχή και τη συνεργατική μάθηση. Η επιτυχής υλοποίηση αυτής της αρχής προϋποθέτει τη διαρκή συνεργασία εκπαιδευτικών, γονέων, ειδικών υποστηρικτικών επαγγελματιών και της ευρύτερης σχολικής κοινότητας, ώστε το αναλυτικό πρόγραμμα να εφαρμόζεται με ευελιξία και προσαρμοστικότητα, λαμβάνοντας υπόψη το προσωπικό μαθησιακό προφίλ κάθε μαθητή. Μέσα από τέτοιες πρακτικές, το σχολείο μπορεί να αναδειχθεί σε έναν ζωντανό οργανισμό που προάγει την πλήρη προσωπική, κοινωνική και επαγγελματική ανάπτυξη όλων των μαθητών, ανεξάρτητα από χαρακτηριστικά όπως φύλο, κοινωνικοπολιτισμικό υπόβαθρο, γλώσσα, εθνικότητα ή αναπηρία (Sahani &amp; Patel, 2023).</w:t>
      </w:r>
    </w:p>
    <w:p w14:paraId="0CB69822" w14:textId="58EDAC17" w:rsidR="00CF7817" w:rsidRPr="00173AA8" w:rsidRDefault="00D21CB8" w:rsidP="00173AA8">
      <w:pPr>
        <w:pStyle w:val="Web"/>
        <w:spacing w:before="0" w:beforeAutospacing="0" w:after="0" w:afterAutospacing="0"/>
        <w:ind w:firstLine="720"/>
        <w:jc w:val="both"/>
        <w:rPr>
          <w:rFonts w:asciiTheme="minorHAnsi" w:hAnsiTheme="minorHAnsi" w:cstheme="minorHAnsi"/>
          <w:sz w:val="22"/>
          <w:szCs w:val="22"/>
        </w:rPr>
      </w:pPr>
      <w:r w:rsidRPr="006545B7">
        <w:rPr>
          <w:rFonts w:asciiTheme="minorHAnsi" w:hAnsiTheme="minorHAnsi" w:cstheme="minorHAnsi"/>
          <w:sz w:val="22"/>
          <w:szCs w:val="22"/>
        </w:rPr>
        <w:t>Η συμπεριληπτική παιδαγωγική επιδιώκει όχι μόνο τη φυσική συνύπαρξη των μαθητών στον ίδιο χώρο, αλλά κυρίως την ισότιμη και ποιοτική συμμετοχή τους στη μαθησιακή διαδικασία. Για να επιτευχθεί αυτό, απαιτείται η αναθεώρηση της κουλτούρας, των δομών και των πρακτικών του σχολείου, ώστε να καλλιεργηθεί ένα περιβάλλον που αποτρέπει συστηματικά τον αποκλεισμό και ευνοεί την ενεργή συμμετοχή όλων</w:t>
      </w:r>
      <w:r w:rsidR="00A1786B">
        <w:rPr>
          <w:rFonts w:asciiTheme="minorHAnsi" w:hAnsiTheme="minorHAnsi" w:cstheme="minorHAnsi"/>
          <w:sz w:val="22"/>
          <w:szCs w:val="22"/>
        </w:rPr>
        <w:t>. Η</w:t>
      </w:r>
      <w:r w:rsidRPr="006545B7">
        <w:rPr>
          <w:rFonts w:asciiTheme="minorHAnsi" w:hAnsiTheme="minorHAnsi" w:cstheme="minorHAnsi"/>
          <w:sz w:val="22"/>
          <w:szCs w:val="22"/>
        </w:rPr>
        <w:t xml:space="preserve"> συμπεριληπτική εκπαίδευση δεν αποτελεί στατική πρακτική αλλά μια διαρκή διαδικασία αναζήτησης των καταλληλότερων μορφών διδασκαλίας και αναπροσαρμογής των προγραμμάτων, των πολιτικών και των παιδαγωγικών μεθόδων, ώστε να ανταποκρίνονται στις εξελισσόμενες κοινωνικές και εκπαιδευτικές προκλήσεις (Sorkos &amp; Hajisoteriou, 2020). Η διαδικασία αυτή απαιτεί κριτικό στοχασμό από τους εκπαιδευτικούς, συστηματική </w:t>
      </w:r>
      <w:r w:rsidRPr="006545B7">
        <w:rPr>
          <w:rFonts w:asciiTheme="minorHAnsi" w:hAnsiTheme="minorHAnsi" w:cstheme="minorHAnsi"/>
          <w:sz w:val="22"/>
          <w:szCs w:val="22"/>
        </w:rPr>
        <w:lastRenderedPageBreak/>
        <w:t>αξιολόγηση της αποτελεσματικότητας των παρεμβάσεων και διάθεση για συνεχή επαγγελματική μάθηση. Η συμπερίληψη, επομένως, δεν περιορίζεται σε μια ηθική επιταγή, αλλά συνιστά θεμελιώδη όρο για τη διασφάλιση της κοινωνικής δικαιοσύνης, της ισότητας των ευκαιριών και της υπευθυνότητας μέσα σε ένα εκπαιδευτικό σύστημα που στοχεύει στη διαμόρφωση ενεργών, κριτικά σκεπτόμενων και κοινωνικά ευαισθητοποιημένων πολιτών (Rapp &amp; Corral-Granados, 2021).</w:t>
      </w:r>
      <w:r w:rsidR="00173AA8" w:rsidRPr="00173AA8">
        <w:rPr>
          <w:rFonts w:asciiTheme="minorHAnsi" w:hAnsiTheme="minorHAnsi" w:cstheme="minorHAnsi"/>
          <w:sz w:val="22"/>
          <w:szCs w:val="22"/>
        </w:rPr>
        <w:t xml:space="preserve"> </w:t>
      </w:r>
      <w:r w:rsidR="00432B13" w:rsidRPr="000A6DF2">
        <w:rPr>
          <w:rFonts w:asciiTheme="minorHAnsi" w:hAnsiTheme="minorHAnsi" w:cstheme="minorHAnsi"/>
          <w:sz w:val="22"/>
          <w:szCs w:val="22"/>
        </w:rPr>
        <w:t>Βασικές αρχές της συμπερίληψης είναι η απουσία διακρίσεων, οι ίσες ευκαιρίες μάθησης, η αναγνώριση της διαφορετικότητας ως πλούτου και η ενεργή συμμετοχή των μαθητών στις αποφάσεις. Στόχος είναι όλα τα παιδιά να έχουν πραγματικές ευκαιρίες μάθησης, να προστατεύεται το δικαίωμα στην εκπαίδευση, να ενισχύεται η κοινωνική ισότητα, να καλλιεργείται η αυτοεκτίμηση και η κοινωνική συνείδηση και να βελτιώνεται η ποιότητα της εκπαίδευσης μέσα από συστήματα χωρίς αποκλεισμούς (Pandit, Sanjeev &amp; Mishra, 2016; Rapp &amp; Corral-Granados, 2021; Sahani &amp; Patel, 2023).</w:t>
      </w:r>
    </w:p>
    <w:p w14:paraId="53F70480" w14:textId="77777777" w:rsidR="00D45B06" w:rsidRPr="006545B7" w:rsidRDefault="00D45B06" w:rsidP="00497E0A">
      <w:pPr>
        <w:spacing w:after="0" w:line="240" w:lineRule="auto"/>
        <w:ind w:firstLine="720"/>
        <w:jc w:val="both"/>
        <w:rPr>
          <w:rFonts w:eastAsia="Times New Roman" w:cstheme="minorHAnsi"/>
          <w:lang w:eastAsia="el-GR"/>
        </w:rPr>
      </w:pPr>
    </w:p>
    <w:p w14:paraId="46748C86" w14:textId="3A82284C" w:rsidR="00D45B06" w:rsidRPr="006545B7" w:rsidRDefault="00D45B06" w:rsidP="00497E0A">
      <w:pPr>
        <w:spacing w:after="0" w:line="240" w:lineRule="auto"/>
        <w:ind w:firstLine="720"/>
        <w:jc w:val="both"/>
        <w:rPr>
          <w:rFonts w:eastAsia="Times New Roman" w:cstheme="minorHAnsi"/>
          <w:i/>
          <w:lang w:eastAsia="el-GR"/>
        </w:rPr>
      </w:pPr>
      <w:r w:rsidRPr="006545B7">
        <w:rPr>
          <w:rFonts w:eastAsia="Times New Roman" w:cstheme="minorHAnsi"/>
          <w:i/>
          <w:lang w:eastAsia="el-GR"/>
        </w:rPr>
        <w:t>Η υλοποίηση της προώθηση</w:t>
      </w:r>
      <w:r w:rsidR="000A6DF2">
        <w:rPr>
          <w:rFonts w:eastAsia="Times New Roman" w:cstheme="minorHAnsi"/>
          <w:i/>
          <w:lang w:eastAsia="el-GR"/>
        </w:rPr>
        <w:t>ς</w:t>
      </w:r>
      <w:r w:rsidRPr="006545B7">
        <w:rPr>
          <w:rFonts w:eastAsia="Times New Roman" w:cstheme="minorHAnsi"/>
          <w:i/>
          <w:lang w:eastAsia="el-GR"/>
        </w:rPr>
        <w:t xml:space="preserve"> της συμπεριληπτικής εκπαίδευσης στο πλαίσιο της Εκπαίδευσης 5.0</w:t>
      </w:r>
    </w:p>
    <w:p w14:paraId="6C442ACB" w14:textId="05233A48" w:rsidR="00EE7C2E" w:rsidRDefault="00EE7C2E" w:rsidP="00173AA8">
      <w:pPr>
        <w:spacing w:after="0" w:line="240" w:lineRule="auto"/>
        <w:ind w:firstLine="720"/>
        <w:jc w:val="both"/>
        <w:rPr>
          <w:rFonts w:eastAsia="Times New Roman" w:cstheme="minorHAnsi"/>
          <w:lang w:val="de-DE" w:eastAsia="el-GR"/>
        </w:rPr>
      </w:pPr>
      <w:r>
        <w:rPr>
          <w:rFonts w:eastAsia="Times New Roman" w:cstheme="minorHAnsi"/>
          <w:lang w:val="de-DE" w:eastAsia="el-GR"/>
        </w:rPr>
        <w:t>H</w:t>
      </w:r>
      <w:r w:rsidRPr="00EE7C2E">
        <w:rPr>
          <w:rFonts w:eastAsia="Times New Roman" w:cstheme="minorHAnsi"/>
          <w:lang w:eastAsia="el-GR"/>
        </w:rPr>
        <w:t xml:space="preserve"> </w:t>
      </w:r>
      <w:r w:rsidR="00D45B06" w:rsidRPr="006545B7">
        <w:rPr>
          <w:rFonts w:eastAsia="Times New Roman" w:cstheme="minorHAnsi"/>
          <w:lang w:eastAsia="el-GR"/>
        </w:rPr>
        <w:t xml:space="preserve">τεχνητή νοημοσύνη (AI) </w:t>
      </w:r>
      <w:r>
        <w:rPr>
          <w:rFonts w:eastAsia="Times New Roman" w:cstheme="minorHAnsi"/>
          <w:lang w:eastAsia="el-GR"/>
        </w:rPr>
        <w:t xml:space="preserve">στο πλαίσιο της Εκπαίδευσης 5.0 </w:t>
      </w:r>
      <w:r w:rsidR="00D45B06" w:rsidRPr="006545B7">
        <w:rPr>
          <w:rFonts w:eastAsia="Times New Roman" w:cstheme="minorHAnsi"/>
          <w:lang w:eastAsia="el-GR"/>
        </w:rPr>
        <w:t>έχει σημαντικές δυνατότητες για την προώθηση της συμπεριληπτικής εκπαίδευσης και την κάλυψη των διαφορετικών αναγκών των μαθητών. Σύμφωνα με τη Spulber (2024), η AI μπορεί να εξατομικεύσει τη μάθηση, να προσαρμόσει το διδακτικό υλικό σε διαφορετικές ταχύτητες και στυλ μάθησης, να παρέχει άμεση ανατροφοδότηση και να ενισχύσει την αυτονομία και την επιλογή των μαθητών, ιδιαίτερα εκείνων με αναπηρίες. Η ανασκόπηση των Chalkiadakis et al. (2024) υπογραμμίζει ότι τα προσαρμοστικά συστήματα AI μπορούν να ενισχύσουν την εκπαιδευτική πρόσβαση, εξατομίκευση και κοινωνική ένταξη, δίνοντας πολυαισθητηριακές εμπειρίες μάθησης, βελτιώνοντας την ψυχική υγεία και τις κοινωνικές δεξιότητες των μαθητών και αυξάνοντας την ακαδημαϊκή τους επίδοση.</w:t>
      </w:r>
      <w:r w:rsidR="00BD0300" w:rsidRPr="006545B7">
        <w:rPr>
          <w:rFonts w:eastAsia="Times New Roman" w:cstheme="minorHAnsi"/>
          <w:lang w:eastAsia="el-GR"/>
        </w:rPr>
        <w:t xml:space="preserve"> </w:t>
      </w:r>
      <w:r w:rsidR="00D45B06" w:rsidRPr="006545B7">
        <w:rPr>
          <w:rFonts w:eastAsia="Times New Roman" w:cstheme="minorHAnsi"/>
          <w:lang w:eastAsia="el-GR"/>
        </w:rPr>
        <w:t>Παρομοίως, οι Gupta και Kaul (2024) διαπίστωσαν ότι η AI βελτιώνει την εξατομικευμένη μάθηση, τις υποστηρικτικές τεχνολογίες και την αποτελεσματικότητα της διοίκησης σε περιβάλλοντα χωρίς αποκλεισμούς.</w:t>
      </w:r>
      <w:r w:rsidR="00BD0300" w:rsidRPr="006545B7">
        <w:rPr>
          <w:rFonts w:eastAsia="Times New Roman" w:cstheme="minorHAnsi"/>
          <w:lang w:eastAsia="el-GR"/>
        </w:rPr>
        <w:t xml:space="preserve"> Η έρευνα των Arowolo-Ayodeji και</w:t>
      </w:r>
      <w:r w:rsidR="00D45B06" w:rsidRPr="006545B7">
        <w:rPr>
          <w:rFonts w:eastAsia="Times New Roman" w:cstheme="minorHAnsi"/>
          <w:lang w:eastAsia="el-GR"/>
        </w:rPr>
        <w:t xml:space="preserve"> Efe Ernest (2025) δείχνει ότι σε αναπτυσσόμενες χώρες, ο συνδυασμός AI και εκπαίδευσης σε blockchain</w:t>
      </w:r>
      <w:r w:rsidRPr="00EE7C2E">
        <w:rPr>
          <w:rFonts w:eastAsia="Times New Roman" w:cstheme="minorHAnsi"/>
          <w:lang w:eastAsia="el-GR"/>
        </w:rPr>
        <w:t xml:space="preserve"> (</w:t>
      </w:r>
      <w:r>
        <w:rPr>
          <w:rStyle w:val="ab"/>
        </w:rPr>
        <w:t>αλυσίδα μπλοκ</w:t>
      </w:r>
      <w:r>
        <w:t xml:space="preserve"> και αναφέρεται σε μια τεχνολογία αποθήκευσης και διαμοιρασμού δεδομένων με </w:t>
      </w:r>
      <w:r w:rsidRPr="00EE7C2E">
        <w:t xml:space="preserve">τρόπο </w:t>
      </w:r>
      <w:r w:rsidRPr="00EE7C2E">
        <w:rPr>
          <w:rStyle w:val="a3"/>
          <w:b w:val="0"/>
          <w:bCs w:val="0"/>
        </w:rPr>
        <w:t>αποκεντρωμένο, ασφαλή και διαφανή</w:t>
      </w:r>
      <w:r w:rsidRPr="00EE7C2E">
        <w:rPr>
          <w:rFonts w:eastAsia="Times New Roman" w:cstheme="minorHAnsi"/>
          <w:lang w:eastAsia="el-GR"/>
        </w:rPr>
        <w:t>)</w:t>
      </w:r>
      <w:r w:rsidR="00D45B06" w:rsidRPr="00EE7C2E">
        <w:rPr>
          <w:rFonts w:eastAsia="Times New Roman" w:cstheme="minorHAnsi"/>
          <w:lang w:eastAsia="el-GR"/>
        </w:rPr>
        <w:t xml:space="preserve"> μπορεί να στηρίξει την οικονομική και κοινωνική α</w:t>
      </w:r>
      <w:r w:rsidR="00D45B06" w:rsidRPr="006545B7">
        <w:rPr>
          <w:rFonts w:eastAsia="Times New Roman" w:cstheme="minorHAnsi"/>
          <w:lang w:eastAsia="el-GR"/>
        </w:rPr>
        <w:t>νάπτυξη και να προσφέρει νέες διαδρομές πρόσβασης σε προηγμένες τεχνολογικές έννοιες.</w:t>
      </w:r>
    </w:p>
    <w:p w14:paraId="0FB04D1A" w14:textId="2D4BF549" w:rsidR="00BD0300" w:rsidRPr="006545B7" w:rsidRDefault="00D45B06" w:rsidP="00173AA8">
      <w:pPr>
        <w:spacing w:after="0" w:line="240" w:lineRule="auto"/>
        <w:ind w:firstLine="720"/>
        <w:jc w:val="both"/>
        <w:rPr>
          <w:rFonts w:eastAsia="Times New Roman" w:cstheme="minorHAnsi"/>
          <w:lang w:eastAsia="el-GR"/>
        </w:rPr>
      </w:pPr>
      <w:r w:rsidRPr="006545B7">
        <w:rPr>
          <w:rFonts w:eastAsia="Times New Roman" w:cstheme="minorHAnsi"/>
          <w:lang w:eastAsia="el-GR"/>
        </w:rPr>
        <w:t xml:space="preserve"> </w:t>
      </w:r>
      <w:r w:rsidR="00BD0300" w:rsidRPr="006545B7">
        <w:rPr>
          <w:rFonts w:eastAsia="Times New Roman" w:cstheme="minorHAnsi"/>
          <w:lang w:eastAsia="el-GR"/>
        </w:rPr>
        <w:t>Εκτός της ΑΙ, πρόσφατες έρευνες καταδεικνύουν ότι η ενσωμάτωση κοινωνικών ρομπότ στην εκπαίδευση μπορεί να ενισχύσει τη συμπερίληψη. Η συστηματική ανασκόπηση των Syriopoulou-Delli και Gkiolnta (2021) κατέδειξε ότι μαθητές με ειδικές εκπαιδευτικές ανάγκες ανέπτυξαν κοινωνικές, γνωστικές και λειτουργικές δεξιότητες μέσα από παρεμβάσεις με ρομπότ, διευκολύνοντας την ένταξή τους σε σχολικά περιβάλλοντα. Η μελέτη των Ceha et al. (2022) κατέγραψε τις θετικές αντιδράσεις εκπαιδευτικών σχετικά με τη χρήση κοινωνικών ρομπότ στην τάξη, αναγνωρίζοντας τη συμβολή τους στη διδακτική αλληλεπίδραση και στις δραστηριότητες μάθησης. Η ευρεία ανασκόπηση του Lampropoulos (2025), που περιέλαβε 361 μελέτες, τόνισε τη</w:t>
      </w:r>
      <w:r w:rsidR="00EE7C2E">
        <w:rPr>
          <w:rFonts w:eastAsia="Times New Roman" w:cstheme="minorHAnsi"/>
          <w:lang w:eastAsia="el-GR"/>
        </w:rPr>
        <w:t>ν</w:t>
      </w:r>
      <w:r w:rsidR="00BD0300" w:rsidRPr="006545B7">
        <w:rPr>
          <w:rFonts w:eastAsia="Times New Roman" w:cstheme="minorHAnsi"/>
          <w:lang w:eastAsia="el-GR"/>
        </w:rPr>
        <w:t xml:space="preserve"> πολύπλευρη φύση των κοινωνικών ρομπότ, τη δυνατότητά τους να λειτουργούν ως «έξυπνα συστήματα διδασκαλίας» και να παρέχουν συναισθηματική και εξατομικευμένη μάθηση. Διαπιστώθηκε ότι οι μαθητές που διδάχθηκαν με κοινωνικά ρομπότ πέτυχαν συγκρίσιμα αποτελέσματα, κίνητρα και δέσμευση με εκείνους που διδάχθηκαν από εκπαιδευτικούς. Παράλληλα, τα ρομπότ μπορούν να λειτουργήσουν τόσο ως εκπαιδευτικοί όσο και ως «ομότιμοι μαθητές».</w:t>
      </w:r>
      <w:r w:rsidR="00173AA8" w:rsidRPr="00173AA8">
        <w:rPr>
          <w:rFonts w:eastAsia="Times New Roman" w:cstheme="minorHAnsi"/>
          <w:lang w:eastAsia="el-GR"/>
        </w:rPr>
        <w:t xml:space="preserve"> </w:t>
      </w:r>
      <w:r w:rsidR="00BD0300" w:rsidRPr="006545B7">
        <w:rPr>
          <w:rFonts w:eastAsia="Times New Roman" w:cstheme="minorHAnsi"/>
          <w:lang w:eastAsia="el-GR"/>
        </w:rPr>
        <w:t xml:space="preserve">Η ανασκόπηση των Chalkiadakis et al. (2024) έδειξε ότι η εικονική πραγματικότητα μπορεί να βελτιώσει την εκπαιδευτική προσβασιμότητα, την εξατομίκευση και την κοινωνική ένταξη. Παρέχει πολυαισθητηριακά, </w:t>
      </w:r>
      <w:r w:rsidR="00BD0300" w:rsidRPr="006545B7">
        <w:rPr>
          <w:rFonts w:eastAsia="Times New Roman" w:cstheme="minorHAnsi"/>
          <w:lang w:eastAsia="el-GR"/>
        </w:rPr>
        <w:lastRenderedPageBreak/>
        <w:t>καθηλωτικά περιβάλλοντα που ενισχύουν τη βιωματική μάθηση, μειώνουν τα κενά του παραδοσιακού υλικού και προάγουν υψηλότερες ακαδημαϊκές επιδόσεις. Οι Chițu et al. (2023) εξέτασαν τις δυνατότητες χρήσης της επαυξημένης πραγματικότητας στην εκπαίδευση παιδιών με αναπηρίες μέσα από ποιοτική έρευνα με ειδικούς στην Τρανσυλβανία. Τα αποτελέσματα υπογράμμισαν ότι, παρότι η τεχνολογία ήταν νέα για τους περισσότερους, θεωρήθηκε ιδιαίτερα χρήσιμη για την υποστήριξη της μάθησης και την πρόσβαση σε εμπειρίες</w:t>
      </w:r>
      <w:r w:rsidR="00EE7C2E">
        <w:rPr>
          <w:rFonts w:eastAsia="Times New Roman" w:cstheme="minorHAnsi"/>
          <w:lang w:eastAsia="el-GR"/>
        </w:rPr>
        <w:t>.</w:t>
      </w:r>
    </w:p>
    <w:p w14:paraId="245AE220" w14:textId="77777777" w:rsidR="00CD1DB2" w:rsidRPr="00A1786B" w:rsidRDefault="00CD1DB2" w:rsidP="00497E0A">
      <w:pPr>
        <w:spacing w:after="0" w:line="240" w:lineRule="auto"/>
        <w:ind w:firstLine="720"/>
        <w:jc w:val="both"/>
        <w:rPr>
          <w:rFonts w:eastAsia="Times New Roman" w:cstheme="minorHAnsi"/>
          <w:i/>
          <w:lang w:eastAsia="el-GR"/>
        </w:rPr>
      </w:pPr>
    </w:p>
    <w:p w14:paraId="798A98D0" w14:textId="627B0425" w:rsidR="00CF7817" w:rsidRPr="006545B7" w:rsidRDefault="00CF7817" w:rsidP="00497E0A">
      <w:pPr>
        <w:spacing w:after="0" w:line="240" w:lineRule="auto"/>
        <w:ind w:firstLine="720"/>
        <w:jc w:val="both"/>
        <w:rPr>
          <w:rFonts w:eastAsia="Times New Roman" w:cstheme="minorHAnsi"/>
          <w:i/>
          <w:lang w:eastAsia="el-GR"/>
        </w:rPr>
      </w:pPr>
      <w:r w:rsidRPr="006545B7">
        <w:rPr>
          <w:rFonts w:eastAsia="Times New Roman" w:cstheme="minorHAnsi"/>
          <w:i/>
          <w:lang w:eastAsia="el-GR"/>
        </w:rPr>
        <w:t xml:space="preserve">Απαιτούμενες γνώσεις και δεξιότητες </w:t>
      </w:r>
      <w:r w:rsidR="00BD0300" w:rsidRPr="006545B7">
        <w:rPr>
          <w:rFonts w:eastAsia="Times New Roman" w:cstheme="minorHAnsi"/>
          <w:i/>
          <w:lang w:eastAsia="el-GR"/>
        </w:rPr>
        <w:t xml:space="preserve">από μέρους </w:t>
      </w:r>
      <w:r w:rsidRPr="006545B7">
        <w:rPr>
          <w:rFonts w:eastAsia="Times New Roman" w:cstheme="minorHAnsi"/>
          <w:i/>
          <w:lang w:eastAsia="el-GR"/>
        </w:rPr>
        <w:t>των εκπαιδευτικών</w:t>
      </w:r>
    </w:p>
    <w:p w14:paraId="2D059E1A" w14:textId="5F4E5CD6" w:rsidR="00AB580B" w:rsidRPr="00173AA8" w:rsidRDefault="000539D9" w:rsidP="00173AA8">
      <w:pPr>
        <w:spacing w:after="0" w:line="240" w:lineRule="auto"/>
        <w:ind w:firstLine="720"/>
        <w:jc w:val="both"/>
        <w:rPr>
          <w:rFonts w:eastAsia="Times New Roman" w:cstheme="minorHAnsi"/>
          <w:lang w:eastAsia="el-GR"/>
        </w:rPr>
      </w:pPr>
      <w:r>
        <w:rPr>
          <w:rFonts w:eastAsia="Times New Roman" w:cstheme="minorHAnsi"/>
          <w:lang w:eastAsia="el-GR"/>
        </w:rPr>
        <w:t xml:space="preserve">Παρακάτω θα παρουσίαστούν έρευνες σχετικά με τις γνώσεις και δεξιότητες των εκπαιδευτικών που θα χρησιμοποιηθούν κριτικά για την διεξαγωγή συμπερασμάτων. </w:t>
      </w:r>
      <w:r w:rsidR="000E431E" w:rsidRPr="006545B7">
        <w:rPr>
          <w:rFonts w:eastAsia="Times New Roman" w:cstheme="minorHAnsi"/>
          <w:lang w:eastAsia="el-GR"/>
        </w:rPr>
        <w:t>Οι Arowolo-Ayodeji και Efe Ernest (2025) εστιάζουν στην απαιτούμενη γνώση και ικανότητα για πολιτιστικά ευαίσθητων και ολιστικών προσεγγίσεων, τεχνολογικής μεταφοράς και συνεργασιών μεταξύ κυβερνήσεων, σχολείων, τεχνολογικών εταιρειών και κοινοτήτων για τη δημιουργία σταθερών εκπαιδευτικών δομών. Οι Lawan et al. (2023) διεξήγαγαν μια συστηματική ανασκόπηση που επικεντρώθηκε στην αξιολόγηση της αποτελεσματικότητας των αναδυόμενων τεχνολογιών στην συμπεριληπτική εκπαίδευση για μαθητές με Διαταραχή Αυτιστικού Φάσματος, τονίζοντας τη σημασία της ανάπτυξης οικονομικά αποδοτικών και πρακτικών λύσεων για την εφαρμογή αυτών των τεχνολογιών σε εκπαιδευτικά πλαίσια με περιορισμένους πόρους.</w:t>
      </w:r>
      <w:r w:rsidR="00A1786B">
        <w:rPr>
          <w:rFonts w:eastAsia="Times New Roman" w:cstheme="minorHAnsi"/>
          <w:lang w:eastAsia="el-GR"/>
        </w:rPr>
        <w:t xml:space="preserve"> </w:t>
      </w:r>
      <w:r w:rsidR="00D45B06" w:rsidRPr="006545B7">
        <w:rPr>
          <w:rFonts w:eastAsia="Times New Roman" w:cstheme="minorHAnsi"/>
          <w:lang w:eastAsia="el-GR"/>
        </w:rPr>
        <w:t>Η Spulber (2024) αναφέρει πως η έλλειψη κατάρτισης των εκπαιδευτικών στη χρήση συστημάτων ΑΙ είναι παράγοντας που εμποδίζει την εφαρμογή αυτών των συστημάτων στην εφαρμογή και προώθηση της συμπεριληπτικής εκπαίδευσης.</w:t>
      </w:r>
      <w:r w:rsidR="00BD0300" w:rsidRPr="006545B7">
        <w:rPr>
          <w:rFonts w:eastAsia="Times New Roman" w:cstheme="minorHAnsi"/>
          <w:lang w:eastAsia="el-GR"/>
        </w:rPr>
        <w:t xml:space="preserve"> </w:t>
      </w:r>
      <w:r w:rsidR="00D03F11" w:rsidRPr="006545B7">
        <w:rPr>
          <w:rFonts w:eastAsia="Times New Roman" w:cstheme="minorHAnsi"/>
          <w:lang w:eastAsia="el-GR"/>
        </w:rPr>
        <w:t>Η</w:t>
      </w:r>
      <w:r w:rsidR="00BD0300" w:rsidRPr="006545B7">
        <w:rPr>
          <w:rFonts w:eastAsia="Times New Roman" w:cstheme="minorHAnsi"/>
          <w:lang w:eastAsia="el-GR"/>
        </w:rPr>
        <w:t xml:space="preserve"> γλωσσική ποικιλομορφία των μαθητών αποτελεί έναν ακόμη παράγοντα που εμποδίζει τους εκπαιδευτικούς στην αξιοποίηση συστημάτων ΑΙ στο πλαίσιο της συμπεριληπτικής εκπαίδευσης, σύμφωνα με τους Chalkiadakis et al. (2024). </w:t>
      </w:r>
      <w:r w:rsidR="00831A7D" w:rsidRPr="006545B7">
        <w:rPr>
          <w:rFonts w:eastAsia="Times New Roman" w:cstheme="minorHAnsi"/>
          <w:lang w:eastAsia="el-GR"/>
        </w:rPr>
        <w:t xml:space="preserve">Οι </w:t>
      </w:r>
      <w:r w:rsidR="00831A7D" w:rsidRPr="006545B7">
        <w:rPr>
          <w:rFonts w:cstheme="minorHAnsi"/>
        </w:rPr>
        <w:t>Song et al. (2024) υποστηρίζουν πως για την προώθηση της συμπερίληψης είναι απαραίτητο να διευρυνθεί η συμμετοχή στην εκπαίδευση της τεχνητής νοημοσύνης</w:t>
      </w:r>
      <w:r w:rsidR="00A1786B">
        <w:rPr>
          <w:rFonts w:cstheme="minorHAnsi"/>
        </w:rPr>
        <w:t xml:space="preserve">. </w:t>
      </w:r>
      <w:r w:rsidR="00BD0300" w:rsidRPr="006545B7">
        <w:rPr>
          <w:rFonts w:eastAsia="Times New Roman" w:cstheme="minorHAnsi"/>
          <w:lang w:eastAsia="el-GR"/>
        </w:rPr>
        <w:t>Οι Chițu et al. (2023) αναφέρουν την ανάγκη ανάπτυξης δεξιοτήτων σταδιακής και ελεγχόμενης έκθεσης των μαθητών στην επαυξημένη πραγματικότητα, ει δυνατόν με την υποστήριξη ψυχολόγων, ώστε να μη υποκαθίστανται οι πραγματικές εμπειρίες.</w:t>
      </w:r>
      <w:r w:rsidR="00173AA8" w:rsidRPr="00173AA8">
        <w:rPr>
          <w:rFonts w:eastAsia="Times New Roman" w:cstheme="minorHAnsi"/>
          <w:lang w:eastAsia="el-GR"/>
        </w:rPr>
        <w:t xml:space="preserve"> </w:t>
      </w:r>
      <w:r w:rsidR="00AB580B" w:rsidRPr="006545B7">
        <w:rPr>
          <w:rFonts w:eastAsia="Times New Roman" w:cstheme="minorHAnsi"/>
          <w:lang w:eastAsia="el-GR"/>
        </w:rPr>
        <w:t xml:space="preserve">Η έρευνα των </w:t>
      </w:r>
      <w:r w:rsidR="00AB580B" w:rsidRPr="006545B7">
        <w:rPr>
          <w:rFonts w:cstheme="minorHAnsi"/>
        </w:rPr>
        <w:t xml:space="preserve">Lynch, Singal και Francis (2022) </w:t>
      </w:r>
      <w:r w:rsidR="00AB580B" w:rsidRPr="006545B7">
        <w:rPr>
          <w:rFonts w:eastAsia="Times New Roman" w:cstheme="minorHAnsi"/>
          <w:lang w:eastAsia="el-GR"/>
        </w:rPr>
        <w:t xml:space="preserve">ανέδειξε την ανάγκη εκπαίδευσης των εκπαιδευτικών, καθώς καταγράφηκαν χαμηλά επίπεδα γνώσεων και δεξιοτήτων, αλλά και περιορισμένη θετική στάση απέναντι στην τεχνολογία, ιδιαίτερα στους μεγαλύτερης ηλικίας εκπαιδευτικούς. Για τον λόγο αυτό κρίνεται ουσιαστική τόσο η εκπαίδευση σε επίπεδο σπουδών όσο και η ενδοϋπηρεσιακή επιμόρφωση, ώστε να ενσωματώνουν με μεγαλύτερη επιτυχία τις νέες τεχνολογίες στη διδασκαλία τους, με έμφαση στην πρακτική εφαρμογή και όχι μόνο στη θεωρία. Παράλληλα, απαιτείται η συνεργασία εκπαιδευτικών και γονέων για την ενεργή συμμετοχή των τελευταίων, στον σχεδιασμό, την εφαρμογή και την υποστήριξη νέων εκπαιδευτικών τεχνολογιών, λαμβάνοντας υπόψη ότι, οι θετικές αντιλήψεις των γονέων για τη χρήση της τεχνολογίας από τα παιδιά ενίσχυσαν τις επιδόσεις και την αυτονομία τους, αυξάνοντας τις ευκαιρίες μάθησης. Από τη μελέτη της </w:t>
      </w:r>
      <w:r w:rsidR="00AB580B" w:rsidRPr="006545B7">
        <w:rPr>
          <w:rFonts w:cstheme="minorHAnsi"/>
        </w:rPr>
        <w:t xml:space="preserve">Kaimara (2023) διαπιστώθηκε ότι οι εκπαιδευτικοί ήταν πρόθυμοι να εφαρμόσουν παιδαγωγική συμπερίληψης, εντούτοις δηλώνουν ότι αντιμετωπίζουν δυσκολίες στη δημιουργία εκπαιδευτικών πόρων / κατάλληλου διδακτικού υλικού λόγω έλλειψης τεχνογνωσίας. Ειδικότερα οι εκπαιδευτικοί γενικής αγωγής εξέφρασαν επιφυλάξεις που σχετίζονται άμεσα με το επίπεδο κατάρτισης και ετοιμότητάς τους, ιδίως με ανεπαρκή κατάρτιση σε πρακτικές ειδικής αγωγής σε σχέση με τη σοβαρότητα της αναπηρίας. Η έρευνα των Bešić, Frizzarin και Todorova (2024) </w:t>
      </w:r>
      <w:r w:rsidR="00A1786B">
        <w:rPr>
          <w:rFonts w:cstheme="minorHAnsi"/>
        </w:rPr>
        <w:t xml:space="preserve">διαπίστωσε </w:t>
      </w:r>
      <w:r w:rsidR="00AB580B" w:rsidRPr="006545B7">
        <w:rPr>
          <w:rFonts w:cstheme="minorHAnsi"/>
        </w:rPr>
        <w:t xml:space="preserve">ότι οι εκπαιδευτικοί σε όλες της χώρες πλην της Αυστρίας εξέφρασαν δυσαρέσκεια για τις </w:t>
      </w:r>
      <w:r w:rsidR="00AB580B" w:rsidRPr="006545B7">
        <w:rPr>
          <w:rFonts w:cstheme="minorHAnsi"/>
        </w:rPr>
        <w:lastRenderedPageBreak/>
        <w:t>ευκαιρίες επαγγελματικής εξέλιξης που παρέχονται από τους διευθυντές των σχολείων τους στο πλαίσιο αξιοποίησης των ψηφιακών τεχνολογιών για τη συμπερίληψη, τόσο σε ποσότητα όσο και σε ποιότητα. Επιπρόσθετα, η αναγκαιότητα επιμόρφωσης εκπαιδευτικών σε παιδαγωγικές μεθόδους και δεξιότητες στην τάξη του 21ου αιώνα αξιοποιώντας ψηφιακές τεχνολογίες, η γνώση αποτελεσματικών διδακτικών πρακτικών, αλλά και η ικανότητα ενθάρρυνσης της συμμετοχής των γονέων, εντοπίστηκαν στην έρευνα των Yusuf et al. (2025).</w:t>
      </w:r>
    </w:p>
    <w:p w14:paraId="4940A51C" w14:textId="30C5758D" w:rsidR="00547CB9" w:rsidRPr="006545B7" w:rsidRDefault="00831A7D" w:rsidP="00173AA8">
      <w:pPr>
        <w:spacing w:after="0" w:line="240" w:lineRule="auto"/>
        <w:ind w:firstLine="720"/>
        <w:jc w:val="both"/>
        <w:rPr>
          <w:rFonts w:cstheme="minorHAnsi"/>
        </w:rPr>
      </w:pPr>
      <w:r w:rsidRPr="006545B7">
        <w:rPr>
          <w:rFonts w:cstheme="minorHAnsi"/>
        </w:rPr>
        <w:t xml:space="preserve">Εκτός των τεχνολογικών γνώσεων και δεξιοτήτων, </w:t>
      </w:r>
      <w:r w:rsidR="00547CB9" w:rsidRPr="006545B7">
        <w:rPr>
          <w:rFonts w:cstheme="minorHAnsi"/>
        </w:rPr>
        <w:t xml:space="preserve">αρκετοί μελετητές (Katsoula &amp; Mousena, 2023; </w:t>
      </w:r>
      <w:r w:rsidR="00547CB9" w:rsidRPr="006545B7">
        <w:rPr>
          <w:rFonts w:cstheme="minorHAnsi"/>
          <w:lang w:val="en-US"/>
        </w:rPr>
        <w:t>Walton</w:t>
      </w:r>
      <w:r w:rsidR="00547CB9" w:rsidRPr="006545B7">
        <w:rPr>
          <w:rFonts w:cstheme="minorHAnsi"/>
        </w:rPr>
        <w:t>, 2023) τονίζουν την αναγκαιότητα εκπαίδευσης των εκπαιδευτικών σε στοιχεία που αφορούν την πρακτική εφαρμογή της συμπεριληπτικής εκπαίδευσης. Αυτό είναι σημαντικό διότι, η έλλειψη επιμόρφωσης και κατάρτισης των εκπαιδευτικών, καθώς και η έλλειψη σωστής προετοιμασίας όσον αφορά στα κατάλληλα επαγγελματικά προσόντα, μπορεί να οδηγήσει σε μη ετοιμότητα και προθυμία των εκπαιδευτικών να εφαρμόσουν πρακτικές συμπερίληψης (Mokaleng &amp; Möwes, 2020).</w:t>
      </w:r>
      <w:r w:rsidR="00173AA8" w:rsidRPr="00173AA8">
        <w:rPr>
          <w:rFonts w:cstheme="minorHAnsi"/>
        </w:rPr>
        <w:t xml:space="preserve"> </w:t>
      </w:r>
      <w:r w:rsidR="00547CB9" w:rsidRPr="006545B7">
        <w:rPr>
          <w:rFonts w:cstheme="minorHAnsi"/>
        </w:rPr>
        <w:t>Πιο αναλυτικά, αρχικά οι εκπαιδευτικοί θα πρέπει να γνωρίζουν την έννοια της συμπερίληψης, κάτι που είναι συχνά δύσκολο, λόγω των πολλών ορισμών που έχουν δοθεί για αυτήν την έννοια. Επί παραδείγματι, η κατανόηση της έννοιας της συμπερίληψης επηρεάζει τον τρόπο που αυτή εφαρμόζεται στις διδακτικές πρακτικές. Συχνά η συμπερίληψη περιορίζεται ή συγχέεται με την εκπαίδευση μαθητών με αναπηρίες ή ειδικές εκπαιδευτικές ανάγκες, κάτι που μπορεί να αποτελέσει το βασικό εμπόδιο για τη μάθησή τους, καθώς αγνοούνται άλλοι παράγοντες</w:t>
      </w:r>
      <w:r w:rsidR="00A1786B">
        <w:rPr>
          <w:rFonts w:cstheme="minorHAnsi"/>
        </w:rPr>
        <w:t xml:space="preserve"> </w:t>
      </w:r>
      <w:r w:rsidR="00547CB9" w:rsidRPr="006545B7">
        <w:rPr>
          <w:rFonts w:cstheme="minorHAnsi"/>
        </w:rPr>
        <w:t>(Woodcock et al., 2021).</w:t>
      </w:r>
      <w:r w:rsidR="00470865" w:rsidRPr="006545B7">
        <w:rPr>
          <w:rFonts w:cstheme="minorHAnsi"/>
        </w:rPr>
        <w:t xml:space="preserve"> Έχει επίσης επισημανθεί από τον </w:t>
      </w:r>
      <w:proofErr w:type="spellStart"/>
      <w:r w:rsidR="00470865" w:rsidRPr="006545B7">
        <w:rPr>
          <w:rFonts w:cstheme="minorHAnsi"/>
          <w:lang w:val="en-US"/>
        </w:rPr>
        <w:t>Nilholm</w:t>
      </w:r>
      <w:proofErr w:type="spellEnd"/>
      <w:r w:rsidR="00470865" w:rsidRPr="006545B7">
        <w:rPr>
          <w:rFonts w:cstheme="minorHAnsi"/>
        </w:rPr>
        <w:t xml:space="preserve"> (2020) και η έλλειψη γνώσης για το πώς να δημιουργηθούν έμπρακτα αίθουσες διδασκαλίας χωρίς αποκλεισμούς.</w:t>
      </w:r>
    </w:p>
    <w:p w14:paraId="500B0E65" w14:textId="77777777" w:rsidR="00547CB9" w:rsidRPr="006545B7" w:rsidRDefault="00547CB9" w:rsidP="00497E0A">
      <w:pPr>
        <w:spacing w:after="0" w:line="240" w:lineRule="auto"/>
        <w:ind w:firstLine="720"/>
        <w:jc w:val="both"/>
        <w:rPr>
          <w:rFonts w:eastAsia="Times New Roman" w:cstheme="minorHAnsi"/>
          <w:lang w:eastAsia="el-GR"/>
        </w:rPr>
      </w:pPr>
      <w:r w:rsidRPr="006545B7">
        <w:rPr>
          <w:rFonts w:cstheme="minorHAnsi"/>
        </w:rPr>
        <w:t xml:space="preserve">Επιπρόσθετα, </w:t>
      </w:r>
      <w:r w:rsidR="00831A7D" w:rsidRPr="006545B7">
        <w:rPr>
          <w:rFonts w:cstheme="minorHAnsi"/>
        </w:rPr>
        <w:t>οι εκπαιδευτικοί θα πρέπει να γνωρίζουν πώς να αναπτύσσουν ατομικά προγράμματα μάθησης (</w:t>
      </w:r>
      <w:r w:rsidR="00831A7D" w:rsidRPr="006545B7">
        <w:rPr>
          <w:rFonts w:eastAsia="Times New Roman" w:cstheme="minorHAnsi"/>
          <w:lang w:val="en-US" w:eastAsia="el-GR"/>
        </w:rPr>
        <w:t>Mansur</w:t>
      </w:r>
      <w:r w:rsidR="00831A7D" w:rsidRPr="006545B7">
        <w:rPr>
          <w:rFonts w:eastAsia="Times New Roman" w:cstheme="minorHAnsi"/>
          <w:lang w:eastAsia="el-GR"/>
        </w:rPr>
        <w:t xml:space="preserve"> </w:t>
      </w:r>
      <w:r w:rsidR="00831A7D" w:rsidRPr="006545B7">
        <w:rPr>
          <w:rFonts w:eastAsia="Times New Roman" w:cstheme="minorHAnsi"/>
          <w:lang w:val="en-US" w:eastAsia="el-GR"/>
        </w:rPr>
        <w:t>et</w:t>
      </w:r>
      <w:r w:rsidR="00831A7D" w:rsidRPr="006545B7">
        <w:rPr>
          <w:rFonts w:eastAsia="Times New Roman" w:cstheme="minorHAnsi"/>
          <w:lang w:eastAsia="el-GR"/>
        </w:rPr>
        <w:t xml:space="preserve"> </w:t>
      </w:r>
      <w:r w:rsidR="00831A7D" w:rsidRPr="006545B7">
        <w:rPr>
          <w:rFonts w:eastAsia="Times New Roman" w:cstheme="minorHAnsi"/>
          <w:lang w:val="en-US" w:eastAsia="el-GR"/>
        </w:rPr>
        <w:t>al</w:t>
      </w:r>
      <w:r w:rsidR="00831A7D" w:rsidRPr="006545B7">
        <w:rPr>
          <w:rFonts w:eastAsia="Times New Roman" w:cstheme="minorHAnsi"/>
          <w:lang w:eastAsia="el-GR"/>
        </w:rPr>
        <w:t>., 2023).</w:t>
      </w:r>
      <w:r w:rsidR="00567B58" w:rsidRPr="006545B7">
        <w:rPr>
          <w:rFonts w:eastAsia="Times New Roman" w:cstheme="minorHAnsi"/>
          <w:lang w:eastAsia="el-GR"/>
        </w:rPr>
        <w:t xml:space="preserve"> </w:t>
      </w:r>
      <w:r w:rsidRPr="006545B7">
        <w:rPr>
          <w:rFonts w:eastAsia="Times New Roman" w:cstheme="minorHAnsi"/>
          <w:lang w:eastAsia="el-GR"/>
        </w:rPr>
        <w:t xml:space="preserve">Όπως αναφέρουν και οι </w:t>
      </w:r>
      <w:r w:rsidRPr="006545B7">
        <w:rPr>
          <w:rFonts w:cstheme="minorHAnsi"/>
        </w:rPr>
        <w:t>Eller, Polka και Mete (2019), αν και οι εκπαιδευτικοί μπορεί να είναι εξοικειωμένοι με την έννοια της διαφοροποιημένης διδασκαλίας, οι πρακτικές τους μπορεί να είναι εσφαλμένες ή να πιστεύουν ότι έχουν μικρή ελευθερία να εφαρμόσουν αυτές τις προσεγγίσεις. Σε παρόμοιο πλαίσιο, οι Mirošević και Radetić-Paić (2021) υπογραμμίζουν ότι, συχνά είναι δύσκολο για τους εκπαιδευτικούς να σχεδιάσουν και να εφαρμόσουν περιεχόμενο και δραστηριότητες για κάθε μαθητή σε κατάλληλο επίπεδο μάθησης, με τη διδασκαλία να συνεχίζει να πληροί τα κρατικά πρότυπα του εκπαιδευτικού συστήματος. Για τον λόγο αυτόν τονίζουν τη σημασία της αυτοαξιολόγησης από τους εκπαιδευτικούς σχετικά με την εφαρμογή στρατηγικών για την αποτελεσματική υλοποίηση δραστηριοτήτων διαφοροποιημένης διδασκαλίας και την εξατομικευμένη υποστήριξη μαθητών με δυσκολίες. Αυτό αναδεικνύει την ανάγκη ενίσχυσης των επαγγελματικών γνώσεων, δεξιοτήτων και ικανοτήτων των εκπαιδευτικών, ώστε να παρέχουν σύγχρονη και κατάλληλη διδασκαλία σε μαθητές που αντιμετωπίζουν προκλήσεις.</w:t>
      </w:r>
    </w:p>
    <w:p w14:paraId="53340FC2" w14:textId="7CE43506" w:rsidR="004E27D4" w:rsidRPr="006545B7" w:rsidRDefault="005C6B20" w:rsidP="00497E0A">
      <w:pPr>
        <w:spacing w:after="0" w:line="240" w:lineRule="auto"/>
        <w:ind w:firstLine="720"/>
        <w:jc w:val="both"/>
        <w:rPr>
          <w:rFonts w:eastAsia="Times New Roman" w:cstheme="minorHAnsi"/>
          <w:lang w:eastAsia="el-GR"/>
        </w:rPr>
      </w:pPr>
      <w:r w:rsidRPr="006545B7">
        <w:rPr>
          <w:rFonts w:eastAsia="Times New Roman" w:cstheme="minorHAnsi"/>
          <w:lang w:eastAsia="el-GR"/>
        </w:rPr>
        <w:t>Περαιτέρω, η</w:t>
      </w:r>
      <w:r w:rsidR="004E27D4" w:rsidRPr="006545B7">
        <w:rPr>
          <w:rFonts w:eastAsia="Times New Roman" w:cstheme="minorHAnsi"/>
          <w:lang w:eastAsia="el-GR"/>
        </w:rPr>
        <w:t xml:space="preserve"> μελέτη </w:t>
      </w:r>
      <w:r w:rsidR="000E431E" w:rsidRPr="006545B7">
        <w:rPr>
          <w:rFonts w:eastAsia="Times New Roman" w:cstheme="minorHAnsi"/>
          <w:lang w:eastAsia="el-GR"/>
        </w:rPr>
        <w:t xml:space="preserve">του </w:t>
      </w:r>
      <w:r w:rsidR="000E431E" w:rsidRPr="006545B7">
        <w:rPr>
          <w:rFonts w:cstheme="minorHAnsi"/>
        </w:rPr>
        <w:t>Muzata</w:t>
      </w:r>
      <w:r w:rsidR="004E27D4" w:rsidRPr="006545B7">
        <w:rPr>
          <w:rFonts w:eastAsia="Times New Roman" w:cstheme="minorHAnsi"/>
          <w:lang w:eastAsia="el-GR"/>
        </w:rPr>
        <w:t xml:space="preserve"> (</w:t>
      </w:r>
      <w:r w:rsidR="000E431E" w:rsidRPr="006545B7">
        <w:rPr>
          <w:rFonts w:eastAsia="Times New Roman" w:cstheme="minorHAnsi"/>
          <w:lang w:eastAsia="el-GR"/>
        </w:rPr>
        <w:t>2022</w:t>
      </w:r>
      <w:r w:rsidR="004E27D4" w:rsidRPr="006545B7">
        <w:rPr>
          <w:rFonts w:eastAsia="Times New Roman" w:cstheme="minorHAnsi"/>
          <w:lang w:eastAsia="el-GR"/>
        </w:rPr>
        <w:t xml:space="preserve">) </w:t>
      </w:r>
      <w:r w:rsidR="00A1786B">
        <w:rPr>
          <w:rFonts w:eastAsia="Times New Roman" w:cstheme="minorHAnsi"/>
          <w:lang w:eastAsia="el-GR"/>
        </w:rPr>
        <w:t xml:space="preserve">με την έρευνα τους </w:t>
      </w:r>
      <w:r w:rsidR="004E27D4" w:rsidRPr="006545B7">
        <w:rPr>
          <w:rFonts w:eastAsia="Times New Roman" w:cstheme="minorHAnsi"/>
          <w:lang w:eastAsia="el-GR"/>
        </w:rPr>
        <w:t>κατέδειξαν ότι οι εκπαιδευτικοί είχαν καλή γνώση της έννοιας της συμπεριληπτικής εκπαίδευσης εξ ορισμού και τον εντοπισμό των δικαιούχων, αλλά δεν γνώριζαν τις αρχές της συμπεριληπτικής εκπαίδευσης. Στη βάση αυτή ο συγγραφ</w:t>
      </w:r>
      <w:r w:rsidR="000E431E" w:rsidRPr="006545B7">
        <w:rPr>
          <w:rFonts w:eastAsia="Times New Roman" w:cstheme="minorHAnsi"/>
          <w:lang w:eastAsia="el-GR"/>
        </w:rPr>
        <w:t>έας υποστηρίζει</w:t>
      </w:r>
      <w:r w:rsidR="004E27D4" w:rsidRPr="006545B7">
        <w:rPr>
          <w:rFonts w:eastAsia="Times New Roman" w:cstheme="minorHAnsi"/>
          <w:lang w:eastAsia="el-GR"/>
        </w:rPr>
        <w:t xml:space="preserve"> ότι οι εν ενεργεία εκπαιδευτικοί χρειάζονται ανάπτυξη ικανοτήτων στις αρχές της συμπεριληπτικής εκπαίδευσης.</w:t>
      </w:r>
      <w:r w:rsidR="00470865" w:rsidRPr="006545B7">
        <w:rPr>
          <w:rFonts w:cstheme="minorHAnsi"/>
        </w:rPr>
        <w:t xml:space="preserve"> </w:t>
      </w:r>
      <w:r w:rsidR="00470865" w:rsidRPr="006545B7">
        <w:rPr>
          <w:rFonts w:eastAsia="Times New Roman" w:cstheme="minorHAnsi"/>
          <w:lang w:eastAsia="el-GR"/>
        </w:rPr>
        <w:t>Οι Nimante και Kokare (2022) αναφέρουν ότι, παρά την έλλειψη συγκεκριμένων προσόντων για την συμπεριληπτική εκπαίδευση,</w:t>
      </w:r>
      <w:r w:rsidR="00A1786B">
        <w:rPr>
          <w:rFonts w:eastAsia="Times New Roman" w:cstheme="minorHAnsi"/>
          <w:lang w:eastAsia="el-GR"/>
        </w:rPr>
        <w:t xml:space="preserve"> οι εκπαιδευτικοί</w:t>
      </w:r>
      <w:r w:rsidR="00470865" w:rsidRPr="006545B7">
        <w:rPr>
          <w:rFonts w:eastAsia="Times New Roman" w:cstheme="minorHAnsi"/>
          <w:lang w:eastAsia="el-GR"/>
        </w:rPr>
        <w:t xml:space="preserve"> διαθέτουν τις απαραίτητες ικανότητες, αν και υπάρχει περιθώριο βελτίωσης τόσο στις γενικές όσο και στις ειδικές ικανότητες για την συμπεριληπτική εκπαίδευση. </w:t>
      </w:r>
    </w:p>
    <w:p w14:paraId="0F4D61DE" w14:textId="77777777" w:rsidR="00340C15" w:rsidRPr="006545B7" w:rsidRDefault="00340C15" w:rsidP="00497E0A">
      <w:pPr>
        <w:spacing w:before="240" w:after="0" w:line="240" w:lineRule="auto"/>
        <w:ind w:firstLine="720"/>
        <w:jc w:val="both"/>
        <w:rPr>
          <w:rFonts w:eastAsia="Times New Roman" w:cstheme="minorHAnsi"/>
          <w:b/>
          <w:lang w:eastAsia="el-GR"/>
        </w:rPr>
      </w:pPr>
      <w:r w:rsidRPr="006545B7">
        <w:rPr>
          <w:rFonts w:eastAsia="Times New Roman" w:cstheme="minorHAnsi"/>
          <w:b/>
          <w:lang w:eastAsia="el-GR"/>
        </w:rPr>
        <w:t xml:space="preserve">Μέθοδος </w:t>
      </w:r>
    </w:p>
    <w:p w14:paraId="26B033B4" w14:textId="77777777" w:rsidR="00340C15" w:rsidRPr="006545B7" w:rsidRDefault="00340C15" w:rsidP="00497E0A">
      <w:pPr>
        <w:spacing w:before="240" w:after="0" w:line="240" w:lineRule="auto"/>
        <w:ind w:firstLine="720"/>
        <w:jc w:val="both"/>
        <w:rPr>
          <w:rFonts w:eastAsia="Times New Roman" w:cstheme="minorHAnsi"/>
          <w:i/>
          <w:lang w:eastAsia="el-GR"/>
        </w:rPr>
      </w:pPr>
      <w:r w:rsidRPr="006545B7">
        <w:rPr>
          <w:rFonts w:eastAsia="Times New Roman" w:cstheme="minorHAnsi"/>
          <w:i/>
          <w:lang w:eastAsia="el-GR"/>
        </w:rPr>
        <w:t>Συλλογή δεδομένων</w:t>
      </w:r>
    </w:p>
    <w:p w14:paraId="4BD5515F" w14:textId="305ED30D" w:rsidR="00767A28" w:rsidRPr="00A1786B" w:rsidRDefault="00340C15" w:rsidP="00A1786B">
      <w:pPr>
        <w:spacing w:after="0" w:line="240" w:lineRule="auto"/>
        <w:ind w:firstLine="720"/>
        <w:jc w:val="both"/>
        <w:rPr>
          <w:rFonts w:cstheme="minorHAnsi"/>
        </w:rPr>
      </w:pPr>
      <w:r w:rsidRPr="006545B7">
        <w:rPr>
          <w:rFonts w:eastAsia="Times New Roman" w:cstheme="minorHAnsi"/>
          <w:lang w:eastAsia="el-GR"/>
        </w:rPr>
        <w:lastRenderedPageBreak/>
        <w:t>Η παρούσα εργασία σκοπό έχει να εξετάσει τις γνώσεις και τις ικανότητες των εκπαιδευτικών ως προς την εφαρμογή και προώθηση της συμπεριληπτικής εκπαίδευσης</w:t>
      </w:r>
      <w:r w:rsidR="00EE7C2E">
        <w:rPr>
          <w:rFonts w:eastAsia="Times New Roman" w:cstheme="minorHAnsi"/>
          <w:lang w:eastAsia="el-GR"/>
        </w:rPr>
        <w:t xml:space="preserve"> στο πλαίσιο της Εκπαίδευσης 5.0</w:t>
      </w:r>
      <w:r w:rsidRPr="006545B7">
        <w:rPr>
          <w:rFonts w:eastAsia="Times New Roman" w:cstheme="minorHAnsi"/>
          <w:lang w:eastAsia="el-GR"/>
        </w:rPr>
        <w:t>. Για τον σκοπό αυτόν επιλέχθηκε η διεξαγωγή μίας ποσοτικής έρευνας με διαδικτυακό ερωτηματολόγιο.</w:t>
      </w:r>
      <w:r w:rsidR="00767A28" w:rsidRPr="006545B7">
        <w:rPr>
          <w:rFonts w:cstheme="minorHAnsi"/>
        </w:rPr>
        <w:t xml:space="preserve"> Η ποσοτική έρευνα επιλέχθηκε διότι ερμηνεύει τα φαινόμενα μέσω της συλλογής αριθμητικών, σταθερών και λεπτομερών δεδομένων, τα οποία αναλύονται με στατιστικές μεθόδους. Πρόκειται για μια μορφή πρωτογενούς έρευνας όπου ο ερευνητής καθορίζει το αντικείμενο μελέτης, διατυπώνει συγκεκριμένα και περιορισμένα ερωτήματα, συγκεντρώνει μετρήσιμα στοιχεία από τους συμμετέχοντες και τα αναλύει αντικειμενικά χρησιμοποιώντας στατιστικούς ελέγχους</w:t>
      </w:r>
      <w:r w:rsidR="00A1786B">
        <w:rPr>
          <w:rFonts w:cstheme="minorHAnsi"/>
        </w:rPr>
        <w:t xml:space="preserve">. </w:t>
      </w:r>
      <w:r w:rsidR="00767A28" w:rsidRPr="006545B7">
        <w:rPr>
          <w:rFonts w:cstheme="minorHAnsi"/>
          <w:szCs w:val="24"/>
        </w:rPr>
        <w:t xml:space="preserve">Σύμφωνα και με τους Regmi et al. (2016) το διαδικτυακό ερωτηματολόγιο έχει τη δυνατότητα να συλλέξει μεγάλες ποσότητες δεδομένων αποτελεσματικά (δηλαδή με λιγότερα σφάλματα λόγω της έλλειψης μεταφοράς δεδομένων σε υπολογιστή), οικονομικά (απαιτεί χαμηλές προσπάθειες ανθρώπινων πόρων κατά τη συλλογή ή τη διαχείριση δεδομένων) και σε σχετικά σύντομο χρονικό διάστημα. </w:t>
      </w:r>
      <w:r w:rsidR="00767A28" w:rsidRPr="006545B7">
        <w:rPr>
          <w:rFonts w:cstheme="minorHAnsi"/>
        </w:rPr>
        <w:t>Επιπλέον, δεν απαιτείται υψηλό επίπεδο ψηφιακού αλφαβητισμού για τη συμπλήρωση των διαδικτυακών ερωτηματολογίων από μέρους των συμμετεχόντων εκπαιδευτικών στην έρευνα (Kalantari et al., 2011).</w:t>
      </w:r>
      <w:r w:rsidR="00A1786B">
        <w:rPr>
          <w:rFonts w:cstheme="minorHAnsi"/>
        </w:rPr>
        <w:t xml:space="preserve"> </w:t>
      </w:r>
      <w:r w:rsidR="00767A28" w:rsidRPr="006545B7">
        <w:rPr>
          <w:rFonts w:cstheme="minorHAnsi"/>
        </w:rPr>
        <w:t xml:space="preserve">Το ερωτηματολόγιο που χρησιμοποιήθηκε στην παρούσα έρευνα σχεδιάστηκε από την ερευνήτρια αποκλειστικά για αυτόν τον σκοπό, αξιοποιώντας τα δεδομένα που βρίσκονται στη διεθνή βιβλιογραφία. Αποτελείται από δύο ενότητες. Η πρώτη ενότητα εμπεριέχει </w:t>
      </w:r>
      <w:r w:rsidR="00D03F11" w:rsidRPr="006545B7">
        <w:rPr>
          <w:rFonts w:cstheme="minorHAnsi"/>
        </w:rPr>
        <w:t xml:space="preserve">επτά </w:t>
      </w:r>
      <w:r w:rsidR="00767A28" w:rsidRPr="006545B7">
        <w:rPr>
          <w:rFonts w:cstheme="minorHAnsi"/>
        </w:rPr>
        <w:t>ερωτήσεις που αφορούν τα δημογραφικά στοιχεία των εκπαιδευτικών (φύλο, ηλικία, τοποθεσία σχολείου, περιφέρεια), καθώς και το αν έχουν συμμετάσχει σε κάποιο επιμορφωτικό πρόγραμμα σχετιζόμενο με τη συμπερίληψη και τις νέες τεχνολογίες (ερώτηση διαζευκτικού τύπου). Η δεύτερη ενότητα</w:t>
      </w:r>
      <w:r w:rsidR="00D03F11" w:rsidRPr="006545B7">
        <w:rPr>
          <w:rFonts w:cstheme="minorHAnsi"/>
        </w:rPr>
        <w:t xml:space="preserve"> εμπεριέχει πέντε ερωτήσεις που εξετάζουν τις γνώσεις και τις ικανότητες των εκπαιδευτικών στην εφαρμογή της συμπεριληπτικής εκπαίδευσης, αλλά και τους τομείς γνώσεων και ικανοτήτων στους οποίους οι ίδιοι οι εκπαιδευτικοί επιθυμούν περαιτέρω κατάρτιση / επιμόρφωση. Οι εν λόγω ερωτήσεις απαντώνται σε μία εξαβάθμια κλίμακα </w:t>
      </w:r>
      <w:r w:rsidR="00D03F11" w:rsidRPr="006545B7">
        <w:rPr>
          <w:rFonts w:cstheme="minorHAnsi"/>
          <w:lang w:val="en-US"/>
        </w:rPr>
        <w:t>Likert</w:t>
      </w:r>
      <w:r w:rsidR="00D03F11" w:rsidRPr="006545B7">
        <w:rPr>
          <w:rFonts w:cstheme="minorHAnsi"/>
        </w:rPr>
        <w:t xml:space="preserve"> ως εξής: 1=Καθόλου, 2=Λίγο, 3=Μέτρια, 4=Αρκετά, 5=Πολύ, 6=Πάρα πολύ.</w:t>
      </w:r>
    </w:p>
    <w:p w14:paraId="5AEE9334" w14:textId="77777777" w:rsidR="00173AA8" w:rsidRPr="000A6DF2" w:rsidRDefault="00173AA8" w:rsidP="00497E0A">
      <w:pPr>
        <w:spacing w:after="0" w:line="240" w:lineRule="auto"/>
        <w:ind w:firstLine="720"/>
        <w:jc w:val="both"/>
        <w:rPr>
          <w:rFonts w:eastAsia="Times New Roman" w:cstheme="minorHAnsi"/>
          <w:i/>
          <w:lang w:eastAsia="el-GR"/>
        </w:rPr>
      </w:pPr>
    </w:p>
    <w:p w14:paraId="71A9AC68" w14:textId="223B606A" w:rsidR="00340C15" w:rsidRPr="006545B7" w:rsidRDefault="00340C15" w:rsidP="00497E0A">
      <w:pPr>
        <w:spacing w:after="0" w:line="240" w:lineRule="auto"/>
        <w:ind w:firstLine="720"/>
        <w:jc w:val="both"/>
        <w:rPr>
          <w:rFonts w:eastAsia="Times New Roman" w:cstheme="minorHAnsi"/>
          <w:i/>
          <w:lang w:eastAsia="el-GR"/>
        </w:rPr>
      </w:pPr>
      <w:r w:rsidRPr="006545B7">
        <w:rPr>
          <w:rFonts w:eastAsia="Times New Roman" w:cstheme="minorHAnsi"/>
          <w:i/>
          <w:lang w:eastAsia="el-GR"/>
        </w:rPr>
        <w:t xml:space="preserve">Συμμετέχοντες </w:t>
      </w:r>
    </w:p>
    <w:p w14:paraId="1547F570" w14:textId="5C2A6D42" w:rsidR="00340C15" w:rsidRPr="006545B7" w:rsidRDefault="00340C15" w:rsidP="00497E0A">
      <w:pPr>
        <w:spacing w:after="0" w:line="240" w:lineRule="auto"/>
        <w:ind w:firstLine="720"/>
        <w:jc w:val="both"/>
        <w:rPr>
          <w:rFonts w:cstheme="minorHAnsi"/>
        </w:rPr>
      </w:pPr>
      <w:r w:rsidRPr="006545B7">
        <w:rPr>
          <w:rFonts w:eastAsia="Times New Roman" w:cstheme="minorHAnsi"/>
          <w:lang w:eastAsia="el-GR"/>
        </w:rPr>
        <w:t xml:space="preserve">Το δείγμα της παρούσας έρευνας αποτελείται από </w:t>
      </w:r>
      <w:r w:rsidR="007C1D7A" w:rsidRPr="006545B7">
        <w:rPr>
          <w:rFonts w:eastAsia="Times New Roman" w:cstheme="minorHAnsi"/>
          <w:lang w:eastAsia="el-GR"/>
        </w:rPr>
        <w:t>277</w:t>
      </w:r>
      <w:r w:rsidRPr="006545B7">
        <w:rPr>
          <w:rFonts w:eastAsia="Times New Roman" w:cstheme="minorHAnsi"/>
          <w:lang w:eastAsia="el-GR"/>
        </w:rPr>
        <w:t xml:space="preserve"> εν ενεργεία εκπαιδευτικούς δευτεροβάθμιας εκπαίδευσης των εξής τριών περιφερειών: </w:t>
      </w:r>
      <w:r w:rsidRPr="006545B7">
        <w:rPr>
          <w:rFonts w:cstheme="minorHAnsi"/>
        </w:rPr>
        <w:t xml:space="preserve">Κεντρικής Μακεδονίας, Δυτικής Μακεδονίας, </w:t>
      </w:r>
      <w:r w:rsidR="0011569D">
        <w:rPr>
          <w:rFonts w:cstheme="minorHAnsi"/>
        </w:rPr>
        <w:t>Θεσσαλίας</w:t>
      </w:r>
      <w:r w:rsidRPr="006545B7">
        <w:rPr>
          <w:rFonts w:cstheme="minorHAnsi"/>
        </w:rPr>
        <w:t>. Οι εκπαιδευτικοί επιλέχθηκαν μέσω της δειγματοληψίας ευκολίας και χιονοστιβάδας</w:t>
      </w:r>
      <w:r w:rsidR="00DE47DC" w:rsidRPr="006545B7">
        <w:rPr>
          <w:rFonts w:cstheme="minorHAnsi"/>
        </w:rPr>
        <w:t xml:space="preserve"> (Creswell, 2015)</w:t>
      </w:r>
      <w:r w:rsidRPr="006545B7">
        <w:rPr>
          <w:rFonts w:cstheme="minorHAnsi"/>
        </w:rPr>
        <w:t>.</w:t>
      </w:r>
      <w:r w:rsidR="001A20B9" w:rsidRPr="006545B7">
        <w:rPr>
          <w:rFonts w:cstheme="minorHAnsi"/>
        </w:rPr>
        <w:t xml:space="preserve"> Από το σύνολο των εκπαιδευτικών 50,5% (Ν=140) είναι γυναίκες, με το 49,5% (Ν=137) να είναι άντρες. Επίσης οι περισσότεροι σε ποσοστό 28,9% (Ν=80) είναι έως 30 ετών, ακολουθούμενοι από όσους είναι 31-40 ετών (26,4%), 41-50 ετών (23,1%) και άνω των 51 (21,7%). Το 35,4% (Ν=98) προέρχονται από την περιφέρεια </w:t>
      </w:r>
      <w:r w:rsidR="0011569D">
        <w:rPr>
          <w:rFonts w:cstheme="minorHAnsi"/>
        </w:rPr>
        <w:t>Θεσσαλίας</w:t>
      </w:r>
      <w:r w:rsidR="001A20B9" w:rsidRPr="006545B7">
        <w:rPr>
          <w:rFonts w:cstheme="minorHAnsi"/>
        </w:rPr>
        <w:t>, το 34,3% (Ν=95) από την περιφέρεια Δυτικής Μακεδονίας και το 30,3% (Ν=84) από την περιφέρεια Κεντρικής Μακεδονίας. Επίσης οι 35,4</w:t>
      </w:r>
      <w:r w:rsidR="001A20B9" w:rsidRPr="00EE7C2E">
        <w:rPr>
          <w:rFonts w:cstheme="minorHAnsi"/>
        </w:rPr>
        <w:t>% (Ν=98( υπηρετούν</w:t>
      </w:r>
      <w:r w:rsidR="001A20B9" w:rsidRPr="006545B7">
        <w:rPr>
          <w:rFonts w:cstheme="minorHAnsi"/>
        </w:rPr>
        <w:t xml:space="preserve"> σε σχολείο αστικής περιοχής, ακολουθούμενοι από ένα ποσοστό της τάξης του 33,9% (Ν=94) που υπηρετούν σε ημιαστική περιοχή και τέλος ένα ποσοστό 30,7% (Ν=85) που υπηρετούν σε σχολεία αγροτικής περιοχής.</w:t>
      </w:r>
    </w:p>
    <w:p w14:paraId="3A738D18" w14:textId="77777777" w:rsidR="00173AA8" w:rsidRPr="000A6DF2" w:rsidRDefault="00173AA8" w:rsidP="00497E0A">
      <w:pPr>
        <w:spacing w:after="0" w:line="240" w:lineRule="auto"/>
        <w:ind w:firstLine="720"/>
        <w:jc w:val="both"/>
        <w:rPr>
          <w:rFonts w:cstheme="minorHAnsi"/>
          <w:i/>
        </w:rPr>
      </w:pPr>
    </w:p>
    <w:p w14:paraId="78EFDF21" w14:textId="0D9223C9" w:rsidR="00D03F11" w:rsidRPr="006545B7" w:rsidRDefault="00D03F11" w:rsidP="00497E0A">
      <w:pPr>
        <w:spacing w:after="0" w:line="240" w:lineRule="auto"/>
        <w:ind w:firstLine="720"/>
        <w:jc w:val="both"/>
        <w:rPr>
          <w:rFonts w:cstheme="minorHAnsi"/>
          <w:i/>
        </w:rPr>
      </w:pPr>
      <w:r w:rsidRPr="006545B7">
        <w:rPr>
          <w:rFonts w:cstheme="minorHAnsi"/>
          <w:i/>
        </w:rPr>
        <w:t>Διαδικασία της έρευνας</w:t>
      </w:r>
    </w:p>
    <w:p w14:paraId="254FEC0D" w14:textId="50417B5E" w:rsidR="00D03F11" w:rsidRPr="006545B7" w:rsidRDefault="00D21CB8" w:rsidP="00497E0A">
      <w:pPr>
        <w:spacing w:after="0" w:line="240" w:lineRule="auto"/>
        <w:ind w:firstLine="720"/>
        <w:jc w:val="both"/>
        <w:rPr>
          <w:rFonts w:eastAsia="Times New Roman" w:cstheme="minorHAnsi"/>
          <w:lang w:eastAsia="el-GR"/>
        </w:rPr>
      </w:pPr>
      <w:r w:rsidRPr="006545B7">
        <w:rPr>
          <w:rFonts w:eastAsia="Times New Roman" w:cstheme="minorHAnsi"/>
          <w:lang w:eastAsia="el-GR"/>
        </w:rPr>
        <w:t>Οι ερευνήτριες</w:t>
      </w:r>
      <w:r w:rsidR="00FF55C3" w:rsidRPr="006545B7">
        <w:rPr>
          <w:rFonts w:eastAsia="Times New Roman" w:cstheme="minorHAnsi"/>
          <w:lang w:eastAsia="el-GR"/>
        </w:rPr>
        <w:t xml:space="preserve"> απέστειλ</w:t>
      </w:r>
      <w:r w:rsidR="00A1786B">
        <w:rPr>
          <w:rFonts w:eastAsia="Times New Roman" w:cstheme="minorHAnsi"/>
          <w:lang w:eastAsia="el-GR"/>
        </w:rPr>
        <w:t>αν</w:t>
      </w:r>
      <w:r w:rsidR="00FF55C3" w:rsidRPr="006545B7">
        <w:rPr>
          <w:rFonts w:eastAsia="Times New Roman" w:cstheme="minorHAnsi"/>
          <w:lang w:eastAsia="el-GR"/>
        </w:rPr>
        <w:t xml:space="preserve"> τον σύνδεσμο συμπλήρωσης του ερωτηματολογίου που αναρτήθηκε στην πλατφόρμα </w:t>
      </w:r>
      <w:r w:rsidR="00FF55C3" w:rsidRPr="006545B7">
        <w:rPr>
          <w:rFonts w:eastAsia="Times New Roman" w:cstheme="minorHAnsi"/>
          <w:lang w:val="en-US" w:eastAsia="el-GR"/>
        </w:rPr>
        <w:t>Google</w:t>
      </w:r>
      <w:r w:rsidR="00FF55C3" w:rsidRPr="006545B7">
        <w:rPr>
          <w:rFonts w:eastAsia="Times New Roman" w:cstheme="minorHAnsi"/>
          <w:lang w:eastAsia="el-GR"/>
        </w:rPr>
        <w:t xml:space="preserve"> </w:t>
      </w:r>
      <w:r w:rsidR="00FF55C3" w:rsidRPr="006545B7">
        <w:rPr>
          <w:rFonts w:eastAsia="Times New Roman" w:cstheme="minorHAnsi"/>
          <w:lang w:val="en-US" w:eastAsia="el-GR"/>
        </w:rPr>
        <w:t>Forms</w:t>
      </w:r>
      <w:r w:rsidR="00FF55C3" w:rsidRPr="006545B7">
        <w:rPr>
          <w:rFonts w:eastAsia="Times New Roman" w:cstheme="minorHAnsi"/>
          <w:lang w:eastAsia="el-GR"/>
        </w:rPr>
        <w:t xml:space="preserve"> σε ένα δείγμα συναδέλφων</w:t>
      </w:r>
      <w:r w:rsidR="00A1786B">
        <w:rPr>
          <w:rFonts w:eastAsia="Times New Roman" w:cstheme="minorHAnsi"/>
          <w:lang w:eastAsia="el-GR"/>
        </w:rPr>
        <w:t xml:space="preserve"> μαζί με συνοδευτική επιστολή. </w:t>
      </w:r>
      <w:r w:rsidR="00EE7C2E">
        <w:rPr>
          <w:rFonts w:eastAsia="Times New Roman" w:cstheme="minorHAnsi"/>
          <w:lang w:eastAsia="el-GR"/>
        </w:rPr>
        <w:t xml:space="preserve">Η έρευνα πραγματοποίηθηκε Μάϊο – Ιούνιο 2025 και ακολουθήθηκαν όλοι οι όροι δεοντολογίας.  </w:t>
      </w:r>
      <w:r w:rsidR="00F565F1" w:rsidRPr="006545B7">
        <w:rPr>
          <w:rFonts w:eastAsia="Times New Roman" w:cstheme="minorHAnsi"/>
          <w:lang w:eastAsia="el-GR"/>
        </w:rPr>
        <w:t xml:space="preserve">Τα δεδομένα που συλλέχθηκαν αυτόματα στην πλατφόρμα σε υπολογιστικό φύλο </w:t>
      </w:r>
      <w:r w:rsidR="00F565F1" w:rsidRPr="006545B7">
        <w:rPr>
          <w:rFonts w:eastAsia="Times New Roman" w:cstheme="minorHAnsi"/>
          <w:lang w:val="en-US" w:eastAsia="el-GR"/>
        </w:rPr>
        <w:t>excel</w:t>
      </w:r>
      <w:r w:rsidR="00F565F1" w:rsidRPr="006545B7">
        <w:rPr>
          <w:rFonts w:eastAsia="Times New Roman" w:cstheme="minorHAnsi"/>
          <w:lang w:eastAsia="el-GR"/>
        </w:rPr>
        <w:t xml:space="preserve"> μεταφορτώθηκαν, εν συνεχεία κωδικοποιήθηκαν και εισήχθησαν στο στατιστικό </w:t>
      </w:r>
      <w:r w:rsidR="00F565F1" w:rsidRPr="006545B7">
        <w:rPr>
          <w:rFonts w:eastAsia="Times New Roman" w:cstheme="minorHAnsi"/>
          <w:lang w:eastAsia="el-GR"/>
        </w:rPr>
        <w:lastRenderedPageBreak/>
        <w:t xml:space="preserve">πρόγραμμα </w:t>
      </w:r>
      <w:r w:rsidR="00F565F1" w:rsidRPr="006545B7">
        <w:rPr>
          <w:rFonts w:eastAsia="Times New Roman" w:cstheme="minorHAnsi"/>
          <w:lang w:val="en-US" w:eastAsia="el-GR"/>
        </w:rPr>
        <w:t>SPSS</w:t>
      </w:r>
      <w:r w:rsidR="00F565F1" w:rsidRPr="006545B7">
        <w:rPr>
          <w:rFonts w:eastAsia="Times New Roman" w:cstheme="minorHAnsi"/>
          <w:lang w:eastAsia="el-GR"/>
        </w:rPr>
        <w:t xml:space="preserve"> 26 (</w:t>
      </w:r>
      <w:r w:rsidR="00F565F1" w:rsidRPr="006545B7">
        <w:rPr>
          <w:rFonts w:eastAsia="Times New Roman" w:cstheme="minorHAnsi"/>
          <w:lang w:val="en-US" w:eastAsia="el-GR"/>
        </w:rPr>
        <w:t>Statistical</w:t>
      </w:r>
      <w:r w:rsidR="00F565F1" w:rsidRPr="006545B7">
        <w:rPr>
          <w:rFonts w:eastAsia="Times New Roman" w:cstheme="minorHAnsi"/>
          <w:lang w:eastAsia="el-GR"/>
        </w:rPr>
        <w:t xml:space="preserve"> </w:t>
      </w:r>
      <w:r w:rsidR="00F565F1" w:rsidRPr="006545B7">
        <w:rPr>
          <w:rFonts w:eastAsia="Times New Roman" w:cstheme="minorHAnsi"/>
          <w:lang w:val="en-US" w:eastAsia="el-GR"/>
        </w:rPr>
        <w:t>Package</w:t>
      </w:r>
      <w:r w:rsidR="00F565F1" w:rsidRPr="006545B7">
        <w:rPr>
          <w:rFonts w:eastAsia="Times New Roman" w:cstheme="minorHAnsi"/>
          <w:lang w:eastAsia="el-GR"/>
        </w:rPr>
        <w:t xml:space="preserve"> </w:t>
      </w:r>
      <w:r w:rsidR="00F565F1" w:rsidRPr="006545B7">
        <w:rPr>
          <w:rFonts w:eastAsia="Times New Roman" w:cstheme="minorHAnsi"/>
          <w:lang w:val="en-US" w:eastAsia="el-GR"/>
        </w:rPr>
        <w:t>for</w:t>
      </w:r>
      <w:r w:rsidR="00F565F1" w:rsidRPr="006545B7">
        <w:rPr>
          <w:rFonts w:eastAsia="Times New Roman" w:cstheme="minorHAnsi"/>
          <w:lang w:eastAsia="el-GR"/>
        </w:rPr>
        <w:t xml:space="preserve"> </w:t>
      </w:r>
      <w:r w:rsidR="00F565F1" w:rsidRPr="006545B7">
        <w:rPr>
          <w:rFonts w:eastAsia="Times New Roman" w:cstheme="minorHAnsi"/>
          <w:lang w:val="en-US" w:eastAsia="el-GR"/>
        </w:rPr>
        <w:t>Social</w:t>
      </w:r>
      <w:r w:rsidR="00F565F1" w:rsidRPr="006545B7">
        <w:rPr>
          <w:rFonts w:eastAsia="Times New Roman" w:cstheme="minorHAnsi"/>
          <w:lang w:eastAsia="el-GR"/>
        </w:rPr>
        <w:t xml:space="preserve"> </w:t>
      </w:r>
      <w:r w:rsidR="00F565F1" w:rsidRPr="006545B7">
        <w:rPr>
          <w:rFonts w:eastAsia="Times New Roman" w:cstheme="minorHAnsi"/>
          <w:lang w:val="en-US" w:eastAsia="el-GR"/>
        </w:rPr>
        <w:t>Sciences</w:t>
      </w:r>
      <w:r w:rsidR="00F565F1" w:rsidRPr="006545B7">
        <w:rPr>
          <w:rFonts w:eastAsia="Times New Roman" w:cstheme="minorHAnsi"/>
          <w:lang w:eastAsia="el-GR"/>
        </w:rPr>
        <w:t>)</w:t>
      </w:r>
      <w:r w:rsidR="006F4307" w:rsidRPr="006545B7">
        <w:rPr>
          <w:rFonts w:eastAsia="Times New Roman" w:cstheme="minorHAnsi"/>
          <w:lang w:eastAsia="el-GR"/>
        </w:rPr>
        <w:t xml:space="preserve"> για στατιστική επεξεργασία, η οποία διεξήχθη μέσω περιγραφικής στατιστικής και επαγωγικής, χρησιμοποιώντας μη παραμετρικά τεστ, καθώς τα δεδομένα δεν ακολουθούν την κανονική κατανομή, όπως διαπιστώθηκε μέσω του </w:t>
      </w:r>
      <w:r w:rsidR="006F4307" w:rsidRPr="006545B7">
        <w:rPr>
          <w:rFonts w:eastAsia="Times New Roman" w:cstheme="minorHAnsi"/>
          <w:lang w:val="en-US" w:eastAsia="el-GR"/>
        </w:rPr>
        <w:t>Kolmogorov</w:t>
      </w:r>
      <w:r w:rsidR="006F4307" w:rsidRPr="006545B7">
        <w:rPr>
          <w:rFonts w:eastAsia="Times New Roman" w:cstheme="minorHAnsi"/>
          <w:lang w:eastAsia="el-GR"/>
        </w:rPr>
        <w:t>-</w:t>
      </w:r>
      <w:r w:rsidR="006F4307" w:rsidRPr="006545B7">
        <w:rPr>
          <w:rFonts w:eastAsia="Times New Roman" w:cstheme="minorHAnsi"/>
          <w:lang w:val="en-US" w:eastAsia="el-GR"/>
        </w:rPr>
        <w:t>Smirnov</w:t>
      </w:r>
      <w:r w:rsidR="006F4307" w:rsidRPr="006545B7">
        <w:rPr>
          <w:rFonts w:eastAsia="Times New Roman" w:cstheme="minorHAnsi"/>
          <w:lang w:eastAsia="el-GR"/>
        </w:rPr>
        <w:t xml:space="preserve"> </w:t>
      </w:r>
      <w:r w:rsidR="006F4307" w:rsidRPr="006545B7">
        <w:rPr>
          <w:rFonts w:eastAsia="Times New Roman" w:cstheme="minorHAnsi"/>
          <w:lang w:val="en-US" w:eastAsia="el-GR"/>
        </w:rPr>
        <w:t>test</w:t>
      </w:r>
      <w:r w:rsidR="006F4307" w:rsidRPr="006545B7">
        <w:rPr>
          <w:rFonts w:eastAsia="Times New Roman" w:cstheme="minorHAnsi"/>
          <w:lang w:eastAsia="el-GR"/>
        </w:rPr>
        <w:t xml:space="preserve"> (</w:t>
      </w:r>
      <w:r w:rsidR="006F4307" w:rsidRPr="006545B7">
        <w:rPr>
          <w:rFonts w:eastAsia="Times New Roman" w:cstheme="minorHAnsi"/>
          <w:lang w:val="en-US" w:eastAsia="el-GR"/>
        </w:rPr>
        <w:t>p</w:t>
      </w:r>
      <w:r w:rsidR="006F4307" w:rsidRPr="006545B7">
        <w:rPr>
          <w:rFonts w:eastAsia="Times New Roman" w:cstheme="minorHAnsi"/>
          <w:lang w:eastAsia="el-GR"/>
        </w:rPr>
        <w:t>&lt;0.05).</w:t>
      </w:r>
    </w:p>
    <w:p w14:paraId="45031F57" w14:textId="77777777" w:rsidR="00173AA8" w:rsidRPr="000A6DF2" w:rsidRDefault="00173AA8" w:rsidP="00497E0A">
      <w:pPr>
        <w:spacing w:after="0" w:line="240" w:lineRule="auto"/>
        <w:ind w:firstLine="720"/>
        <w:jc w:val="both"/>
        <w:rPr>
          <w:rFonts w:eastAsia="Times New Roman" w:cstheme="minorHAnsi"/>
          <w:lang w:eastAsia="el-GR"/>
        </w:rPr>
      </w:pPr>
    </w:p>
    <w:p w14:paraId="00A4A68F" w14:textId="7DF89899" w:rsidR="00F565F1" w:rsidRPr="006545B7" w:rsidRDefault="00F565F1" w:rsidP="00497E0A">
      <w:pPr>
        <w:spacing w:after="0" w:line="240" w:lineRule="auto"/>
        <w:ind w:firstLine="720"/>
        <w:jc w:val="both"/>
        <w:rPr>
          <w:rFonts w:eastAsia="Times New Roman" w:cstheme="minorHAnsi"/>
          <w:lang w:eastAsia="el-GR"/>
        </w:rPr>
      </w:pPr>
      <w:r w:rsidRPr="006545B7">
        <w:rPr>
          <w:rFonts w:eastAsia="Times New Roman" w:cstheme="minorHAnsi"/>
          <w:lang w:eastAsia="el-GR"/>
        </w:rPr>
        <w:t>Αποτελέσματα</w:t>
      </w:r>
    </w:p>
    <w:p w14:paraId="47967EB6" w14:textId="77777777" w:rsidR="00CE54C3" w:rsidRPr="000A6DF2" w:rsidRDefault="00CE54C3" w:rsidP="00497E0A">
      <w:pPr>
        <w:spacing w:after="0" w:line="240" w:lineRule="auto"/>
        <w:ind w:firstLine="720"/>
        <w:jc w:val="both"/>
        <w:rPr>
          <w:rFonts w:eastAsia="Times New Roman" w:cstheme="minorHAnsi"/>
          <w:lang w:eastAsia="el-GR"/>
        </w:rPr>
      </w:pPr>
      <w:r w:rsidRPr="006545B7">
        <w:rPr>
          <w:rFonts w:eastAsia="Times New Roman" w:cstheme="minorHAnsi"/>
          <w:lang w:eastAsia="el-GR"/>
        </w:rPr>
        <w:t>Το 52,3% (Ν=145) των εκπαιδευτικών ανέφεραν ότι έχουν παρακολουθήσει κάποιο εκπαιδευτικό / επιμορφωτικό πρόγραμμ</w:t>
      </w:r>
      <w:r w:rsidR="009E1762" w:rsidRPr="006545B7">
        <w:rPr>
          <w:rFonts w:eastAsia="Times New Roman" w:cstheme="minorHAnsi"/>
          <w:lang w:eastAsia="el-GR"/>
        </w:rPr>
        <w:t>α για τη συμπερίληψη, το 53,8% (</w:t>
      </w:r>
      <w:r w:rsidRPr="006545B7">
        <w:rPr>
          <w:rFonts w:eastAsia="Times New Roman" w:cstheme="minorHAnsi"/>
          <w:lang w:eastAsia="el-GR"/>
        </w:rPr>
        <w:t>Ν=149) έχουν παρακολουθήσει κάποιο εκπαιδευτικό / επιμορφωτικό πρόγραμμα για την αξιοποίηση νέων ψηφιακών τεχνολογιών στην εκπαίδευση συνολικά, αλλά μόνο το 22% (Ν=61) έχουν παρακολουθήσει κάποιο εκπαιδευτικό / επιμορφωτικό πρόγραμμα για την αξιοποίηση νέων ψηφιακών τεχνολογιών στην εφαρμογή της συμπεριληπτικής εκπαίδευσης (Πίνακας 1).</w:t>
      </w:r>
      <w:r w:rsidR="00AC1562" w:rsidRPr="006545B7">
        <w:rPr>
          <w:rFonts w:eastAsia="Times New Roman" w:cstheme="minorHAnsi"/>
          <w:lang w:eastAsia="el-GR"/>
        </w:rPr>
        <w:t xml:space="preserve"> Τα αποτελέσματα αυτά δε διαφοροποιούνται σε στατιστικά σημαντικό βαθμό στη βάση του φύλου, έπειτα από έλεγχο με το </w:t>
      </w:r>
      <w:r w:rsidR="00AC1562" w:rsidRPr="006545B7">
        <w:rPr>
          <w:rFonts w:eastAsia="Times New Roman" w:cstheme="minorHAnsi"/>
          <w:lang w:val="en-US" w:eastAsia="el-GR"/>
        </w:rPr>
        <w:t>Mann</w:t>
      </w:r>
      <w:r w:rsidR="00AC1562" w:rsidRPr="006545B7">
        <w:rPr>
          <w:rFonts w:eastAsia="Times New Roman" w:cstheme="minorHAnsi"/>
          <w:lang w:eastAsia="el-GR"/>
        </w:rPr>
        <w:t>-</w:t>
      </w:r>
      <w:r w:rsidR="00AC1562" w:rsidRPr="006545B7">
        <w:rPr>
          <w:rFonts w:eastAsia="Times New Roman" w:cstheme="minorHAnsi"/>
          <w:lang w:val="en-US" w:eastAsia="el-GR"/>
        </w:rPr>
        <w:t>Whitney</w:t>
      </w:r>
      <w:r w:rsidR="00AC1562" w:rsidRPr="006545B7">
        <w:rPr>
          <w:rFonts w:eastAsia="Times New Roman" w:cstheme="minorHAnsi"/>
          <w:lang w:eastAsia="el-GR"/>
        </w:rPr>
        <w:t xml:space="preserve"> </w:t>
      </w:r>
      <w:r w:rsidR="00AC1562" w:rsidRPr="006545B7">
        <w:rPr>
          <w:rFonts w:eastAsia="Times New Roman" w:cstheme="minorHAnsi"/>
          <w:lang w:val="en-US" w:eastAsia="el-GR"/>
        </w:rPr>
        <w:t>U</w:t>
      </w:r>
      <w:r w:rsidR="00AC1562" w:rsidRPr="006545B7">
        <w:rPr>
          <w:rFonts w:eastAsia="Times New Roman" w:cstheme="minorHAnsi"/>
          <w:lang w:eastAsia="el-GR"/>
        </w:rPr>
        <w:t xml:space="preserve"> </w:t>
      </w:r>
      <w:r w:rsidR="00AC1562" w:rsidRPr="006545B7">
        <w:rPr>
          <w:rFonts w:eastAsia="Times New Roman" w:cstheme="minorHAnsi"/>
          <w:lang w:val="en-US" w:eastAsia="el-GR"/>
        </w:rPr>
        <w:t>test</w:t>
      </w:r>
      <w:r w:rsidR="00AC1562" w:rsidRPr="006545B7">
        <w:rPr>
          <w:rFonts w:eastAsia="Times New Roman" w:cstheme="minorHAnsi"/>
          <w:lang w:eastAsia="el-GR"/>
        </w:rPr>
        <w:t xml:space="preserve"> (</w:t>
      </w:r>
      <w:r w:rsidR="00AC1562" w:rsidRPr="006545B7">
        <w:rPr>
          <w:rFonts w:eastAsia="Times New Roman" w:cstheme="minorHAnsi"/>
          <w:lang w:val="en-US" w:eastAsia="el-GR"/>
        </w:rPr>
        <w:t>p</w:t>
      </w:r>
      <w:r w:rsidR="00AC1562" w:rsidRPr="006545B7">
        <w:rPr>
          <w:rFonts w:eastAsia="Times New Roman" w:cstheme="minorHAnsi"/>
          <w:lang w:eastAsia="el-GR"/>
        </w:rPr>
        <w:t xml:space="preserve">&gt;0.05). Επίσης δε διαφοροποιούνται σε στατιστικά σημαντικό βαθμό στη βάση της ηλικίας, της περιφέρειας και της τοποθεσίας του σχολείου, έπειτα από έλεγχο με το </w:t>
      </w:r>
      <w:r w:rsidR="00AC1562" w:rsidRPr="006545B7">
        <w:rPr>
          <w:rFonts w:eastAsia="Times New Roman" w:cstheme="minorHAnsi"/>
          <w:lang w:val="en-US" w:eastAsia="el-GR"/>
        </w:rPr>
        <w:t>Kruskal</w:t>
      </w:r>
      <w:r w:rsidR="00AC1562" w:rsidRPr="006545B7">
        <w:rPr>
          <w:rFonts w:eastAsia="Times New Roman" w:cstheme="minorHAnsi"/>
          <w:lang w:eastAsia="el-GR"/>
        </w:rPr>
        <w:t>-</w:t>
      </w:r>
      <w:r w:rsidR="00AC1562" w:rsidRPr="006545B7">
        <w:rPr>
          <w:rFonts w:eastAsia="Times New Roman" w:cstheme="minorHAnsi"/>
          <w:lang w:val="en-US" w:eastAsia="el-GR"/>
        </w:rPr>
        <w:t>Wallis</w:t>
      </w:r>
      <w:r w:rsidR="00AC1562" w:rsidRPr="006545B7">
        <w:rPr>
          <w:rFonts w:eastAsia="Times New Roman" w:cstheme="minorHAnsi"/>
          <w:lang w:eastAsia="el-GR"/>
        </w:rPr>
        <w:t xml:space="preserve"> </w:t>
      </w:r>
      <w:r w:rsidR="00AC1562" w:rsidRPr="006545B7">
        <w:rPr>
          <w:rFonts w:eastAsia="Times New Roman" w:cstheme="minorHAnsi"/>
          <w:lang w:val="en-US" w:eastAsia="el-GR"/>
        </w:rPr>
        <w:t>H</w:t>
      </w:r>
      <w:r w:rsidR="00AC1562" w:rsidRPr="006545B7">
        <w:rPr>
          <w:rFonts w:eastAsia="Times New Roman" w:cstheme="minorHAnsi"/>
          <w:lang w:eastAsia="el-GR"/>
        </w:rPr>
        <w:t xml:space="preserve"> </w:t>
      </w:r>
      <w:r w:rsidR="00AC1562" w:rsidRPr="006545B7">
        <w:rPr>
          <w:rFonts w:eastAsia="Times New Roman" w:cstheme="minorHAnsi"/>
          <w:lang w:val="en-US" w:eastAsia="el-GR"/>
        </w:rPr>
        <w:t>test</w:t>
      </w:r>
      <w:r w:rsidR="00AC1562" w:rsidRPr="006545B7">
        <w:rPr>
          <w:rFonts w:eastAsia="Times New Roman" w:cstheme="minorHAnsi"/>
          <w:lang w:eastAsia="el-GR"/>
        </w:rPr>
        <w:t xml:space="preserve"> (</w:t>
      </w:r>
      <w:r w:rsidR="00AC1562" w:rsidRPr="006545B7">
        <w:rPr>
          <w:rFonts w:eastAsia="Times New Roman" w:cstheme="minorHAnsi"/>
          <w:lang w:val="en-US" w:eastAsia="el-GR"/>
        </w:rPr>
        <w:t>p</w:t>
      </w:r>
      <w:r w:rsidR="00AC1562" w:rsidRPr="006545B7">
        <w:rPr>
          <w:rFonts w:eastAsia="Times New Roman" w:cstheme="minorHAnsi"/>
          <w:lang w:eastAsia="el-GR"/>
        </w:rPr>
        <w:t>&gt;0.05).</w:t>
      </w:r>
    </w:p>
    <w:p w14:paraId="7387DFE3" w14:textId="77777777" w:rsidR="00AC1562" w:rsidRPr="006545B7" w:rsidRDefault="00AC1562" w:rsidP="00497E0A">
      <w:pPr>
        <w:spacing w:after="0" w:line="240" w:lineRule="auto"/>
        <w:ind w:firstLine="720"/>
        <w:jc w:val="both"/>
        <w:rPr>
          <w:rFonts w:eastAsia="Times New Roman" w:cstheme="minorHAnsi"/>
          <w:lang w:eastAsia="el-GR"/>
        </w:rPr>
      </w:pPr>
    </w:p>
    <w:p w14:paraId="3EA4EF9E" w14:textId="77777777" w:rsidR="00CE54C3" w:rsidRPr="006545B7" w:rsidRDefault="00CE54C3" w:rsidP="00497E0A">
      <w:pPr>
        <w:spacing w:after="0" w:line="240" w:lineRule="auto"/>
        <w:ind w:firstLine="720"/>
        <w:jc w:val="center"/>
        <w:rPr>
          <w:rFonts w:eastAsia="Times New Roman" w:cstheme="minorHAnsi"/>
          <w:b/>
          <w:lang w:eastAsia="el-GR"/>
        </w:rPr>
      </w:pPr>
      <w:r w:rsidRPr="006545B7">
        <w:rPr>
          <w:rFonts w:eastAsia="Times New Roman" w:cstheme="minorHAnsi"/>
          <w:b/>
          <w:lang w:eastAsia="el-GR"/>
        </w:rPr>
        <w:t>Πίνακας 1. Εκπαίδευση εκπαιδευτικών για τη συμπερίληψη και τις νέες ψηφιακές τεχνολογίες</w:t>
      </w:r>
    </w:p>
    <w:tbl>
      <w:tblPr>
        <w:tblStyle w:val="a4"/>
        <w:tblW w:w="0" w:type="auto"/>
        <w:jc w:val="center"/>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932"/>
        <w:gridCol w:w="815"/>
        <w:gridCol w:w="1184"/>
        <w:gridCol w:w="1378"/>
      </w:tblGrid>
      <w:tr w:rsidR="00CE54C3" w:rsidRPr="006545B7" w14:paraId="74076C15" w14:textId="77777777" w:rsidTr="00CE54C3">
        <w:trPr>
          <w:jc w:val="center"/>
        </w:trPr>
        <w:tc>
          <w:tcPr>
            <w:tcW w:w="5508" w:type="dxa"/>
            <w:tcBorders>
              <w:top w:val="single" w:sz="8" w:space="0" w:color="000000" w:themeColor="text1"/>
              <w:bottom w:val="single" w:sz="8" w:space="0" w:color="000000" w:themeColor="text1"/>
            </w:tcBorders>
          </w:tcPr>
          <w:p w14:paraId="58894675" w14:textId="77777777" w:rsidR="00CE54C3" w:rsidRPr="006545B7" w:rsidRDefault="00CE54C3" w:rsidP="00497E0A">
            <w:pPr>
              <w:rPr>
                <w:rFonts w:cstheme="minorHAnsi"/>
                <w:b/>
              </w:rPr>
            </w:pPr>
          </w:p>
        </w:tc>
        <w:tc>
          <w:tcPr>
            <w:tcW w:w="864" w:type="dxa"/>
            <w:tcBorders>
              <w:top w:val="single" w:sz="8" w:space="0" w:color="000000" w:themeColor="text1"/>
              <w:bottom w:val="single" w:sz="8" w:space="0" w:color="000000" w:themeColor="text1"/>
            </w:tcBorders>
          </w:tcPr>
          <w:p w14:paraId="2560C9FA" w14:textId="77777777" w:rsidR="00CE54C3" w:rsidRPr="006545B7" w:rsidRDefault="00CE54C3" w:rsidP="00497E0A">
            <w:pPr>
              <w:rPr>
                <w:rFonts w:cstheme="minorHAnsi"/>
                <w:b/>
              </w:rPr>
            </w:pPr>
          </w:p>
        </w:tc>
        <w:tc>
          <w:tcPr>
            <w:tcW w:w="1170" w:type="dxa"/>
            <w:tcBorders>
              <w:top w:val="single" w:sz="8" w:space="0" w:color="000000" w:themeColor="text1"/>
              <w:bottom w:val="single" w:sz="8" w:space="0" w:color="000000" w:themeColor="text1"/>
            </w:tcBorders>
          </w:tcPr>
          <w:p w14:paraId="0D313CA3" w14:textId="77777777" w:rsidR="00CE54C3" w:rsidRPr="006545B7" w:rsidRDefault="00CE54C3" w:rsidP="00497E0A">
            <w:pPr>
              <w:rPr>
                <w:rFonts w:cstheme="minorHAnsi"/>
                <w:b/>
              </w:rPr>
            </w:pPr>
            <w:r w:rsidRPr="006545B7">
              <w:rPr>
                <w:rFonts w:cstheme="minorHAnsi"/>
                <w:b/>
              </w:rPr>
              <w:t>Συχνότητα</w:t>
            </w:r>
          </w:p>
        </w:tc>
        <w:tc>
          <w:tcPr>
            <w:tcW w:w="1440" w:type="dxa"/>
            <w:tcBorders>
              <w:top w:val="single" w:sz="8" w:space="0" w:color="000000" w:themeColor="text1"/>
              <w:bottom w:val="single" w:sz="8" w:space="0" w:color="000000" w:themeColor="text1"/>
            </w:tcBorders>
          </w:tcPr>
          <w:p w14:paraId="34EFF143" w14:textId="77777777" w:rsidR="00CE54C3" w:rsidRPr="006545B7" w:rsidRDefault="00CE54C3" w:rsidP="00497E0A">
            <w:pPr>
              <w:rPr>
                <w:rFonts w:cstheme="minorHAnsi"/>
                <w:b/>
              </w:rPr>
            </w:pPr>
            <w:r w:rsidRPr="006545B7">
              <w:rPr>
                <w:rFonts w:cstheme="minorHAnsi"/>
                <w:b/>
              </w:rPr>
              <w:t>Ποσοστό (%)</w:t>
            </w:r>
          </w:p>
        </w:tc>
      </w:tr>
      <w:tr w:rsidR="00CE54C3" w:rsidRPr="006545B7" w14:paraId="26161F2D" w14:textId="77777777" w:rsidTr="00CE54C3">
        <w:trPr>
          <w:jc w:val="center"/>
        </w:trPr>
        <w:tc>
          <w:tcPr>
            <w:tcW w:w="5508" w:type="dxa"/>
            <w:vMerge w:val="restart"/>
            <w:tcBorders>
              <w:top w:val="single" w:sz="8" w:space="0" w:color="000000" w:themeColor="text1"/>
            </w:tcBorders>
          </w:tcPr>
          <w:p w14:paraId="5BCA4C2D" w14:textId="77777777" w:rsidR="00CE54C3" w:rsidRPr="006545B7" w:rsidRDefault="00CE54C3" w:rsidP="00497E0A">
            <w:pPr>
              <w:rPr>
                <w:rFonts w:cstheme="minorHAnsi"/>
              </w:rPr>
            </w:pPr>
            <w:r w:rsidRPr="006545B7">
              <w:rPr>
                <w:rFonts w:cstheme="minorHAnsi"/>
              </w:rPr>
              <w:t>Εκπαιδευτικό / επιμορφωτικό πρόγραμμα για τη συμπερίληψη</w:t>
            </w:r>
          </w:p>
        </w:tc>
        <w:tc>
          <w:tcPr>
            <w:tcW w:w="864" w:type="dxa"/>
            <w:tcBorders>
              <w:top w:val="single" w:sz="8" w:space="0" w:color="000000" w:themeColor="text1"/>
            </w:tcBorders>
          </w:tcPr>
          <w:p w14:paraId="7AD93F93" w14:textId="77777777" w:rsidR="00CE54C3" w:rsidRPr="006545B7" w:rsidRDefault="00CE54C3" w:rsidP="00497E0A">
            <w:pPr>
              <w:rPr>
                <w:rFonts w:cstheme="minorHAnsi"/>
              </w:rPr>
            </w:pPr>
            <w:r w:rsidRPr="006545B7">
              <w:rPr>
                <w:rFonts w:cstheme="minorHAnsi"/>
              </w:rPr>
              <w:t>Ναι</w:t>
            </w:r>
          </w:p>
        </w:tc>
        <w:tc>
          <w:tcPr>
            <w:tcW w:w="1170" w:type="dxa"/>
            <w:tcBorders>
              <w:top w:val="single" w:sz="8" w:space="0" w:color="000000" w:themeColor="text1"/>
            </w:tcBorders>
          </w:tcPr>
          <w:p w14:paraId="7B68D373"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145</w:t>
            </w:r>
          </w:p>
        </w:tc>
        <w:tc>
          <w:tcPr>
            <w:tcW w:w="1440" w:type="dxa"/>
            <w:tcBorders>
              <w:top w:val="single" w:sz="8" w:space="0" w:color="000000" w:themeColor="text1"/>
            </w:tcBorders>
          </w:tcPr>
          <w:p w14:paraId="7F84D617"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52.3</w:t>
            </w:r>
          </w:p>
        </w:tc>
      </w:tr>
      <w:tr w:rsidR="00CE54C3" w:rsidRPr="006545B7" w14:paraId="25B62278" w14:textId="77777777" w:rsidTr="00CE54C3">
        <w:trPr>
          <w:jc w:val="center"/>
        </w:trPr>
        <w:tc>
          <w:tcPr>
            <w:tcW w:w="5508" w:type="dxa"/>
            <w:vMerge/>
          </w:tcPr>
          <w:p w14:paraId="39B6CDB3" w14:textId="77777777" w:rsidR="00CE54C3" w:rsidRPr="006545B7" w:rsidRDefault="00CE54C3" w:rsidP="00497E0A">
            <w:pPr>
              <w:rPr>
                <w:rFonts w:cstheme="minorHAnsi"/>
              </w:rPr>
            </w:pPr>
          </w:p>
        </w:tc>
        <w:tc>
          <w:tcPr>
            <w:tcW w:w="864" w:type="dxa"/>
          </w:tcPr>
          <w:p w14:paraId="34FE2964" w14:textId="77777777" w:rsidR="00CE54C3" w:rsidRPr="006545B7" w:rsidRDefault="00CE54C3" w:rsidP="00497E0A">
            <w:pPr>
              <w:rPr>
                <w:rFonts w:cstheme="minorHAnsi"/>
              </w:rPr>
            </w:pPr>
            <w:r w:rsidRPr="006545B7">
              <w:rPr>
                <w:rFonts w:cstheme="minorHAnsi"/>
              </w:rPr>
              <w:t xml:space="preserve">Όχι </w:t>
            </w:r>
          </w:p>
        </w:tc>
        <w:tc>
          <w:tcPr>
            <w:tcW w:w="1170" w:type="dxa"/>
          </w:tcPr>
          <w:p w14:paraId="1586A13F"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132</w:t>
            </w:r>
          </w:p>
        </w:tc>
        <w:tc>
          <w:tcPr>
            <w:tcW w:w="1440" w:type="dxa"/>
          </w:tcPr>
          <w:p w14:paraId="68E49F0A"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47.7</w:t>
            </w:r>
          </w:p>
        </w:tc>
      </w:tr>
      <w:tr w:rsidR="00CE54C3" w:rsidRPr="006545B7" w14:paraId="3710158A" w14:textId="77777777" w:rsidTr="00CE54C3">
        <w:trPr>
          <w:jc w:val="center"/>
        </w:trPr>
        <w:tc>
          <w:tcPr>
            <w:tcW w:w="5508" w:type="dxa"/>
            <w:vMerge w:val="restart"/>
          </w:tcPr>
          <w:p w14:paraId="57551548" w14:textId="77777777" w:rsidR="00CE54C3" w:rsidRPr="006545B7" w:rsidRDefault="00CE54C3" w:rsidP="00497E0A">
            <w:pPr>
              <w:rPr>
                <w:rFonts w:cstheme="minorHAnsi"/>
              </w:rPr>
            </w:pPr>
            <w:r w:rsidRPr="006545B7">
              <w:rPr>
                <w:rFonts w:cstheme="minorHAnsi"/>
              </w:rPr>
              <w:t>Εκπαιδευτικό / επιμορφωτικό πρόγραμμα για την αξιοποίηση νέων ψηφιακών τεχνολογιών στην εκπαίδευση συνολικά</w:t>
            </w:r>
          </w:p>
        </w:tc>
        <w:tc>
          <w:tcPr>
            <w:tcW w:w="864" w:type="dxa"/>
          </w:tcPr>
          <w:p w14:paraId="761E5421" w14:textId="77777777" w:rsidR="00CE54C3" w:rsidRPr="006545B7" w:rsidRDefault="00CE54C3" w:rsidP="00497E0A">
            <w:pPr>
              <w:rPr>
                <w:rFonts w:cstheme="minorHAnsi"/>
              </w:rPr>
            </w:pPr>
            <w:r w:rsidRPr="006545B7">
              <w:rPr>
                <w:rFonts w:cstheme="minorHAnsi"/>
              </w:rPr>
              <w:t>Ναι</w:t>
            </w:r>
          </w:p>
        </w:tc>
        <w:tc>
          <w:tcPr>
            <w:tcW w:w="1170" w:type="dxa"/>
          </w:tcPr>
          <w:p w14:paraId="048E6230"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149</w:t>
            </w:r>
          </w:p>
        </w:tc>
        <w:tc>
          <w:tcPr>
            <w:tcW w:w="1440" w:type="dxa"/>
          </w:tcPr>
          <w:p w14:paraId="65598A00"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53.8</w:t>
            </w:r>
          </w:p>
        </w:tc>
      </w:tr>
      <w:tr w:rsidR="00CE54C3" w:rsidRPr="006545B7" w14:paraId="583FA41B" w14:textId="77777777" w:rsidTr="00CE54C3">
        <w:trPr>
          <w:jc w:val="center"/>
        </w:trPr>
        <w:tc>
          <w:tcPr>
            <w:tcW w:w="5508" w:type="dxa"/>
            <w:vMerge/>
          </w:tcPr>
          <w:p w14:paraId="7F172C6A" w14:textId="77777777" w:rsidR="00CE54C3" w:rsidRPr="006545B7" w:rsidRDefault="00CE54C3" w:rsidP="00497E0A">
            <w:pPr>
              <w:rPr>
                <w:rFonts w:cstheme="minorHAnsi"/>
              </w:rPr>
            </w:pPr>
          </w:p>
        </w:tc>
        <w:tc>
          <w:tcPr>
            <w:tcW w:w="864" w:type="dxa"/>
          </w:tcPr>
          <w:p w14:paraId="370FE42E" w14:textId="77777777" w:rsidR="00CE54C3" w:rsidRPr="006545B7" w:rsidRDefault="00CE54C3" w:rsidP="00497E0A">
            <w:pPr>
              <w:rPr>
                <w:rFonts w:cstheme="minorHAnsi"/>
              </w:rPr>
            </w:pPr>
            <w:r w:rsidRPr="006545B7">
              <w:rPr>
                <w:rFonts w:cstheme="minorHAnsi"/>
              </w:rPr>
              <w:t xml:space="preserve">Όχι </w:t>
            </w:r>
          </w:p>
        </w:tc>
        <w:tc>
          <w:tcPr>
            <w:tcW w:w="1170" w:type="dxa"/>
          </w:tcPr>
          <w:p w14:paraId="77B19458"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128</w:t>
            </w:r>
          </w:p>
        </w:tc>
        <w:tc>
          <w:tcPr>
            <w:tcW w:w="1440" w:type="dxa"/>
          </w:tcPr>
          <w:p w14:paraId="7294F9CA"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46.2</w:t>
            </w:r>
          </w:p>
        </w:tc>
      </w:tr>
      <w:tr w:rsidR="00CE54C3" w:rsidRPr="006545B7" w14:paraId="7420494E" w14:textId="77777777" w:rsidTr="00CE54C3">
        <w:trPr>
          <w:jc w:val="center"/>
        </w:trPr>
        <w:tc>
          <w:tcPr>
            <w:tcW w:w="5508" w:type="dxa"/>
            <w:vMerge w:val="restart"/>
          </w:tcPr>
          <w:p w14:paraId="1C87850A" w14:textId="77777777" w:rsidR="00CE54C3" w:rsidRPr="006545B7" w:rsidRDefault="00CE54C3" w:rsidP="00497E0A">
            <w:pPr>
              <w:rPr>
                <w:rFonts w:cstheme="minorHAnsi"/>
              </w:rPr>
            </w:pPr>
            <w:r w:rsidRPr="006545B7">
              <w:rPr>
                <w:rFonts w:cstheme="minorHAnsi"/>
              </w:rPr>
              <w:t>Εκπαιδευτικό / επιμορφωτικό πρόγραμμα για την αξιοποίηση νέων ψηφιακών τεχνολογιών στην εφαρμογή της συμπεριληπτικής εκπαίδευσης</w:t>
            </w:r>
          </w:p>
        </w:tc>
        <w:tc>
          <w:tcPr>
            <w:tcW w:w="864" w:type="dxa"/>
          </w:tcPr>
          <w:p w14:paraId="16079352" w14:textId="77777777" w:rsidR="00CE54C3" w:rsidRPr="006545B7" w:rsidRDefault="00CE54C3" w:rsidP="00497E0A">
            <w:pPr>
              <w:rPr>
                <w:rFonts w:cstheme="minorHAnsi"/>
              </w:rPr>
            </w:pPr>
            <w:r w:rsidRPr="006545B7">
              <w:rPr>
                <w:rFonts w:cstheme="minorHAnsi"/>
              </w:rPr>
              <w:t>Ναι</w:t>
            </w:r>
          </w:p>
        </w:tc>
        <w:tc>
          <w:tcPr>
            <w:tcW w:w="1170" w:type="dxa"/>
          </w:tcPr>
          <w:p w14:paraId="3BAB7D97"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61</w:t>
            </w:r>
          </w:p>
        </w:tc>
        <w:tc>
          <w:tcPr>
            <w:tcW w:w="1440" w:type="dxa"/>
          </w:tcPr>
          <w:p w14:paraId="3CFDEAAA"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22.0</w:t>
            </w:r>
          </w:p>
        </w:tc>
      </w:tr>
      <w:tr w:rsidR="00CE54C3" w:rsidRPr="006545B7" w14:paraId="4A3B5379" w14:textId="77777777" w:rsidTr="00CE54C3">
        <w:trPr>
          <w:jc w:val="center"/>
        </w:trPr>
        <w:tc>
          <w:tcPr>
            <w:tcW w:w="5508" w:type="dxa"/>
            <w:vMerge/>
          </w:tcPr>
          <w:p w14:paraId="15A93577" w14:textId="77777777" w:rsidR="00CE54C3" w:rsidRPr="006545B7" w:rsidRDefault="00CE54C3" w:rsidP="00497E0A">
            <w:pPr>
              <w:rPr>
                <w:rFonts w:cstheme="minorHAnsi"/>
              </w:rPr>
            </w:pPr>
          </w:p>
        </w:tc>
        <w:tc>
          <w:tcPr>
            <w:tcW w:w="864" w:type="dxa"/>
          </w:tcPr>
          <w:p w14:paraId="1774E116" w14:textId="77777777" w:rsidR="00CE54C3" w:rsidRPr="006545B7" w:rsidRDefault="00CE54C3" w:rsidP="00497E0A">
            <w:pPr>
              <w:rPr>
                <w:rFonts w:cstheme="minorHAnsi"/>
              </w:rPr>
            </w:pPr>
            <w:r w:rsidRPr="006545B7">
              <w:rPr>
                <w:rFonts w:cstheme="minorHAnsi"/>
              </w:rPr>
              <w:t xml:space="preserve">Όχι </w:t>
            </w:r>
          </w:p>
        </w:tc>
        <w:tc>
          <w:tcPr>
            <w:tcW w:w="1170" w:type="dxa"/>
          </w:tcPr>
          <w:p w14:paraId="79EBCE13"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216</w:t>
            </w:r>
          </w:p>
        </w:tc>
        <w:tc>
          <w:tcPr>
            <w:tcW w:w="1440" w:type="dxa"/>
          </w:tcPr>
          <w:p w14:paraId="664D9ADF" w14:textId="77777777" w:rsidR="00CE54C3" w:rsidRPr="006545B7" w:rsidRDefault="00CE54C3" w:rsidP="00497E0A">
            <w:pPr>
              <w:autoSpaceDE w:val="0"/>
              <w:autoSpaceDN w:val="0"/>
              <w:adjustRightInd w:val="0"/>
              <w:ind w:left="60" w:right="60"/>
              <w:jc w:val="right"/>
              <w:rPr>
                <w:rFonts w:cstheme="minorHAnsi"/>
                <w:color w:val="000000"/>
              </w:rPr>
            </w:pPr>
            <w:r w:rsidRPr="006545B7">
              <w:rPr>
                <w:rFonts w:cstheme="minorHAnsi"/>
                <w:color w:val="000000"/>
              </w:rPr>
              <w:t>78.0</w:t>
            </w:r>
          </w:p>
        </w:tc>
      </w:tr>
    </w:tbl>
    <w:p w14:paraId="60FE2977" w14:textId="77777777" w:rsidR="00CE54C3" w:rsidRPr="006545B7" w:rsidRDefault="00CE54C3" w:rsidP="00497E0A">
      <w:pPr>
        <w:spacing w:after="0" w:line="240" w:lineRule="auto"/>
        <w:jc w:val="both"/>
        <w:rPr>
          <w:rFonts w:eastAsia="Times New Roman" w:cstheme="minorHAnsi"/>
          <w:lang w:eastAsia="el-GR"/>
        </w:rPr>
      </w:pPr>
    </w:p>
    <w:p w14:paraId="3D39AB16" w14:textId="5C0BBD19" w:rsidR="00CE54C3" w:rsidRPr="006545B7" w:rsidRDefault="00CE54C3" w:rsidP="00A1786B">
      <w:pPr>
        <w:spacing w:after="0" w:line="240" w:lineRule="auto"/>
        <w:ind w:firstLine="720"/>
        <w:jc w:val="both"/>
        <w:rPr>
          <w:rFonts w:eastAsia="Times New Roman" w:cstheme="minorHAnsi"/>
          <w:lang w:eastAsia="el-GR"/>
        </w:rPr>
      </w:pPr>
      <w:r w:rsidRPr="006545B7">
        <w:rPr>
          <w:rFonts w:eastAsia="Times New Roman" w:cstheme="minorHAnsi"/>
          <w:lang w:eastAsia="el-GR"/>
        </w:rPr>
        <w:t>Οι περισσότεροι συμμετέχοντες στην έρευνα σε ποσοστό 34,7% γνωρίζ</w:t>
      </w:r>
      <w:r w:rsidR="00EE7C2E">
        <w:rPr>
          <w:rFonts w:eastAsia="Times New Roman" w:cstheme="minorHAnsi"/>
          <w:lang w:eastAsia="el-GR"/>
        </w:rPr>
        <w:t>ουν</w:t>
      </w:r>
      <w:r w:rsidRPr="006545B7">
        <w:rPr>
          <w:rFonts w:eastAsia="Times New Roman" w:cstheme="minorHAnsi"/>
          <w:lang w:eastAsia="el-GR"/>
        </w:rPr>
        <w:t xml:space="preserve"> πολύ / πάρα πολύ τον όρο ‘συμπεριληπτική εκπαίδευση’. Ωστόσο, το ίδιο ποσοστό απάντησε καθόλου / λίγο, ενώ το 30,7% απάντησε μέτρια / αρκετά. Το 34,7% γνωρίζει πολύ / πάρα πολύ τις βασικές αρχές της συμπεριληπτικής εκπαίδευσης. Ωστόσο, το 35,8% απάντησε καθόλου / λίγο, ενώ το 29,6% απάντησε μέτρια / αρκετά. Τέλος, το 53,4% κάνει μέτρια / αρκετά χρήση νέων τεχνολογιών για την εφαρμογή της συμπεριληπτικής εκπαίδευσης, σε αντίθεση με το 46</w:t>
      </w:r>
      <w:r w:rsidR="00E77F82" w:rsidRPr="006545B7">
        <w:rPr>
          <w:rFonts w:eastAsia="Times New Roman" w:cstheme="minorHAnsi"/>
          <w:lang w:eastAsia="el-GR"/>
        </w:rPr>
        <w:t>,6% που απάντησε καθόλου / λίγο</w:t>
      </w:r>
      <w:r w:rsidRPr="006545B7">
        <w:rPr>
          <w:rFonts w:eastAsia="Times New Roman" w:cstheme="minorHAnsi"/>
          <w:lang w:eastAsia="el-GR"/>
        </w:rPr>
        <w:t>.</w:t>
      </w:r>
      <w:r w:rsidR="00AC1562" w:rsidRPr="006545B7">
        <w:rPr>
          <w:rFonts w:eastAsia="Times New Roman" w:cstheme="minorHAnsi"/>
          <w:lang w:eastAsia="el-GR"/>
        </w:rPr>
        <w:t xml:space="preserve"> Τα αποτελέσματα αυτά δε διαφοροποιούνται σε στατιστικά σημαντικό βαθμό στη βάση του φύλου, έπειτα από έλεγχο με το </w:t>
      </w:r>
      <w:r w:rsidR="00AC1562" w:rsidRPr="006545B7">
        <w:rPr>
          <w:rFonts w:eastAsia="Times New Roman" w:cstheme="minorHAnsi"/>
          <w:lang w:val="en-US" w:eastAsia="el-GR"/>
        </w:rPr>
        <w:t>Mann</w:t>
      </w:r>
      <w:r w:rsidR="00AC1562" w:rsidRPr="006545B7">
        <w:rPr>
          <w:rFonts w:eastAsia="Times New Roman" w:cstheme="minorHAnsi"/>
          <w:lang w:eastAsia="el-GR"/>
        </w:rPr>
        <w:t>-</w:t>
      </w:r>
      <w:r w:rsidR="00AC1562" w:rsidRPr="006545B7">
        <w:rPr>
          <w:rFonts w:eastAsia="Times New Roman" w:cstheme="minorHAnsi"/>
          <w:lang w:val="en-US" w:eastAsia="el-GR"/>
        </w:rPr>
        <w:t>Whitney</w:t>
      </w:r>
      <w:r w:rsidR="00AC1562" w:rsidRPr="006545B7">
        <w:rPr>
          <w:rFonts w:eastAsia="Times New Roman" w:cstheme="minorHAnsi"/>
          <w:lang w:eastAsia="el-GR"/>
        </w:rPr>
        <w:t xml:space="preserve"> </w:t>
      </w:r>
      <w:r w:rsidR="00AC1562" w:rsidRPr="006545B7">
        <w:rPr>
          <w:rFonts w:eastAsia="Times New Roman" w:cstheme="minorHAnsi"/>
          <w:lang w:val="en-US" w:eastAsia="el-GR"/>
        </w:rPr>
        <w:t>U</w:t>
      </w:r>
      <w:r w:rsidR="00AC1562" w:rsidRPr="006545B7">
        <w:rPr>
          <w:rFonts w:eastAsia="Times New Roman" w:cstheme="minorHAnsi"/>
          <w:lang w:eastAsia="el-GR"/>
        </w:rPr>
        <w:t xml:space="preserve"> </w:t>
      </w:r>
      <w:r w:rsidR="00AC1562" w:rsidRPr="006545B7">
        <w:rPr>
          <w:rFonts w:eastAsia="Times New Roman" w:cstheme="minorHAnsi"/>
          <w:lang w:val="en-US" w:eastAsia="el-GR"/>
        </w:rPr>
        <w:t>test</w:t>
      </w:r>
      <w:r w:rsidR="00AC1562" w:rsidRPr="006545B7">
        <w:rPr>
          <w:rFonts w:eastAsia="Times New Roman" w:cstheme="minorHAnsi"/>
          <w:lang w:eastAsia="el-GR"/>
        </w:rPr>
        <w:t xml:space="preserve"> (</w:t>
      </w:r>
      <w:r w:rsidR="00AC1562" w:rsidRPr="006545B7">
        <w:rPr>
          <w:rFonts w:eastAsia="Times New Roman" w:cstheme="minorHAnsi"/>
          <w:lang w:val="en-US" w:eastAsia="el-GR"/>
        </w:rPr>
        <w:t>p</w:t>
      </w:r>
      <w:r w:rsidR="00AC1562" w:rsidRPr="006545B7">
        <w:rPr>
          <w:rFonts w:eastAsia="Times New Roman" w:cstheme="minorHAnsi"/>
          <w:lang w:eastAsia="el-GR"/>
        </w:rPr>
        <w:t xml:space="preserve">&gt;0.05). Επίσης δε διαφοροποιούνται σε στατιστικά σημαντικό βαθμό στη βάση της ηλικίας, της περιφέρειας και της τοποθεσίας του σχολείου, έπειτα από έλεγχο με το </w:t>
      </w:r>
      <w:r w:rsidR="00AC1562" w:rsidRPr="006545B7">
        <w:rPr>
          <w:rFonts w:eastAsia="Times New Roman" w:cstheme="minorHAnsi"/>
          <w:lang w:val="en-US" w:eastAsia="el-GR"/>
        </w:rPr>
        <w:t>Kruskal</w:t>
      </w:r>
      <w:r w:rsidR="00AC1562" w:rsidRPr="006545B7">
        <w:rPr>
          <w:rFonts w:eastAsia="Times New Roman" w:cstheme="minorHAnsi"/>
          <w:lang w:eastAsia="el-GR"/>
        </w:rPr>
        <w:t>-</w:t>
      </w:r>
      <w:r w:rsidR="00AC1562" w:rsidRPr="006545B7">
        <w:rPr>
          <w:rFonts w:eastAsia="Times New Roman" w:cstheme="minorHAnsi"/>
          <w:lang w:val="en-US" w:eastAsia="el-GR"/>
        </w:rPr>
        <w:t>Wallis</w:t>
      </w:r>
      <w:r w:rsidR="00AC1562" w:rsidRPr="006545B7">
        <w:rPr>
          <w:rFonts w:eastAsia="Times New Roman" w:cstheme="minorHAnsi"/>
          <w:lang w:eastAsia="el-GR"/>
        </w:rPr>
        <w:t xml:space="preserve"> </w:t>
      </w:r>
      <w:r w:rsidR="00AC1562" w:rsidRPr="006545B7">
        <w:rPr>
          <w:rFonts w:eastAsia="Times New Roman" w:cstheme="minorHAnsi"/>
          <w:lang w:val="en-US" w:eastAsia="el-GR"/>
        </w:rPr>
        <w:t>H</w:t>
      </w:r>
      <w:r w:rsidR="00AC1562" w:rsidRPr="006545B7">
        <w:rPr>
          <w:rFonts w:eastAsia="Times New Roman" w:cstheme="minorHAnsi"/>
          <w:lang w:eastAsia="el-GR"/>
        </w:rPr>
        <w:t xml:space="preserve"> </w:t>
      </w:r>
      <w:r w:rsidR="00AC1562" w:rsidRPr="006545B7">
        <w:rPr>
          <w:rFonts w:eastAsia="Times New Roman" w:cstheme="minorHAnsi"/>
          <w:lang w:val="en-US" w:eastAsia="el-GR"/>
        </w:rPr>
        <w:t>test</w:t>
      </w:r>
      <w:r w:rsidR="00AC1562" w:rsidRPr="006545B7">
        <w:rPr>
          <w:rFonts w:eastAsia="Times New Roman" w:cstheme="minorHAnsi"/>
          <w:lang w:eastAsia="el-GR"/>
        </w:rPr>
        <w:t xml:space="preserve"> (</w:t>
      </w:r>
      <w:r w:rsidR="00AC1562" w:rsidRPr="006545B7">
        <w:rPr>
          <w:rFonts w:eastAsia="Times New Roman" w:cstheme="minorHAnsi"/>
          <w:lang w:val="en-US" w:eastAsia="el-GR"/>
        </w:rPr>
        <w:t>p</w:t>
      </w:r>
      <w:r w:rsidR="00AC1562" w:rsidRPr="006545B7">
        <w:rPr>
          <w:rFonts w:eastAsia="Times New Roman" w:cstheme="minorHAnsi"/>
          <w:lang w:eastAsia="el-GR"/>
        </w:rPr>
        <w:t>&gt;0.05).</w:t>
      </w:r>
      <w:r w:rsidR="00A1786B">
        <w:rPr>
          <w:rFonts w:eastAsia="Times New Roman" w:cstheme="minorHAnsi"/>
          <w:lang w:eastAsia="el-GR"/>
        </w:rPr>
        <w:t xml:space="preserve"> </w:t>
      </w:r>
      <w:r w:rsidR="00AC1562" w:rsidRPr="006545B7">
        <w:rPr>
          <w:rFonts w:eastAsia="Times New Roman" w:cstheme="minorHAnsi"/>
          <w:lang w:eastAsia="el-GR"/>
        </w:rPr>
        <w:t xml:space="preserve">Από τον Πίνακα </w:t>
      </w:r>
      <w:r w:rsidR="00E77F82" w:rsidRPr="006545B7">
        <w:rPr>
          <w:rFonts w:eastAsia="Times New Roman" w:cstheme="minorHAnsi"/>
          <w:lang w:eastAsia="el-GR"/>
        </w:rPr>
        <w:t>2</w:t>
      </w:r>
      <w:r w:rsidR="00AC1562" w:rsidRPr="006545B7">
        <w:rPr>
          <w:rFonts w:eastAsia="Times New Roman" w:cstheme="minorHAnsi"/>
          <w:lang w:eastAsia="el-GR"/>
        </w:rPr>
        <w:t xml:space="preserve"> διαπιστώνεται πως οι εκπαιδευτικοί</w:t>
      </w:r>
      <w:r w:rsidR="00B76334" w:rsidRPr="00B76334">
        <w:rPr>
          <w:rFonts w:eastAsia="Times New Roman" w:cstheme="minorHAnsi"/>
          <w:lang w:eastAsia="el-GR"/>
        </w:rPr>
        <w:t xml:space="preserve"> </w:t>
      </w:r>
      <w:r w:rsidR="00B76334">
        <w:rPr>
          <w:rFonts w:eastAsia="Times New Roman" w:cstheme="minorHAnsi"/>
          <w:lang w:eastAsia="el-GR"/>
        </w:rPr>
        <w:t>δηλώνουν ότι</w:t>
      </w:r>
      <w:r w:rsidR="00AC1562" w:rsidRPr="006545B7">
        <w:rPr>
          <w:rFonts w:eastAsia="Times New Roman" w:cstheme="minorHAnsi"/>
          <w:lang w:eastAsia="el-GR"/>
        </w:rPr>
        <w:t xml:space="preserve"> έχουν σε μέτριο / αρκετά μεγάλο βαθμό γνώσεις και ικανότητες εφαρμογής της συμπεριληπτικής εκπαίδευσης. Συγκεκριμένα, διαπιστώνεται υψηλότερος μέσος όρος όσον αφορά στο επίπεδο γνώσεων χρήσης νέων ψηφιακών τεχνολογιών (Μ=3,67, ΤΑ=1,696), ικανοτήτων συνεργασίας με ειδικούς παιδαγωγούς (Μ=3,66, ΤΑ=1,638), </w:t>
      </w:r>
      <w:r w:rsidR="00E541A1" w:rsidRPr="006545B7">
        <w:rPr>
          <w:rFonts w:eastAsia="Times New Roman" w:cstheme="minorHAnsi"/>
          <w:lang w:eastAsia="el-GR"/>
        </w:rPr>
        <w:t xml:space="preserve">γνώσεων και ικανοτήτων </w:t>
      </w:r>
      <w:r w:rsidR="00AC1562" w:rsidRPr="006545B7">
        <w:rPr>
          <w:rFonts w:eastAsia="Times New Roman" w:cstheme="minorHAnsi"/>
          <w:lang w:eastAsia="el-GR"/>
        </w:rPr>
        <w:t xml:space="preserve">στον σχεδιασμό εξατομικευμένης διδασκαλίας (Μ=3,60, ΤΑ=1,681), αλλά και στην ικανότητα μεταφοράς θεωρητικών γνώσεων για τη συμπερίληψη σε πρακτική εφαρμογή (Μ=3,60, ΤΑ=1,709). Από την άλλη πλευρά χαμηλότερος μέσος όρος </w:t>
      </w:r>
      <w:r w:rsidR="00AC1562" w:rsidRPr="006545B7">
        <w:rPr>
          <w:rFonts w:eastAsia="Times New Roman" w:cstheme="minorHAnsi"/>
          <w:lang w:eastAsia="el-GR"/>
        </w:rPr>
        <w:lastRenderedPageBreak/>
        <w:t>διαπιστώνεται στις γνώσεις αξιοποίησης νέων ψηφιακών τεχνολογιών (Μ=3,31, ΤΑ=1,678), στη διαμόρφωση αιθουσών χωρίς αποκλεισμούς (Μ=3,39, ΤΑ=1,730), στη διαμόρφωση εκπαιδευτικού υλικού για μαθητές στη βάση της μορφής αναπηρίας τους (Μ=3,39, ΤΑ=1,723).</w:t>
      </w:r>
      <w:r w:rsidR="00A1786B">
        <w:rPr>
          <w:rFonts w:eastAsia="Times New Roman" w:cstheme="minorHAnsi"/>
          <w:lang w:eastAsia="el-GR"/>
        </w:rPr>
        <w:t xml:space="preserve"> </w:t>
      </w:r>
      <w:r w:rsidR="00AC1562" w:rsidRPr="006545B7">
        <w:rPr>
          <w:rFonts w:eastAsia="Times New Roman" w:cstheme="minorHAnsi"/>
          <w:lang w:eastAsia="el-GR"/>
        </w:rPr>
        <w:t>Επίσης οι εκπαιδευτικοί σε μέτριο / αρκετά μεγάλο βαθμό επιθυμούν περαιτέρω εκπαίδευση / επιμόρφωση σε αυτούς τους τομείς. Μεγαλύτερη ανάγκη διαπιστώνεται στην αύξηση ικανοτήτων συνεργασίας με ψυχολόγους (Μ=3,70, ΤΑ=1,726) και συνεργασίας με ειδικούς παιδαγωγούς (Μ=3,64, ΤΑ=1,811), στη διαμόρφωση κατάλληλων διδακτικών δραστηριοτήτων στη βάση των ιδιαιτεροτήτων των μαθητών (Μ=3,67, ΤΑ=1,626), καθώς και στη διαμόρφωση εκπαιδευτικού υλικού για μαθητές στη βάση του πολιτισμικού τους υπόβαθρου (Μ=3,61, ΤΑ=1,683).</w:t>
      </w:r>
      <w:r w:rsidR="00A1786B">
        <w:rPr>
          <w:rFonts w:eastAsia="Times New Roman" w:cstheme="minorHAnsi"/>
          <w:lang w:eastAsia="el-GR"/>
        </w:rPr>
        <w:t xml:space="preserve"> </w:t>
      </w:r>
      <w:r w:rsidR="00AC1562" w:rsidRPr="006545B7">
        <w:rPr>
          <w:rFonts w:eastAsia="Times New Roman" w:cstheme="minorHAnsi"/>
          <w:lang w:eastAsia="el-GR"/>
        </w:rPr>
        <w:t>Επίσης, διαπιστώνεται πως δεν υπάρχει στατιστικά σημαντική διαφορά στο υφιστάμενο επίπεδο γνώσεων και ικανοτήτων και στην περαιτέρω εκπαίδευση, έπειτα από σχετικό έλεγχο με το Wilcoxon test (p &gt; 0,05). Επιπρόσθετα, δεν υπάρχει στατιστικά σημαντική διαφορά στο υφιστάμενο επίπεδο γνώσεων και ικανοτήτων και στην περαιτέρω επιθυμητή εκπαίδευση στη βάση του φύλου, έπειτα από έλεγχο με το Mann-Whitney U test (p&gt;0.05). Επίσης δε διαφοροποιούνται σε στατιστικά σημαντικό βαθμό στη βάση της ηλικίας, της περιφέρειας και της τοποθεσίας του σχολείου, έπειτα από έλεγχο με το Kruskal-Wallis H test (p&gt;0.05).</w:t>
      </w:r>
    </w:p>
    <w:p w14:paraId="68653E89" w14:textId="77777777" w:rsidR="00AC1562" w:rsidRPr="006545B7" w:rsidRDefault="00AC1562" w:rsidP="00497E0A">
      <w:pPr>
        <w:spacing w:after="0" w:line="240" w:lineRule="auto"/>
        <w:jc w:val="both"/>
        <w:rPr>
          <w:rFonts w:eastAsia="Times New Roman" w:cstheme="minorHAnsi"/>
          <w:lang w:eastAsia="el-GR"/>
        </w:rPr>
      </w:pPr>
    </w:p>
    <w:p w14:paraId="0F1CFBEB" w14:textId="77777777" w:rsidR="00AC1562" w:rsidRPr="006545B7" w:rsidRDefault="00AC1562" w:rsidP="00497E0A">
      <w:pPr>
        <w:spacing w:after="0" w:line="240" w:lineRule="auto"/>
        <w:jc w:val="center"/>
        <w:rPr>
          <w:rFonts w:eastAsia="Times New Roman" w:cstheme="minorHAnsi"/>
          <w:b/>
          <w:lang w:eastAsia="el-GR"/>
        </w:rPr>
      </w:pPr>
      <w:r w:rsidRPr="006545B7">
        <w:rPr>
          <w:rFonts w:eastAsia="Times New Roman" w:cstheme="minorHAnsi"/>
          <w:b/>
          <w:lang w:eastAsia="el-GR"/>
        </w:rPr>
        <w:t xml:space="preserve">Πίνακας </w:t>
      </w:r>
      <w:r w:rsidR="00E77F82" w:rsidRPr="006545B7">
        <w:rPr>
          <w:rFonts w:eastAsia="Times New Roman" w:cstheme="minorHAnsi"/>
          <w:b/>
          <w:lang w:eastAsia="el-GR"/>
        </w:rPr>
        <w:t>2</w:t>
      </w:r>
      <w:r w:rsidRPr="006545B7">
        <w:rPr>
          <w:rFonts w:eastAsia="Times New Roman" w:cstheme="minorHAnsi"/>
          <w:b/>
          <w:lang w:eastAsia="el-GR"/>
        </w:rPr>
        <w:t>. Υφιστάμενο και επιθυμητό επίπεδο γνώσεων και ικανοτήτων των εκπαιδευτικών</w:t>
      </w:r>
    </w:p>
    <w:tbl>
      <w:tblPr>
        <w:tblW w:w="8576" w:type="dxa"/>
        <w:jc w:val="center"/>
        <w:tblBorders>
          <w:top w:val="single" w:sz="8" w:space="0" w:color="000000"/>
          <w:bottom w:val="single" w:sz="8" w:space="0" w:color="000000"/>
        </w:tblBorders>
        <w:tblLayout w:type="fixed"/>
        <w:tblCellMar>
          <w:left w:w="0" w:type="dxa"/>
          <w:right w:w="0" w:type="dxa"/>
        </w:tblCellMar>
        <w:tblLook w:val="0000" w:firstRow="0" w:lastRow="0" w:firstColumn="0" w:lastColumn="0" w:noHBand="0" w:noVBand="0"/>
      </w:tblPr>
      <w:tblGrid>
        <w:gridCol w:w="4680"/>
        <w:gridCol w:w="836"/>
        <w:gridCol w:w="1087"/>
        <w:gridCol w:w="893"/>
        <w:gridCol w:w="1080"/>
      </w:tblGrid>
      <w:tr w:rsidR="00AC1562" w:rsidRPr="006545B7" w14:paraId="7DE1260D" w14:textId="77777777" w:rsidTr="00AC1562">
        <w:trPr>
          <w:cantSplit/>
          <w:jc w:val="center"/>
        </w:trPr>
        <w:tc>
          <w:tcPr>
            <w:tcW w:w="4680" w:type="dxa"/>
            <w:tcBorders>
              <w:top w:val="single" w:sz="8" w:space="0" w:color="000000"/>
              <w:bottom w:val="single" w:sz="8" w:space="0" w:color="000000"/>
            </w:tcBorders>
            <w:shd w:val="clear" w:color="auto" w:fill="FFFFFF"/>
          </w:tcPr>
          <w:p w14:paraId="65F91A4B" w14:textId="77777777" w:rsidR="00AC1562" w:rsidRPr="006545B7" w:rsidRDefault="00AC1562" w:rsidP="00497E0A">
            <w:pPr>
              <w:autoSpaceDE w:val="0"/>
              <w:autoSpaceDN w:val="0"/>
              <w:adjustRightInd w:val="0"/>
              <w:spacing w:after="0" w:line="240" w:lineRule="auto"/>
              <w:rPr>
                <w:rFonts w:cstheme="minorHAnsi"/>
              </w:rPr>
            </w:pPr>
          </w:p>
        </w:tc>
        <w:tc>
          <w:tcPr>
            <w:tcW w:w="1923" w:type="dxa"/>
            <w:gridSpan w:val="2"/>
            <w:tcBorders>
              <w:top w:val="single" w:sz="8" w:space="0" w:color="000000"/>
              <w:bottom w:val="single" w:sz="8" w:space="0" w:color="000000"/>
            </w:tcBorders>
            <w:shd w:val="clear" w:color="auto" w:fill="FFFFFF"/>
          </w:tcPr>
          <w:p w14:paraId="2072AABB" w14:textId="77777777" w:rsidR="00AC1562" w:rsidRPr="006545B7" w:rsidRDefault="00AC1562" w:rsidP="00497E0A">
            <w:pPr>
              <w:autoSpaceDE w:val="0"/>
              <w:autoSpaceDN w:val="0"/>
              <w:adjustRightInd w:val="0"/>
              <w:spacing w:after="0" w:line="240" w:lineRule="auto"/>
              <w:ind w:left="60" w:right="60"/>
              <w:jc w:val="center"/>
              <w:rPr>
                <w:rFonts w:cstheme="minorHAnsi"/>
                <w:color w:val="000000"/>
              </w:rPr>
            </w:pPr>
            <w:r w:rsidRPr="006545B7">
              <w:rPr>
                <w:rFonts w:cstheme="minorHAnsi"/>
                <w:color w:val="000000"/>
              </w:rPr>
              <w:t>Υφιστάμενο επίπεδο γνώσεων και ικανοτήτων</w:t>
            </w:r>
          </w:p>
        </w:tc>
        <w:tc>
          <w:tcPr>
            <w:tcW w:w="1973" w:type="dxa"/>
            <w:gridSpan w:val="2"/>
            <w:tcBorders>
              <w:top w:val="single" w:sz="8" w:space="0" w:color="000000"/>
              <w:bottom w:val="single" w:sz="8" w:space="0" w:color="000000"/>
            </w:tcBorders>
            <w:shd w:val="clear" w:color="auto" w:fill="FFFFFF"/>
          </w:tcPr>
          <w:p w14:paraId="6A0C8898" w14:textId="77777777" w:rsidR="00AC1562" w:rsidRPr="006545B7" w:rsidRDefault="00AC1562" w:rsidP="00497E0A">
            <w:pPr>
              <w:autoSpaceDE w:val="0"/>
              <w:autoSpaceDN w:val="0"/>
              <w:adjustRightInd w:val="0"/>
              <w:spacing w:after="0" w:line="240" w:lineRule="auto"/>
              <w:ind w:left="60" w:right="60"/>
              <w:jc w:val="center"/>
              <w:rPr>
                <w:rFonts w:cstheme="minorHAnsi"/>
                <w:color w:val="000000"/>
              </w:rPr>
            </w:pPr>
            <w:r w:rsidRPr="006545B7">
              <w:rPr>
                <w:rFonts w:cstheme="minorHAnsi"/>
                <w:color w:val="000000"/>
              </w:rPr>
              <w:t>Τομείς ενίσχυσης γνώσεων και ικανοτήτων</w:t>
            </w:r>
          </w:p>
        </w:tc>
      </w:tr>
      <w:tr w:rsidR="00AC1562" w:rsidRPr="006545B7" w14:paraId="0DF36E02" w14:textId="77777777" w:rsidTr="00AC1562">
        <w:trPr>
          <w:cantSplit/>
          <w:jc w:val="center"/>
        </w:trPr>
        <w:tc>
          <w:tcPr>
            <w:tcW w:w="4680" w:type="dxa"/>
            <w:tcBorders>
              <w:top w:val="single" w:sz="8" w:space="0" w:color="000000"/>
            </w:tcBorders>
            <w:shd w:val="clear" w:color="auto" w:fill="FFFFFF"/>
          </w:tcPr>
          <w:p w14:paraId="417DC412" w14:textId="77777777" w:rsidR="00AC1562" w:rsidRPr="006545B7" w:rsidRDefault="00AC1562" w:rsidP="00497E0A">
            <w:pPr>
              <w:autoSpaceDE w:val="0"/>
              <w:autoSpaceDN w:val="0"/>
              <w:adjustRightInd w:val="0"/>
              <w:spacing w:after="0" w:line="240" w:lineRule="auto"/>
              <w:rPr>
                <w:rFonts w:cstheme="minorHAnsi"/>
              </w:rPr>
            </w:pPr>
          </w:p>
        </w:tc>
        <w:tc>
          <w:tcPr>
            <w:tcW w:w="836" w:type="dxa"/>
            <w:tcBorders>
              <w:top w:val="single" w:sz="8" w:space="0" w:color="000000"/>
              <w:bottom w:val="single" w:sz="8" w:space="0" w:color="000000"/>
            </w:tcBorders>
            <w:shd w:val="clear" w:color="auto" w:fill="FFFFFF"/>
          </w:tcPr>
          <w:p w14:paraId="10D7D06A" w14:textId="77777777" w:rsidR="00AC1562" w:rsidRPr="006545B7" w:rsidRDefault="00AC1562" w:rsidP="00497E0A">
            <w:pPr>
              <w:autoSpaceDE w:val="0"/>
              <w:autoSpaceDN w:val="0"/>
              <w:adjustRightInd w:val="0"/>
              <w:spacing w:after="0" w:line="240" w:lineRule="auto"/>
              <w:ind w:left="60" w:right="60"/>
              <w:jc w:val="center"/>
              <w:rPr>
                <w:rFonts w:cstheme="minorHAnsi"/>
                <w:color w:val="000000"/>
              </w:rPr>
            </w:pPr>
            <w:r w:rsidRPr="006545B7">
              <w:rPr>
                <w:rFonts w:cstheme="minorHAnsi"/>
                <w:color w:val="000000"/>
              </w:rPr>
              <w:t>Μέσος όρος</w:t>
            </w:r>
          </w:p>
        </w:tc>
        <w:tc>
          <w:tcPr>
            <w:tcW w:w="1087" w:type="dxa"/>
            <w:tcBorders>
              <w:top w:val="single" w:sz="8" w:space="0" w:color="000000"/>
              <w:bottom w:val="single" w:sz="8" w:space="0" w:color="000000"/>
            </w:tcBorders>
            <w:shd w:val="clear" w:color="auto" w:fill="FFFFFF"/>
          </w:tcPr>
          <w:p w14:paraId="42633F3C" w14:textId="77777777" w:rsidR="00AC1562" w:rsidRPr="006545B7" w:rsidRDefault="00AC1562" w:rsidP="00497E0A">
            <w:pPr>
              <w:autoSpaceDE w:val="0"/>
              <w:autoSpaceDN w:val="0"/>
              <w:adjustRightInd w:val="0"/>
              <w:spacing w:after="0" w:line="240" w:lineRule="auto"/>
              <w:ind w:left="60" w:right="60"/>
              <w:jc w:val="center"/>
              <w:rPr>
                <w:rFonts w:cstheme="minorHAnsi"/>
                <w:color w:val="000000"/>
              </w:rPr>
            </w:pPr>
            <w:r w:rsidRPr="006545B7">
              <w:rPr>
                <w:rFonts w:cstheme="minorHAnsi"/>
                <w:color w:val="000000"/>
              </w:rPr>
              <w:t>Τυπική απόκλιση</w:t>
            </w:r>
          </w:p>
        </w:tc>
        <w:tc>
          <w:tcPr>
            <w:tcW w:w="893" w:type="dxa"/>
            <w:tcBorders>
              <w:top w:val="single" w:sz="8" w:space="0" w:color="000000"/>
              <w:bottom w:val="single" w:sz="8" w:space="0" w:color="000000"/>
            </w:tcBorders>
            <w:shd w:val="clear" w:color="auto" w:fill="FFFFFF"/>
          </w:tcPr>
          <w:p w14:paraId="747DBAA2" w14:textId="77777777" w:rsidR="00AC1562" w:rsidRPr="006545B7" w:rsidRDefault="00AC1562" w:rsidP="00497E0A">
            <w:pPr>
              <w:autoSpaceDE w:val="0"/>
              <w:autoSpaceDN w:val="0"/>
              <w:adjustRightInd w:val="0"/>
              <w:spacing w:after="0" w:line="240" w:lineRule="auto"/>
              <w:ind w:left="60" w:right="60"/>
              <w:jc w:val="center"/>
              <w:rPr>
                <w:rFonts w:cstheme="minorHAnsi"/>
                <w:color w:val="000000"/>
              </w:rPr>
            </w:pPr>
            <w:r w:rsidRPr="006545B7">
              <w:rPr>
                <w:rFonts w:cstheme="minorHAnsi"/>
                <w:color w:val="000000"/>
              </w:rPr>
              <w:t>Μέσος όρος</w:t>
            </w:r>
          </w:p>
        </w:tc>
        <w:tc>
          <w:tcPr>
            <w:tcW w:w="1080" w:type="dxa"/>
            <w:tcBorders>
              <w:top w:val="single" w:sz="8" w:space="0" w:color="000000"/>
              <w:bottom w:val="single" w:sz="8" w:space="0" w:color="000000"/>
            </w:tcBorders>
            <w:shd w:val="clear" w:color="auto" w:fill="FFFFFF"/>
          </w:tcPr>
          <w:p w14:paraId="166DD0E4" w14:textId="77777777" w:rsidR="00AC1562" w:rsidRPr="006545B7" w:rsidRDefault="00AC1562" w:rsidP="00497E0A">
            <w:pPr>
              <w:autoSpaceDE w:val="0"/>
              <w:autoSpaceDN w:val="0"/>
              <w:adjustRightInd w:val="0"/>
              <w:spacing w:after="0" w:line="240" w:lineRule="auto"/>
              <w:ind w:left="60" w:right="60"/>
              <w:jc w:val="center"/>
              <w:rPr>
                <w:rFonts w:cstheme="minorHAnsi"/>
                <w:color w:val="000000"/>
              </w:rPr>
            </w:pPr>
            <w:r w:rsidRPr="006545B7">
              <w:rPr>
                <w:rFonts w:cstheme="minorHAnsi"/>
                <w:color w:val="000000"/>
              </w:rPr>
              <w:t>Τυπική απόκλιση</w:t>
            </w:r>
          </w:p>
        </w:tc>
      </w:tr>
      <w:tr w:rsidR="00AC1562" w:rsidRPr="006545B7" w14:paraId="5C6B2D3E" w14:textId="77777777" w:rsidTr="00AC1562">
        <w:trPr>
          <w:cantSplit/>
          <w:jc w:val="center"/>
        </w:trPr>
        <w:tc>
          <w:tcPr>
            <w:tcW w:w="4680" w:type="dxa"/>
            <w:shd w:val="clear" w:color="auto" w:fill="FFFFFF"/>
          </w:tcPr>
          <w:p w14:paraId="4ECFF886" w14:textId="77777777" w:rsidR="00AC1562" w:rsidRPr="006545B7" w:rsidRDefault="00AC1562" w:rsidP="00497E0A">
            <w:pPr>
              <w:spacing w:after="0" w:line="240" w:lineRule="auto"/>
              <w:rPr>
                <w:rFonts w:cstheme="minorHAnsi"/>
              </w:rPr>
            </w:pPr>
            <w:r w:rsidRPr="006545B7">
              <w:rPr>
                <w:rFonts w:cstheme="minorHAnsi"/>
              </w:rPr>
              <w:t>Γνώσεις χρήσης νέων ψηφιακών τεχνολογιών</w:t>
            </w:r>
          </w:p>
        </w:tc>
        <w:tc>
          <w:tcPr>
            <w:tcW w:w="836" w:type="dxa"/>
            <w:tcBorders>
              <w:top w:val="single" w:sz="8" w:space="0" w:color="000000"/>
            </w:tcBorders>
            <w:shd w:val="clear" w:color="auto" w:fill="FFFFFF"/>
          </w:tcPr>
          <w:p w14:paraId="1B7E168E"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3.67</w:t>
            </w:r>
          </w:p>
        </w:tc>
        <w:tc>
          <w:tcPr>
            <w:tcW w:w="1087" w:type="dxa"/>
            <w:tcBorders>
              <w:top w:val="single" w:sz="8" w:space="0" w:color="000000"/>
            </w:tcBorders>
            <w:shd w:val="clear" w:color="auto" w:fill="FFFFFF"/>
          </w:tcPr>
          <w:p w14:paraId="4F341250"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1.696</w:t>
            </w:r>
          </w:p>
        </w:tc>
        <w:tc>
          <w:tcPr>
            <w:tcW w:w="893" w:type="dxa"/>
            <w:tcBorders>
              <w:top w:val="single" w:sz="8" w:space="0" w:color="000000"/>
            </w:tcBorders>
            <w:shd w:val="clear" w:color="auto" w:fill="FFFFFF"/>
          </w:tcPr>
          <w:p w14:paraId="1BAF60E7"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3.60</w:t>
            </w:r>
          </w:p>
        </w:tc>
        <w:tc>
          <w:tcPr>
            <w:tcW w:w="1080" w:type="dxa"/>
            <w:tcBorders>
              <w:top w:val="single" w:sz="8" w:space="0" w:color="000000"/>
            </w:tcBorders>
            <w:shd w:val="clear" w:color="auto" w:fill="FFFFFF"/>
          </w:tcPr>
          <w:p w14:paraId="32254F97"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1.758</w:t>
            </w:r>
          </w:p>
        </w:tc>
      </w:tr>
      <w:tr w:rsidR="00AC1562" w:rsidRPr="006545B7" w14:paraId="7DDB15FF" w14:textId="77777777" w:rsidTr="00AC1562">
        <w:trPr>
          <w:cantSplit/>
          <w:jc w:val="center"/>
        </w:trPr>
        <w:tc>
          <w:tcPr>
            <w:tcW w:w="4680" w:type="dxa"/>
            <w:shd w:val="clear" w:color="auto" w:fill="FFFFFF"/>
          </w:tcPr>
          <w:p w14:paraId="16B3981D" w14:textId="77777777" w:rsidR="00AC1562" w:rsidRPr="006545B7" w:rsidRDefault="00AC1562" w:rsidP="00497E0A">
            <w:pPr>
              <w:spacing w:after="0" w:line="240" w:lineRule="auto"/>
              <w:rPr>
                <w:rFonts w:cstheme="minorHAnsi"/>
              </w:rPr>
            </w:pPr>
            <w:r w:rsidRPr="006545B7">
              <w:rPr>
                <w:rFonts w:cstheme="minorHAnsi"/>
              </w:rPr>
              <w:t>Γνώσεις αξιοποίησης νέων ψηφιακών τεχνολογιών</w:t>
            </w:r>
          </w:p>
        </w:tc>
        <w:tc>
          <w:tcPr>
            <w:tcW w:w="836" w:type="dxa"/>
            <w:shd w:val="clear" w:color="auto" w:fill="FFFFFF"/>
          </w:tcPr>
          <w:p w14:paraId="02DF5C4B"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3.31</w:t>
            </w:r>
          </w:p>
        </w:tc>
        <w:tc>
          <w:tcPr>
            <w:tcW w:w="1087" w:type="dxa"/>
            <w:shd w:val="clear" w:color="auto" w:fill="FFFFFF"/>
          </w:tcPr>
          <w:p w14:paraId="4DE44EDC"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1.678</w:t>
            </w:r>
          </w:p>
        </w:tc>
        <w:tc>
          <w:tcPr>
            <w:tcW w:w="893" w:type="dxa"/>
            <w:shd w:val="clear" w:color="auto" w:fill="FFFFFF"/>
          </w:tcPr>
          <w:p w14:paraId="4AB22ECE"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3.40</w:t>
            </w:r>
          </w:p>
        </w:tc>
        <w:tc>
          <w:tcPr>
            <w:tcW w:w="1080" w:type="dxa"/>
            <w:shd w:val="clear" w:color="auto" w:fill="FFFFFF"/>
          </w:tcPr>
          <w:p w14:paraId="30BA805C"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1.693</w:t>
            </w:r>
          </w:p>
        </w:tc>
      </w:tr>
      <w:tr w:rsidR="00AC1562" w:rsidRPr="006545B7" w14:paraId="25F9C5B1" w14:textId="77777777" w:rsidTr="00AC1562">
        <w:trPr>
          <w:cantSplit/>
          <w:jc w:val="center"/>
        </w:trPr>
        <w:tc>
          <w:tcPr>
            <w:tcW w:w="4680" w:type="dxa"/>
            <w:shd w:val="clear" w:color="auto" w:fill="FFFFFF"/>
          </w:tcPr>
          <w:p w14:paraId="58E7C9E7" w14:textId="77777777" w:rsidR="00AC1562" w:rsidRPr="006545B7" w:rsidRDefault="00AC1562" w:rsidP="00497E0A">
            <w:pPr>
              <w:spacing w:after="0" w:line="240" w:lineRule="auto"/>
              <w:rPr>
                <w:rFonts w:cstheme="minorHAnsi"/>
              </w:rPr>
            </w:pPr>
            <w:r w:rsidRPr="006545B7">
              <w:rPr>
                <w:rFonts w:eastAsia="Times New Roman" w:cstheme="minorHAnsi"/>
                <w:lang w:eastAsia="el-GR"/>
              </w:rPr>
              <w:t>Γνώσεις και ικανότητες σταδιακής και ελεγχόμενης έκθεσης των μαθητών σε νέες ψηφιακές τεχνολογίες</w:t>
            </w:r>
          </w:p>
        </w:tc>
        <w:tc>
          <w:tcPr>
            <w:tcW w:w="836" w:type="dxa"/>
            <w:shd w:val="clear" w:color="auto" w:fill="FFFFFF"/>
          </w:tcPr>
          <w:p w14:paraId="4F397CE8"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3.40</w:t>
            </w:r>
          </w:p>
        </w:tc>
        <w:tc>
          <w:tcPr>
            <w:tcW w:w="1087" w:type="dxa"/>
            <w:shd w:val="clear" w:color="auto" w:fill="FFFFFF"/>
          </w:tcPr>
          <w:p w14:paraId="6B79AFE3"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1.701</w:t>
            </w:r>
          </w:p>
        </w:tc>
        <w:tc>
          <w:tcPr>
            <w:tcW w:w="893" w:type="dxa"/>
            <w:shd w:val="clear" w:color="auto" w:fill="FFFFFF"/>
          </w:tcPr>
          <w:p w14:paraId="365D8EFA"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3.32</w:t>
            </w:r>
          </w:p>
        </w:tc>
        <w:tc>
          <w:tcPr>
            <w:tcW w:w="1080" w:type="dxa"/>
            <w:shd w:val="clear" w:color="auto" w:fill="FFFFFF"/>
          </w:tcPr>
          <w:p w14:paraId="3E42DBDF"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1.692</w:t>
            </w:r>
          </w:p>
        </w:tc>
      </w:tr>
      <w:tr w:rsidR="00AC1562" w:rsidRPr="006545B7" w14:paraId="495523CE" w14:textId="77777777" w:rsidTr="00AC1562">
        <w:trPr>
          <w:cantSplit/>
          <w:jc w:val="center"/>
        </w:trPr>
        <w:tc>
          <w:tcPr>
            <w:tcW w:w="4680" w:type="dxa"/>
            <w:shd w:val="clear" w:color="auto" w:fill="FFFFFF"/>
          </w:tcPr>
          <w:p w14:paraId="7A21DC4E" w14:textId="77777777" w:rsidR="00AC1562" w:rsidRPr="006545B7" w:rsidRDefault="00AC1562" w:rsidP="00497E0A">
            <w:pPr>
              <w:spacing w:after="0" w:line="240" w:lineRule="auto"/>
              <w:rPr>
                <w:rFonts w:cstheme="minorHAnsi"/>
              </w:rPr>
            </w:pPr>
            <w:r w:rsidRPr="006545B7">
              <w:rPr>
                <w:rFonts w:cstheme="minorHAnsi"/>
              </w:rPr>
              <w:t>Διαμόρφωση κατάλληλων διδακτικών μοντέλων με την ενσωμάτωση των νέων ψηφιακών τεχνολογιών</w:t>
            </w:r>
          </w:p>
        </w:tc>
        <w:tc>
          <w:tcPr>
            <w:tcW w:w="836" w:type="dxa"/>
            <w:shd w:val="clear" w:color="auto" w:fill="FFFFFF"/>
          </w:tcPr>
          <w:p w14:paraId="000DA7B5"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3.46</w:t>
            </w:r>
          </w:p>
        </w:tc>
        <w:tc>
          <w:tcPr>
            <w:tcW w:w="1087" w:type="dxa"/>
            <w:shd w:val="clear" w:color="auto" w:fill="FFFFFF"/>
          </w:tcPr>
          <w:p w14:paraId="26E77889"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1.691</w:t>
            </w:r>
          </w:p>
        </w:tc>
        <w:tc>
          <w:tcPr>
            <w:tcW w:w="893" w:type="dxa"/>
            <w:shd w:val="clear" w:color="auto" w:fill="FFFFFF"/>
          </w:tcPr>
          <w:p w14:paraId="1907F8F0"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3.37</w:t>
            </w:r>
          </w:p>
        </w:tc>
        <w:tc>
          <w:tcPr>
            <w:tcW w:w="1080" w:type="dxa"/>
            <w:shd w:val="clear" w:color="auto" w:fill="FFFFFF"/>
          </w:tcPr>
          <w:p w14:paraId="61E5D625"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1.724</w:t>
            </w:r>
          </w:p>
        </w:tc>
      </w:tr>
      <w:tr w:rsidR="00AC1562" w:rsidRPr="006545B7" w14:paraId="13C73B5C" w14:textId="77777777" w:rsidTr="00AC1562">
        <w:trPr>
          <w:cantSplit/>
          <w:jc w:val="center"/>
        </w:trPr>
        <w:tc>
          <w:tcPr>
            <w:tcW w:w="4680" w:type="dxa"/>
            <w:shd w:val="clear" w:color="auto" w:fill="FFFFFF"/>
          </w:tcPr>
          <w:p w14:paraId="624B71EC" w14:textId="77777777" w:rsidR="00AC1562" w:rsidRPr="006545B7" w:rsidRDefault="00AC1562" w:rsidP="00497E0A">
            <w:pPr>
              <w:spacing w:after="0" w:line="240" w:lineRule="auto"/>
              <w:rPr>
                <w:rFonts w:cstheme="minorHAnsi"/>
              </w:rPr>
            </w:pPr>
            <w:r w:rsidRPr="006545B7">
              <w:rPr>
                <w:rFonts w:cstheme="minorHAnsi"/>
              </w:rPr>
              <w:t>Διαμόρφωση κατάλληλων διδακτικών δραστηριοτήτων στη βάση των ιδιαιτεροτήτων των μαθητών</w:t>
            </w:r>
          </w:p>
        </w:tc>
        <w:tc>
          <w:tcPr>
            <w:tcW w:w="836" w:type="dxa"/>
            <w:shd w:val="clear" w:color="auto" w:fill="FFFFFF"/>
          </w:tcPr>
          <w:p w14:paraId="035E4DA5"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3.56</w:t>
            </w:r>
          </w:p>
        </w:tc>
        <w:tc>
          <w:tcPr>
            <w:tcW w:w="1087" w:type="dxa"/>
            <w:shd w:val="clear" w:color="auto" w:fill="FFFFFF"/>
          </w:tcPr>
          <w:p w14:paraId="53D55D6D"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1.703</w:t>
            </w:r>
          </w:p>
        </w:tc>
        <w:tc>
          <w:tcPr>
            <w:tcW w:w="893" w:type="dxa"/>
            <w:shd w:val="clear" w:color="auto" w:fill="FFFFFF"/>
          </w:tcPr>
          <w:p w14:paraId="3B6DF810"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3.67</w:t>
            </w:r>
          </w:p>
        </w:tc>
        <w:tc>
          <w:tcPr>
            <w:tcW w:w="1080" w:type="dxa"/>
            <w:shd w:val="clear" w:color="auto" w:fill="FFFFFF"/>
          </w:tcPr>
          <w:p w14:paraId="04D25303"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1.626</w:t>
            </w:r>
          </w:p>
        </w:tc>
      </w:tr>
      <w:tr w:rsidR="00AC1562" w:rsidRPr="006545B7" w14:paraId="0CF205E0" w14:textId="77777777" w:rsidTr="00AC1562">
        <w:trPr>
          <w:cantSplit/>
          <w:jc w:val="center"/>
        </w:trPr>
        <w:tc>
          <w:tcPr>
            <w:tcW w:w="4680" w:type="dxa"/>
            <w:shd w:val="clear" w:color="auto" w:fill="FFFFFF"/>
          </w:tcPr>
          <w:p w14:paraId="5D3D04C6" w14:textId="77777777" w:rsidR="00AC1562" w:rsidRPr="006545B7" w:rsidRDefault="00AC1562" w:rsidP="00497E0A">
            <w:pPr>
              <w:spacing w:after="0" w:line="240" w:lineRule="auto"/>
              <w:rPr>
                <w:rFonts w:cstheme="minorHAnsi"/>
              </w:rPr>
            </w:pPr>
            <w:r w:rsidRPr="006545B7">
              <w:rPr>
                <w:rFonts w:cstheme="minorHAnsi"/>
              </w:rPr>
              <w:t>Ικανότητα μεταφοράς θεωρητικών γνώσεων για τη συμπερίληψη σε πρακτική εφαρμογή</w:t>
            </w:r>
          </w:p>
        </w:tc>
        <w:tc>
          <w:tcPr>
            <w:tcW w:w="836" w:type="dxa"/>
            <w:shd w:val="clear" w:color="auto" w:fill="FFFFFF"/>
          </w:tcPr>
          <w:p w14:paraId="08ECFD4B"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3.60</w:t>
            </w:r>
          </w:p>
        </w:tc>
        <w:tc>
          <w:tcPr>
            <w:tcW w:w="1087" w:type="dxa"/>
            <w:shd w:val="clear" w:color="auto" w:fill="FFFFFF"/>
          </w:tcPr>
          <w:p w14:paraId="06BDE62A"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1.709</w:t>
            </w:r>
          </w:p>
        </w:tc>
        <w:tc>
          <w:tcPr>
            <w:tcW w:w="893" w:type="dxa"/>
            <w:shd w:val="clear" w:color="auto" w:fill="FFFFFF"/>
          </w:tcPr>
          <w:p w14:paraId="3E338A69"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3.44</w:t>
            </w:r>
          </w:p>
        </w:tc>
        <w:tc>
          <w:tcPr>
            <w:tcW w:w="1080" w:type="dxa"/>
            <w:shd w:val="clear" w:color="auto" w:fill="FFFFFF"/>
          </w:tcPr>
          <w:p w14:paraId="5A51BDFA"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1.635</w:t>
            </w:r>
          </w:p>
        </w:tc>
      </w:tr>
      <w:tr w:rsidR="00AC1562" w:rsidRPr="006545B7" w14:paraId="379A5CB0" w14:textId="77777777" w:rsidTr="00AC1562">
        <w:trPr>
          <w:cantSplit/>
          <w:jc w:val="center"/>
        </w:trPr>
        <w:tc>
          <w:tcPr>
            <w:tcW w:w="4680" w:type="dxa"/>
            <w:shd w:val="clear" w:color="auto" w:fill="FFFFFF"/>
          </w:tcPr>
          <w:p w14:paraId="3BD824FD" w14:textId="77777777" w:rsidR="00AC1562" w:rsidRPr="006545B7" w:rsidRDefault="00AC1562" w:rsidP="00497E0A">
            <w:pPr>
              <w:spacing w:after="0" w:line="240" w:lineRule="auto"/>
              <w:rPr>
                <w:rFonts w:cstheme="minorHAnsi"/>
              </w:rPr>
            </w:pPr>
            <w:r w:rsidRPr="006545B7">
              <w:rPr>
                <w:rFonts w:eastAsia="Times New Roman" w:cstheme="minorHAnsi"/>
                <w:lang w:eastAsia="el-GR"/>
              </w:rPr>
              <w:t>Έγκαιρη αναγνώριση των δυσκολιών των μαθητών στη μαθησιακή διαδικασία</w:t>
            </w:r>
          </w:p>
        </w:tc>
        <w:tc>
          <w:tcPr>
            <w:tcW w:w="836" w:type="dxa"/>
            <w:shd w:val="clear" w:color="auto" w:fill="FFFFFF"/>
          </w:tcPr>
          <w:p w14:paraId="6E0FC3BE"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3.42</w:t>
            </w:r>
          </w:p>
        </w:tc>
        <w:tc>
          <w:tcPr>
            <w:tcW w:w="1087" w:type="dxa"/>
            <w:shd w:val="clear" w:color="auto" w:fill="FFFFFF"/>
          </w:tcPr>
          <w:p w14:paraId="6DD534F3"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1.702</w:t>
            </w:r>
          </w:p>
        </w:tc>
        <w:tc>
          <w:tcPr>
            <w:tcW w:w="893" w:type="dxa"/>
            <w:shd w:val="clear" w:color="auto" w:fill="FFFFFF"/>
          </w:tcPr>
          <w:p w14:paraId="275D41E5"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3.58</w:t>
            </w:r>
          </w:p>
        </w:tc>
        <w:tc>
          <w:tcPr>
            <w:tcW w:w="1080" w:type="dxa"/>
            <w:shd w:val="clear" w:color="auto" w:fill="FFFFFF"/>
          </w:tcPr>
          <w:p w14:paraId="3FB5AC28"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1.637</w:t>
            </w:r>
          </w:p>
        </w:tc>
      </w:tr>
      <w:tr w:rsidR="00AC1562" w:rsidRPr="006545B7" w14:paraId="65CCC6AA" w14:textId="77777777" w:rsidTr="00AC1562">
        <w:trPr>
          <w:cantSplit/>
          <w:jc w:val="center"/>
        </w:trPr>
        <w:tc>
          <w:tcPr>
            <w:tcW w:w="4680" w:type="dxa"/>
            <w:shd w:val="clear" w:color="auto" w:fill="FFFFFF"/>
          </w:tcPr>
          <w:p w14:paraId="37E2A3D4" w14:textId="77777777" w:rsidR="00AC1562" w:rsidRPr="006545B7" w:rsidRDefault="00AC1562" w:rsidP="00497E0A">
            <w:pPr>
              <w:spacing w:after="0" w:line="240" w:lineRule="auto"/>
              <w:rPr>
                <w:rFonts w:cstheme="minorHAnsi"/>
              </w:rPr>
            </w:pPr>
            <w:r w:rsidRPr="006545B7">
              <w:rPr>
                <w:rFonts w:cstheme="minorHAnsi"/>
              </w:rPr>
              <w:t>Διαμόρφωση αιθουσών χωρίς αποκλεισμούς</w:t>
            </w:r>
          </w:p>
        </w:tc>
        <w:tc>
          <w:tcPr>
            <w:tcW w:w="836" w:type="dxa"/>
            <w:shd w:val="clear" w:color="auto" w:fill="FFFFFF"/>
          </w:tcPr>
          <w:p w14:paraId="0CB3D855"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3.39</w:t>
            </w:r>
          </w:p>
        </w:tc>
        <w:tc>
          <w:tcPr>
            <w:tcW w:w="1087" w:type="dxa"/>
            <w:shd w:val="clear" w:color="auto" w:fill="FFFFFF"/>
          </w:tcPr>
          <w:p w14:paraId="6A7EDFF6"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1.730</w:t>
            </w:r>
          </w:p>
        </w:tc>
        <w:tc>
          <w:tcPr>
            <w:tcW w:w="893" w:type="dxa"/>
            <w:shd w:val="clear" w:color="auto" w:fill="FFFFFF"/>
          </w:tcPr>
          <w:p w14:paraId="2062CB38"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3.38</w:t>
            </w:r>
          </w:p>
        </w:tc>
        <w:tc>
          <w:tcPr>
            <w:tcW w:w="1080" w:type="dxa"/>
            <w:shd w:val="clear" w:color="auto" w:fill="FFFFFF"/>
          </w:tcPr>
          <w:p w14:paraId="091AD793"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1.667</w:t>
            </w:r>
          </w:p>
        </w:tc>
      </w:tr>
      <w:tr w:rsidR="00AC1562" w:rsidRPr="006545B7" w14:paraId="61A3FC44" w14:textId="77777777" w:rsidTr="00AC1562">
        <w:trPr>
          <w:cantSplit/>
          <w:jc w:val="center"/>
        </w:trPr>
        <w:tc>
          <w:tcPr>
            <w:tcW w:w="4680" w:type="dxa"/>
            <w:shd w:val="clear" w:color="auto" w:fill="FFFFFF"/>
          </w:tcPr>
          <w:p w14:paraId="7BEE64A9" w14:textId="77777777" w:rsidR="00AC1562" w:rsidRPr="006545B7" w:rsidRDefault="00AC1562" w:rsidP="00497E0A">
            <w:pPr>
              <w:spacing w:after="0" w:line="240" w:lineRule="auto"/>
              <w:rPr>
                <w:rFonts w:cstheme="minorHAnsi"/>
              </w:rPr>
            </w:pPr>
            <w:r w:rsidRPr="006545B7">
              <w:rPr>
                <w:rFonts w:cstheme="minorHAnsi"/>
              </w:rPr>
              <w:t>Σχεδιασμός εξατομικευμένης διδασκαλίας</w:t>
            </w:r>
          </w:p>
        </w:tc>
        <w:tc>
          <w:tcPr>
            <w:tcW w:w="836" w:type="dxa"/>
            <w:shd w:val="clear" w:color="auto" w:fill="FFFFFF"/>
          </w:tcPr>
          <w:p w14:paraId="03989FBC"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3.60</w:t>
            </w:r>
          </w:p>
        </w:tc>
        <w:tc>
          <w:tcPr>
            <w:tcW w:w="1087" w:type="dxa"/>
            <w:shd w:val="clear" w:color="auto" w:fill="FFFFFF"/>
          </w:tcPr>
          <w:p w14:paraId="113497FC"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1.681</w:t>
            </w:r>
          </w:p>
        </w:tc>
        <w:tc>
          <w:tcPr>
            <w:tcW w:w="893" w:type="dxa"/>
            <w:shd w:val="clear" w:color="auto" w:fill="FFFFFF"/>
          </w:tcPr>
          <w:p w14:paraId="29B76A3A"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3.49</w:t>
            </w:r>
          </w:p>
        </w:tc>
        <w:tc>
          <w:tcPr>
            <w:tcW w:w="1080" w:type="dxa"/>
            <w:shd w:val="clear" w:color="auto" w:fill="FFFFFF"/>
          </w:tcPr>
          <w:p w14:paraId="7C72F813"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1.702</w:t>
            </w:r>
          </w:p>
        </w:tc>
      </w:tr>
      <w:tr w:rsidR="00AC1562" w:rsidRPr="006545B7" w14:paraId="596EFB4D" w14:textId="77777777" w:rsidTr="00AC1562">
        <w:trPr>
          <w:cantSplit/>
          <w:jc w:val="center"/>
        </w:trPr>
        <w:tc>
          <w:tcPr>
            <w:tcW w:w="4680" w:type="dxa"/>
            <w:shd w:val="clear" w:color="auto" w:fill="FFFFFF"/>
          </w:tcPr>
          <w:p w14:paraId="6B11B735" w14:textId="77777777" w:rsidR="00AC1562" w:rsidRPr="006545B7" w:rsidRDefault="00AC1562" w:rsidP="00497E0A">
            <w:pPr>
              <w:spacing w:after="0" w:line="240" w:lineRule="auto"/>
              <w:rPr>
                <w:rFonts w:cstheme="minorHAnsi"/>
              </w:rPr>
            </w:pPr>
            <w:r w:rsidRPr="006545B7">
              <w:rPr>
                <w:rFonts w:cstheme="minorHAnsi"/>
              </w:rPr>
              <w:t>Διαμόρφωση εκπαιδευτικού υλικού για μαθητές στη βάση του πολιτισμικού τους υπόβαθρου</w:t>
            </w:r>
          </w:p>
        </w:tc>
        <w:tc>
          <w:tcPr>
            <w:tcW w:w="836" w:type="dxa"/>
            <w:shd w:val="clear" w:color="auto" w:fill="FFFFFF"/>
          </w:tcPr>
          <w:p w14:paraId="21AE6BC9"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3.53</w:t>
            </w:r>
          </w:p>
        </w:tc>
        <w:tc>
          <w:tcPr>
            <w:tcW w:w="1087" w:type="dxa"/>
            <w:shd w:val="clear" w:color="auto" w:fill="FFFFFF"/>
          </w:tcPr>
          <w:p w14:paraId="3B69B77D"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1.669</w:t>
            </w:r>
          </w:p>
        </w:tc>
        <w:tc>
          <w:tcPr>
            <w:tcW w:w="893" w:type="dxa"/>
            <w:shd w:val="clear" w:color="auto" w:fill="FFFFFF"/>
          </w:tcPr>
          <w:p w14:paraId="61B11C76"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3.61</w:t>
            </w:r>
          </w:p>
        </w:tc>
        <w:tc>
          <w:tcPr>
            <w:tcW w:w="1080" w:type="dxa"/>
            <w:shd w:val="clear" w:color="auto" w:fill="FFFFFF"/>
          </w:tcPr>
          <w:p w14:paraId="629DC3D7"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1.683</w:t>
            </w:r>
          </w:p>
        </w:tc>
      </w:tr>
      <w:tr w:rsidR="00AC1562" w:rsidRPr="006545B7" w14:paraId="1BC8B79D" w14:textId="77777777" w:rsidTr="00AC1562">
        <w:trPr>
          <w:cantSplit/>
          <w:jc w:val="center"/>
        </w:trPr>
        <w:tc>
          <w:tcPr>
            <w:tcW w:w="4680" w:type="dxa"/>
            <w:shd w:val="clear" w:color="auto" w:fill="FFFFFF"/>
          </w:tcPr>
          <w:p w14:paraId="11AB9DE7" w14:textId="77777777" w:rsidR="00AC1562" w:rsidRPr="006545B7" w:rsidRDefault="00AC1562" w:rsidP="00497E0A">
            <w:pPr>
              <w:spacing w:after="0" w:line="240" w:lineRule="auto"/>
              <w:rPr>
                <w:rFonts w:cstheme="minorHAnsi"/>
              </w:rPr>
            </w:pPr>
            <w:r w:rsidRPr="006545B7">
              <w:rPr>
                <w:rFonts w:cstheme="minorHAnsi"/>
              </w:rPr>
              <w:t>Διαμόρφωση εκπαιδευτικού υλικού για μαθητές στη βάση της μορφής αναπηρίας τους</w:t>
            </w:r>
          </w:p>
        </w:tc>
        <w:tc>
          <w:tcPr>
            <w:tcW w:w="836" w:type="dxa"/>
            <w:shd w:val="clear" w:color="auto" w:fill="FFFFFF"/>
          </w:tcPr>
          <w:p w14:paraId="7FD57417"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3.39</w:t>
            </w:r>
          </w:p>
        </w:tc>
        <w:tc>
          <w:tcPr>
            <w:tcW w:w="1087" w:type="dxa"/>
            <w:shd w:val="clear" w:color="auto" w:fill="FFFFFF"/>
          </w:tcPr>
          <w:p w14:paraId="3AD39A01"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1.723</w:t>
            </w:r>
          </w:p>
        </w:tc>
        <w:tc>
          <w:tcPr>
            <w:tcW w:w="893" w:type="dxa"/>
            <w:shd w:val="clear" w:color="auto" w:fill="FFFFFF"/>
          </w:tcPr>
          <w:p w14:paraId="62C7F7BF"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3.55</w:t>
            </w:r>
          </w:p>
        </w:tc>
        <w:tc>
          <w:tcPr>
            <w:tcW w:w="1080" w:type="dxa"/>
            <w:shd w:val="clear" w:color="auto" w:fill="FFFFFF"/>
          </w:tcPr>
          <w:p w14:paraId="2C783CFE"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1.645</w:t>
            </w:r>
          </w:p>
        </w:tc>
      </w:tr>
      <w:tr w:rsidR="00AC1562" w:rsidRPr="006545B7" w14:paraId="5060B45E" w14:textId="77777777" w:rsidTr="00AC1562">
        <w:trPr>
          <w:cantSplit/>
          <w:jc w:val="center"/>
        </w:trPr>
        <w:tc>
          <w:tcPr>
            <w:tcW w:w="4680" w:type="dxa"/>
            <w:shd w:val="clear" w:color="auto" w:fill="FFFFFF"/>
          </w:tcPr>
          <w:p w14:paraId="7E38C59E" w14:textId="77777777" w:rsidR="00AC1562" w:rsidRPr="006545B7" w:rsidRDefault="00AC1562" w:rsidP="00497E0A">
            <w:pPr>
              <w:spacing w:after="0" w:line="240" w:lineRule="auto"/>
              <w:rPr>
                <w:rFonts w:cstheme="minorHAnsi"/>
              </w:rPr>
            </w:pPr>
            <w:r w:rsidRPr="006545B7">
              <w:rPr>
                <w:rFonts w:cstheme="minorHAnsi"/>
              </w:rPr>
              <w:t>Διαμόρφωση εκπαιδευτικού υλικού για μαθητές στη βάση της σοβαρότητας αναπηρίας τους</w:t>
            </w:r>
          </w:p>
        </w:tc>
        <w:tc>
          <w:tcPr>
            <w:tcW w:w="836" w:type="dxa"/>
            <w:shd w:val="clear" w:color="auto" w:fill="FFFFFF"/>
          </w:tcPr>
          <w:p w14:paraId="63023874"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3.59</w:t>
            </w:r>
          </w:p>
        </w:tc>
        <w:tc>
          <w:tcPr>
            <w:tcW w:w="1087" w:type="dxa"/>
            <w:shd w:val="clear" w:color="auto" w:fill="FFFFFF"/>
          </w:tcPr>
          <w:p w14:paraId="673CB64B"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1.708</w:t>
            </w:r>
          </w:p>
        </w:tc>
        <w:tc>
          <w:tcPr>
            <w:tcW w:w="893" w:type="dxa"/>
            <w:shd w:val="clear" w:color="auto" w:fill="FFFFFF"/>
          </w:tcPr>
          <w:p w14:paraId="1F2A5AA0"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3.53</w:t>
            </w:r>
          </w:p>
        </w:tc>
        <w:tc>
          <w:tcPr>
            <w:tcW w:w="1080" w:type="dxa"/>
            <w:shd w:val="clear" w:color="auto" w:fill="FFFFFF"/>
          </w:tcPr>
          <w:p w14:paraId="36E37DDF"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1.663</w:t>
            </w:r>
          </w:p>
        </w:tc>
      </w:tr>
      <w:tr w:rsidR="00AC1562" w:rsidRPr="006545B7" w14:paraId="70D4700B" w14:textId="77777777" w:rsidTr="00AC1562">
        <w:trPr>
          <w:cantSplit/>
          <w:jc w:val="center"/>
        </w:trPr>
        <w:tc>
          <w:tcPr>
            <w:tcW w:w="4680" w:type="dxa"/>
            <w:shd w:val="clear" w:color="auto" w:fill="FFFFFF"/>
          </w:tcPr>
          <w:p w14:paraId="28F46A9E" w14:textId="77777777" w:rsidR="00AC1562" w:rsidRPr="006545B7" w:rsidRDefault="00AC1562" w:rsidP="00497E0A">
            <w:pPr>
              <w:spacing w:after="0" w:line="240" w:lineRule="auto"/>
              <w:rPr>
                <w:rFonts w:cstheme="minorHAnsi"/>
              </w:rPr>
            </w:pPr>
            <w:r w:rsidRPr="006545B7">
              <w:rPr>
                <w:rFonts w:cstheme="minorHAnsi"/>
              </w:rPr>
              <w:t>Ικανότητες συνεργασίας με ειδικούς παιδαγωγούς</w:t>
            </w:r>
          </w:p>
        </w:tc>
        <w:tc>
          <w:tcPr>
            <w:tcW w:w="836" w:type="dxa"/>
            <w:shd w:val="clear" w:color="auto" w:fill="FFFFFF"/>
          </w:tcPr>
          <w:p w14:paraId="43AAFB87"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3.66</w:t>
            </w:r>
          </w:p>
        </w:tc>
        <w:tc>
          <w:tcPr>
            <w:tcW w:w="1087" w:type="dxa"/>
            <w:shd w:val="clear" w:color="auto" w:fill="FFFFFF"/>
          </w:tcPr>
          <w:p w14:paraId="11803280"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1.638</w:t>
            </w:r>
          </w:p>
        </w:tc>
        <w:tc>
          <w:tcPr>
            <w:tcW w:w="893" w:type="dxa"/>
            <w:shd w:val="clear" w:color="auto" w:fill="FFFFFF"/>
          </w:tcPr>
          <w:p w14:paraId="7E1E24C6"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3.64</w:t>
            </w:r>
          </w:p>
        </w:tc>
        <w:tc>
          <w:tcPr>
            <w:tcW w:w="1080" w:type="dxa"/>
            <w:shd w:val="clear" w:color="auto" w:fill="FFFFFF"/>
          </w:tcPr>
          <w:p w14:paraId="6575BCAF"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1.811</w:t>
            </w:r>
          </w:p>
        </w:tc>
      </w:tr>
      <w:tr w:rsidR="00AC1562" w:rsidRPr="006545B7" w14:paraId="0429FBC3" w14:textId="77777777" w:rsidTr="00AC1562">
        <w:trPr>
          <w:cantSplit/>
          <w:jc w:val="center"/>
        </w:trPr>
        <w:tc>
          <w:tcPr>
            <w:tcW w:w="4680" w:type="dxa"/>
            <w:shd w:val="clear" w:color="auto" w:fill="FFFFFF"/>
          </w:tcPr>
          <w:p w14:paraId="20DB5A79" w14:textId="77777777" w:rsidR="00AC1562" w:rsidRPr="006545B7" w:rsidRDefault="00AC1562" w:rsidP="00497E0A">
            <w:pPr>
              <w:spacing w:after="0" w:line="240" w:lineRule="auto"/>
              <w:rPr>
                <w:rFonts w:cstheme="minorHAnsi"/>
              </w:rPr>
            </w:pPr>
            <w:r w:rsidRPr="006545B7">
              <w:rPr>
                <w:rFonts w:cstheme="minorHAnsi"/>
              </w:rPr>
              <w:lastRenderedPageBreak/>
              <w:t>Ικανότητες συνεργασίας με ψυχολόγους</w:t>
            </w:r>
          </w:p>
        </w:tc>
        <w:tc>
          <w:tcPr>
            <w:tcW w:w="836" w:type="dxa"/>
            <w:shd w:val="clear" w:color="auto" w:fill="FFFFFF"/>
          </w:tcPr>
          <w:p w14:paraId="1A2A8CD5"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3.45</w:t>
            </w:r>
          </w:p>
        </w:tc>
        <w:tc>
          <w:tcPr>
            <w:tcW w:w="1087" w:type="dxa"/>
            <w:shd w:val="clear" w:color="auto" w:fill="FFFFFF"/>
          </w:tcPr>
          <w:p w14:paraId="6D6975AF"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1.766</w:t>
            </w:r>
          </w:p>
        </w:tc>
        <w:tc>
          <w:tcPr>
            <w:tcW w:w="893" w:type="dxa"/>
            <w:shd w:val="clear" w:color="auto" w:fill="FFFFFF"/>
          </w:tcPr>
          <w:p w14:paraId="01D49E28"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3.70</w:t>
            </w:r>
          </w:p>
        </w:tc>
        <w:tc>
          <w:tcPr>
            <w:tcW w:w="1080" w:type="dxa"/>
            <w:shd w:val="clear" w:color="auto" w:fill="FFFFFF"/>
          </w:tcPr>
          <w:p w14:paraId="54C42771"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1.726</w:t>
            </w:r>
          </w:p>
        </w:tc>
      </w:tr>
      <w:tr w:rsidR="00AC1562" w:rsidRPr="006545B7" w14:paraId="5DB105E0" w14:textId="77777777" w:rsidTr="00AC1562">
        <w:trPr>
          <w:cantSplit/>
          <w:jc w:val="center"/>
        </w:trPr>
        <w:tc>
          <w:tcPr>
            <w:tcW w:w="4680" w:type="dxa"/>
            <w:shd w:val="clear" w:color="auto" w:fill="FFFFFF"/>
          </w:tcPr>
          <w:p w14:paraId="59AC2CEC" w14:textId="77777777" w:rsidR="00AC1562" w:rsidRPr="006545B7" w:rsidRDefault="00AC1562" w:rsidP="00497E0A">
            <w:pPr>
              <w:spacing w:after="0" w:line="240" w:lineRule="auto"/>
              <w:rPr>
                <w:rFonts w:cstheme="minorHAnsi"/>
              </w:rPr>
            </w:pPr>
            <w:r w:rsidRPr="006545B7">
              <w:rPr>
                <w:rFonts w:cstheme="minorHAnsi"/>
              </w:rPr>
              <w:t>Ικανότητες ενθάρρυνσης συμμετοχής γονέων και συνεργασίας μαζί τους</w:t>
            </w:r>
          </w:p>
        </w:tc>
        <w:tc>
          <w:tcPr>
            <w:tcW w:w="836" w:type="dxa"/>
            <w:shd w:val="clear" w:color="auto" w:fill="FFFFFF"/>
          </w:tcPr>
          <w:p w14:paraId="3D4445B5"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3.45</w:t>
            </w:r>
          </w:p>
        </w:tc>
        <w:tc>
          <w:tcPr>
            <w:tcW w:w="1087" w:type="dxa"/>
            <w:shd w:val="clear" w:color="auto" w:fill="FFFFFF"/>
          </w:tcPr>
          <w:p w14:paraId="7F3300C6"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1.627</w:t>
            </w:r>
          </w:p>
        </w:tc>
        <w:tc>
          <w:tcPr>
            <w:tcW w:w="893" w:type="dxa"/>
            <w:shd w:val="clear" w:color="auto" w:fill="FFFFFF"/>
          </w:tcPr>
          <w:p w14:paraId="62B1ABD5"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3.42</w:t>
            </w:r>
          </w:p>
        </w:tc>
        <w:tc>
          <w:tcPr>
            <w:tcW w:w="1080" w:type="dxa"/>
            <w:shd w:val="clear" w:color="auto" w:fill="FFFFFF"/>
          </w:tcPr>
          <w:p w14:paraId="5519E69D" w14:textId="77777777" w:rsidR="00AC1562" w:rsidRPr="006545B7" w:rsidRDefault="00AC1562" w:rsidP="00497E0A">
            <w:pPr>
              <w:autoSpaceDE w:val="0"/>
              <w:autoSpaceDN w:val="0"/>
              <w:adjustRightInd w:val="0"/>
              <w:spacing w:after="0" w:line="240" w:lineRule="auto"/>
              <w:ind w:left="60" w:right="60"/>
              <w:jc w:val="right"/>
              <w:rPr>
                <w:rFonts w:cstheme="minorHAnsi"/>
                <w:color w:val="000000"/>
              </w:rPr>
            </w:pPr>
            <w:r w:rsidRPr="006545B7">
              <w:rPr>
                <w:rFonts w:cstheme="minorHAnsi"/>
                <w:color w:val="000000"/>
              </w:rPr>
              <w:t>1.704</w:t>
            </w:r>
          </w:p>
        </w:tc>
      </w:tr>
    </w:tbl>
    <w:p w14:paraId="6B3B5157" w14:textId="77777777" w:rsidR="00AC1562" w:rsidRPr="006545B7" w:rsidRDefault="00AC1562" w:rsidP="00497E0A">
      <w:pPr>
        <w:spacing w:before="240" w:after="0" w:line="240" w:lineRule="auto"/>
        <w:ind w:firstLine="720"/>
        <w:rPr>
          <w:rFonts w:eastAsia="Times New Roman" w:cstheme="minorHAnsi"/>
          <w:b/>
          <w:lang w:eastAsia="el-GR"/>
        </w:rPr>
      </w:pPr>
      <w:r w:rsidRPr="006545B7">
        <w:rPr>
          <w:rFonts w:eastAsia="Times New Roman" w:cstheme="minorHAnsi"/>
          <w:b/>
          <w:lang w:eastAsia="el-GR"/>
        </w:rPr>
        <w:t xml:space="preserve">Συζήτηση </w:t>
      </w:r>
    </w:p>
    <w:p w14:paraId="0CC5B9DC" w14:textId="1C5BFCEE" w:rsidR="00497E0A" w:rsidRPr="006545B7" w:rsidRDefault="00497E0A" w:rsidP="00173AA8">
      <w:pPr>
        <w:spacing w:after="0" w:line="240" w:lineRule="auto"/>
        <w:ind w:firstLine="720"/>
        <w:jc w:val="both"/>
        <w:rPr>
          <w:rFonts w:eastAsia="Times New Roman" w:cstheme="minorHAnsi"/>
          <w:lang w:eastAsia="el-GR"/>
        </w:rPr>
      </w:pPr>
      <w:r w:rsidRPr="006545B7">
        <w:rPr>
          <w:rFonts w:eastAsia="Times New Roman" w:cstheme="minorHAnsi"/>
          <w:lang w:eastAsia="el-GR"/>
        </w:rPr>
        <w:t>Από την έρευνα που διεξήχθη σε εκπαιδευτικούς δευτεροβάθμιας εκπαίδευσης στ</w:t>
      </w:r>
      <w:r w:rsidR="0011569D">
        <w:rPr>
          <w:rFonts w:eastAsia="Times New Roman" w:cstheme="minorHAnsi"/>
          <w:lang w:eastAsia="el-GR"/>
        </w:rPr>
        <w:t>ις</w:t>
      </w:r>
      <w:r w:rsidRPr="006545B7">
        <w:rPr>
          <w:rFonts w:eastAsia="Times New Roman" w:cstheme="minorHAnsi"/>
          <w:lang w:eastAsia="el-GR"/>
        </w:rPr>
        <w:t xml:space="preserve"> περιοχ</w:t>
      </w:r>
      <w:r w:rsidR="0011569D">
        <w:rPr>
          <w:rFonts w:eastAsia="Times New Roman" w:cstheme="minorHAnsi"/>
          <w:lang w:eastAsia="el-GR"/>
        </w:rPr>
        <w:t>ές</w:t>
      </w:r>
      <w:r w:rsidRPr="006545B7">
        <w:rPr>
          <w:rFonts w:eastAsia="Times New Roman" w:cstheme="minorHAnsi"/>
          <w:lang w:eastAsia="el-GR"/>
        </w:rPr>
        <w:t xml:space="preserve"> Μακεδονίας</w:t>
      </w:r>
      <w:r w:rsidR="0011569D">
        <w:rPr>
          <w:rFonts w:eastAsia="Times New Roman" w:cstheme="minorHAnsi"/>
          <w:lang w:eastAsia="el-GR"/>
        </w:rPr>
        <w:t xml:space="preserve"> και Θεσσαλίας </w:t>
      </w:r>
      <w:r w:rsidRPr="006545B7">
        <w:rPr>
          <w:rFonts w:eastAsia="Times New Roman" w:cstheme="minorHAnsi"/>
          <w:lang w:eastAsia="el-GR"/>
        </w:rPr>
        <w:t>διαπιστώθηκε πως οι περισσότεροι έχουν παρακολουθήσει κάποιο εκπαιδευτικό / επιμορφωτικό πρόγραμμα για τη συμπερίληψη και για την αξιοποίηση νέων ψηφιακών τεχνολογιών στην εκπαίδευση συνολικά, αλλά όχι για την αξιοποίηση νέων ψηφιακών τεχνολογιών στην εφαρμογή της συμπεριληπτικής εκπαίδευσης. Τα αποτελέσματα αυτά υποδηλώνουν την αναγκαιότητα περαιτέρω επιμόρφωσης και κατάρτισης των εκπαιδευτικών στην αξιοποίηση των νέων τεχνολογιών για την υλοποίηση της συμπεριληπτικής εκπαίδευσης, δεδομένου ότι οι νέες τεχνολογίες απαιτούνται στο πλαίσιο δεξιοτήτων του 21</w:t>
      </w:r>
      <w:r w:rsidRPr="006545B7">
        <w:rPr>
          <w:rFonts w:eastAsia="Times New Roman" w:cstheme="minorHAnsi"/>
          <w:vertAlign w:val="superscript"/>
          <w:lang w:eastAsia="el-GR"/>
        </w:rPr>
        <w:t>ου</w:t>
      </w:r>
      <w:r w:rsidRPr="006545B7">
        <w:rPr>
          <w:rFonts w:eastAsia="Times New Roman" w:cstheme="minorHAnsi"/>
          <w:lang w:eastAsia="el-GR"/>
        </w:rPr>
        <w:t xml:space="preserve"> αιώνα, αποτελούν αναπόσπαστο κομμάτι της Εκπαίδευσης και Κοινωνίας 5.0 (Togo &amp; Gandidzanwa, 2021; Icela </w:t>
      </w:r>
      <w:r w:rsidRPr="006545B7">
        <w:rPr>
          <w:rFonts w:eastAsia="Times New Roman" w:cstheme="minorHAnsi"/>
          <w:lang w:val="en-US" w:eastAsia="el-GR"/>
        </w:rPr>
        <w:t>et</w:t>
      </w:r>
      <w:r w:rsidRPr="006545B7">
        <w:rPr>
          <w:rFonts w:eastAsia="Times New Roman" w:cstheme="minorHAnsi"/>
          <w:lang w:eastAsia="el-GR"/>
        </w:rPr>
        <w:t xml:space="preserve"> </w:t>
      </w:r>
      <w:r w:rsidRPr="006545B7">
        <w:rPr>
          <w:rFonts w:eastAsia="Times New Roman" w:cstheme="minorHAnsi"/>
          <w:lang w:val="en-US" w:eastAsia="el-GR"/>
        </w:rPr>
        <w:t>al</w:t>
      </w:r>
      <w:r w:rsidRPr="006545B7">
        <w:rPr>
          <w:rFonts w:eastAsia="Times New Roman" w:cstheme="minorHAnsi"/>
          <w:lang w:eastAsia="el-GR"/>
        </w:rPr>
        <w:t xml:space="preserve">., 2023; Carvalho, 2023; Ramírez-Montoya </w:t>
      </w:r>
      <w:r w:rsidRPr="006545B7">
        <w:rPr>
          <w:rFonts w:eastAsia="Times New Roman" w:cstheme="minorHAnsi"/>
          <w:lang w:val="en-US" w:eastAsia="el-GR"/>
        </w:rPr>
        <w:t>et</w:t>
      </w:r>
      <w:r w:rsidRPr="006545B7">
        <w:rPr>
          <w:rFonts w:eastAsia="Times New Roman" w:cstheme="minorHAnsi"/>
          <w:lang w:eastAsia="el-GR"/>
        </w:rPr>
        <w:t xml:space="preserve"> </w:t>
      </w:r>
      <w:r w:rsidRPr="006545B7">
        <w:rPr>
          <w:rFonts w:eastAsia="Times New Roman" w:cstheme="minorHAnsi"/>
          <w:lang w:val="en-US" w:eastAsia="el-GR"/>
        </w:rPr>
        <w:t>al</w:t>
      </w:r>
      <w:r w:rsidRPr="006545B7">
        <w:rPr>
          <w:rFonts w:eastAsia="Times New Roman" w:cstheme="minorHAnsi"/>
          <w:lang w:eastAsia="el-GR"/>
        </w:rPr>
        <w:t>., 2024), αλλά και δεδομένου ότι μπορούν να συμβάλλουν σε μεγάλο βαθμό στην αποτελεσματική συμπερίληψη των μαθητών, όπως έχει καταδειχθεί σε πλήθος μελετών (Syriopoulou-Delli &amp; Gkiolnta, 2021; Ceha et al., 2022; Chițu et al., 2023; Spulber, 2024; Chalkiadakis et al., 2024; Gupta &amp; Kaul, 2024; Arowolo-Ayodeji &amp; Efe Ernest, 2025; Lampropoulos, 2025).</w:t>
      </w:r>
      <w:r w:rsidR="00A1786B">
        <w:rPr>
          <w:rFonts w:eastAsia="Times New Roman" w:cstheme="minorHAnsi"/>
          <w:lang w:eastAsia="el-GR"/>
        </w:rPr>
        <w:t xml:space="preserve"> </w:t>
      </w:r>
      <w:r w:rsidRPr="006545B7">
        <w:rPr>
          <w:rFonts w:eastAsia="Times New Roman" w:cstheme="minorHAnsi"/>
          <w:lang w:eastAsia="el-GR"/>
        </w:rPr>
        <w:t>Ιδιαίτερα ενδιαφέρον είναι και το εύρημα πως ένα μεγάλο ποσοστό ερωτηθέντων γνωρίζει σε πολύ/πάρα πολύ μεγάλο βαθμό τον όρο ‘συμπεριληπτική εκπαίδευση’, ενώ το ίδιο ποσοστό γνωρίζει  τον όρο καθόλου/λίγο. Επίσης οι περισσότεροι δε γνωρίζουν σε επαρκή και μεγάλο βαθμό τις βασικές αρχές της συμπεριληπτικής εκπαίδευσης, παρά το ότι κάνουν μέτρια / αρκετά χρήση νέων τεχνολογιών για την εφαρμογή της συμπεριληπτικής εκπαίδευσης. Τα ευρήματα της παρούσας έρευνας υποδηλώνουν αρχικά την αναγκαιότητα περισσότερης θεωρητικής κατάρτισης των εκπαιδευτικών σε ζητήματα συμπεριληπτικής εκπαίδευσης, σύμφωνα και με τα όσα έχουν υποστηριχθεί σε προηγούμενες έρευνες (</w:t>
      </w:r>
      <w:proofErr w:type="spellStart"/>
      <w:r w:rsidRPr="006545B7">
        <w:rPr>
          <w:rFonts w:cstheme="minorHAnsi"/>
          <w:lang w:val="en-US"/>
        </w:rPr>
        <w:t>Materechera</w:t>
      </w:r>
      <w:proofErr w:type="spellEnd"/>
      <w:r w:rsidRPr="006545B7">
        <w:rPr>
          <w:rFonts w:cstheme="minorHAnsi"/>
        </w:rPr>
        <w:t xml:space="preserve">, 2018; </w:t>
      </w:r>
      <w:proofErr w:type="spellStart"/>
      <w:r w:rsidRPr="006545B7">
        <w:rPr>
          <w:rFonts w:cstheme="minorHAnsi"/>
        </w:rPr>
        <w:t>Mokaleng</w:t>
      </w:r>
      <w:proofErr w:type="spellEnd"/>
      <w:r w:rsidRPr="006545B7">
        <w:rPr>
          <w:rFonts w:cstheme="minorHAnsi"/>
        </w:rPr>
        <w:t xml:space="preserve"> &amp; Möwes, 2020; Woodcock et al., 2021; </w:t>
      </w:r>
      <w:r w:rsidRPr="006545B7">
        <w:rPr>
          <w:rFonts w:cstheme="minorHAnsi"/>
          <w:lang w:val="en-US"/>
        </w:rPr>
        <w:t>Hersi</w:t>
      </w:r>
      <w:r w:rsidRPr="006545B7">
        <w:rPr>
          <w:rFonts w:cstheme="minorHAnsi"/>
        </w:rPr>
        <w:t xml:space="preserve"> &amp; </w:t>
      </w:r>
      <w:r w:rsidRPr="006545B7">
        <w:rPr>
          <w:rFonts w:cstheme="minorHAnsi"/>
          <w:lang w:val="en-US"/>
        </w:rPr>
        <w:t>Bal</w:t>
      </w:r>
      <w:r w:rsidRPr="006545B7">
        <w:rPr>
          <w:rFonts w:cstheme="minorHAnsi"/>
        </w:rPr>
        <w:t xml:space="preserve">, 2021; Katsoula &amp; Mousena, 2023; </w:t>
      </w:r>
      <w:r w:rsidRPr="006545B7">
        <w:rPr>
          <w:rFonts w:cstheme="minorHAnsi"/>
          <w:lang w:val="en-US"/>
        </w:rPr>
        <w:t>Walton</w:t>
      </w:r>
      <w:r w:rsidRPr="006545B7">
        <w:rPr>
          <w:rFonts w:cstheme="minorHAnsi"/>
        </w:rPr>
        <w:t>, 2023</w:t>
      </w:r>
      <w:r w:rsidRPr="006545B7">
        <w:rPr>
          <w:rFonts w:eastAsia="Times New Roman" w:cstheme="minorHAnsi"/>
          <w:lang w:eastAsia="el-GR"/>
        </w:rPr>
        <w:t>). Υποδηλώνουν επίσης για μία ακόμα φορά τη σημασία της εκπαίδευσης και επιμόρφωσης των εκπαιδευτικών σε τεχνολογίες που μπορούν να συνεισφέρουν στην εφαρμογή της συμπεριληπτικής εκπαίδευσης, παρόμοια και με τα ευρήματα προηγούμενων μελετών (</w:t>
      </w:r>
      <w:r w:rsidRPr="006545B7">
        <w:rPr>
          <w:rFonts w:cstheme="minorHAnsi"/>
        </w:rPr>
        <w:t xml:space="preserve">Kaimara, 2023; Bešić </w:t>
      </w:r>
      <w:r w:rsidRPr="006545B7">
        <w:rPr>
          <w:rFonts w:cstheme="minorHAnsi"/>
          <w:lang w:val="en-US"/>
        </w:rPr>
        <w:t>et</w:t>
      </w:r>
      <w:r w:rsidRPr="006545B7">
        <w:rPr>
          <w:rFonts w:cstheme="minorHAnsi"/>
        </w:rPr>
        <w:t xml:space="preserve"> </w:t>
      </w:r>
      <w:r w:rsidRPr="006545B7">
        <w:rPr>
          <w:rFonts w:cstheme="minorHAnsi"/>
          <w:lang w:val="en-US"/>
        </w:rPr>
        <w:t>al</w:t>
      </w:r>
      <w:r w:rsidRPr="006545B7">
        <w:rPr>
          <w:rFonts w:cstheme="minorHAnsi"/>
        </w:rPr>
        <w:t>., 2024; Yusuf et al., 2025)</w:t>
      </w:r>
      <w:r w:rsidRPr="006545B7">
        <w:rPr>
          <w:rFonts w:eastAsia="Times New Roman" w:cstheme="minorHAnsi"/>
          <w:lang w:eastAsia="el-GR"/>
        </w:rPr>
        <w:t>, καθώς το γεγονός ότι οι περισσότεροι κάνουν χρήση των νέων τεχνολογιών υποδηλώνει την προθυμία αξιοποίησής τους, αλλά και την προσπάθειά τους να τις ενσωματώσουν στην εκπαιδευτική διαδικασία.</w:t>
      </w:r>
      <w:r w:rsidR="00173AA8" w:rsidRPr="00173AA8">
        <w:rPr>
          <w:rFonts w:eastAsia="Times New Roman" w:cstheme="minorHAnsi"/>
          <w:lang w:eastAsia="el-GR"/>
        </w:rPr>
        <w:t xml:space="preserve"> </w:t>
      </w:r>
      <w:r w:rsidRPr="006545B7">
        <w:rPr>
          <w:rFonts w:eastAsia="Times New Roman" w:cstheme="minorHAnsi"/>
          <w:lang w:eastAsia="el-GR"/>
        </w:rPr>
        <w:t>Άλλωστε, αναφέρθηκε ένα σχετικά υψηλό επίπεδο γνώσεων χρήσης νέων ψηφιακών τεχνολογιών, ικανοτήτων συνεργασίας με ειδικούς παιδαγωγούς, γνώσεων και ικανοτήτων στον σχεδιασμό εξατομικευμένης διδασκαλίας και στην ικανότητα μεταφοράς θεωρητικών γνώσεων για τη συμπερίληψη σε πρακτική εφαρμογή. Αντίθετα, διαπιστώθηκε ένα σχετικά υψηλό ποσοστό ερωτηθέντων που δήλωσαν ότι επιθυμούν περαιτέρω επιμόρφωση και κατάρτιση στην αύξηση ικανοτήτων συνεργασίας με ψυχολόγους και ειδικούς παιδαγωγούς, στη διαμόρφωση εκπαιδευτικού υλικού για μαθητές στη βάση του πολιτισμικού τους υπόβαθρου, καθώς και στη διαμόρφωση κατάλληλων διδακτικών δραστηριοτήτων στη βάση των ιδιαιτεροτήτων των μαθητών. Τα εν λόγω αποτελέσματα συνάδουν με αντίστοιχα ευρήματα της υφιστάμενης βιβλιογραφίας (</w:t>
      </w:r>
      <w:r w:rsidRPr="006545B7">
        <w:rPr>
          <w:rFonts w:cstheme="minorHAnsi"/>
        </w:rPr>
        <w:t xml:space="preserve">Mirošević &amp; Radetić-Paić, 2021; </w:t>
      </w:r>
      <w:r w:rsidRPr="006545B7">
        <w:rPr>
          <w:rFonts w:eastAsia="Times New Roman" w:cstheme="minorHAnsi"/>
          <w:lang w:eastAsia="el-GR"/>
        </w:rPr>
        <w:t>Nimante &amp; Kokare, 2022</w:t>
      </w:r>
      <w:r w:rsidRPr="006545B7">
        <w:rPr>
          <w:rFonts w:cstheme="minorHAnsi"/>
        </w:rPr>
        <w:t>), τα οποία αναφέρουν από τη μία πλευρά την ύπαρξη γνώσεων και ικανοτήτων των εκπαιδευτικών και παράλληλα το περιθώριο που υπάρχει για περαιτέρω αναβάθμιση και βελτίωση αυτών.</w:t>
      </w:r>
    </w:p>
    <w:p w14:paraId="1877D6A9" w14:textId="77777777" w:rsidR="00497E0A" w:rsidRPr="006545B7" w:rsidRDefault="00497E0A" w:rsidP="00497E0A">
      <w:pPr>
        <w:spacing w:before="240" w:after="0" w:line="240" w:lineRule="auto"/>
        <w:ind w:firstLine="720"/>
        <w:rPr>
          <w:rFonts w:cstheme="minorHAnsi"/>
          <w:b/>
        </w:rPr>
      </w:pPr>
      <w:r w:rsidRPr="006545B7">
        <w:rPr>
          <w:rFonts w:cstheme="minorHAnsi"/>
          <w:b/>
        </w:rPr>
        <w:lastRenderedPageBreak/>
        <w:t>Συμπεράσματα</w:t>
      </w:r>
    </w:p>
    <w:p w14:paraId="69D0E053" w14:textId="6B6ACC99" w:rsidR="00D21CB8" w:rsidRPr="006545B7" w:rsidRDefault="00D21CB8" w:rsidP="00B76334">
      <w:pPr>
        <w:pStyle w:val="Web"/>
        <w:spacing w:before="0" w:beforeAutospacing="0" w:after="0" w:afterAutospacing="0"/>
        <w:ind w:firstLine="720"/>
        <w:jc w:val="both"/>
        <w:rPr>
          <w:rFonts w:asciiTheme="minorHAnsi" w:eastAsiaTheme="minorHAnsi" w:hAnsiTheme="minorHAnsi" w:cstheme="minorHAnsi"/>
          <w:sz w:val="22"/>
          <w:szCs w:val="22"/>
          <w:lang w:eastAsia="en-US"/>
        </w:rPr>
      </w:pPr>
      <w:r w:rsidRPr="006545B7">
        <w:rPr>
          <w:rFonts w:asciiTheme="minorHAnsi" w:eastAsiaTheme="minorHAnsi" w:hAnsiTheme="minorHAnsi" w:cstheme="minorHAnsi"/>
          <w:sz w:val="22"/>
          <w:szCs w:val="22"/>
          <w:lang w:eastAsia="en-US"/>
        </w:rPr>
        <w:t>Η παρούσα έρευνα εξέτασε</w:t>
      </w:r>
      <w:r w:rsidR="00B76334">
        <w:rPr>
          <w:rFonts w:asciiTheme="minorHAnsi" w:eastAsiaTheme="minorHAnsi" w:hAnsiTheme="minorHAnsi" w:cstheme="minorHAnsi"/>
          <w:sz w:val="22"/>
          <w:szCs w:val="22"/>
          <w:lang w:eastAsia="en-US"/>
        </w:rPr>
        <w:t xml:space="preserve"> τ</w:t>
      </w:r>
      <w:r w:rsidRPr="006545B7">
        <w:rPr>
          <w:rFonts w:asciiTheme="minorHAnsi" w:eastAsiaTheme="minorHAnsi" w:hAnsiTheme="minorHAnsi" w:cstheme="minorHAnsi"/>
          <w:sz w:val="22"/>
          <w:szCs w:val="22"/>
          <w:lang w:eastAsia="en-US"/>
        </w:rPr>
        <w:t xml:space="preserve">ις γνώσεις και τις ικανότητες των εκπαιδευτικών δευτεροβάθμιας εκπαίδευσης αναφορικά με την εφαρμογή της συμπεριληπτικής εκπαίδευσης στο πλαίσιο της Εκπαίδευσης 5.0, επιδιώκοντας να αποτυπώσει τις </w:t>
      </w:r>
      <w:r w:rsidR="00B76334">
        <w:rPr>
          <w:rFonts w:asciiTheme="minorHAnsi" w:eastAsiaTheme="minorHAnsi" w:hAnsiTheme="minorHAnsi" w:cstheme="minorHAnsi"/>
          <w:sz w:val="22"/>
          <w:szCs w:val="22"/>
          <w:lang w:eastAsia="en-US"/>
        </w:rPr>
        <w:t xml:space="preserve">επιμορφωτικές </w:t>
      </w:r>
      <w:r w:rsidRPr="006545B7">
        <w:rPr>
          <w:rFonts w:asciiTheme="minorHAnsi" w:eastAsiaTheme="minorHAnsi" w:hAnsiTheme="minorHAnsi" w:cstheme="minorHAnsi"/>
          <w:sz w:val="22"/>
          <w:szCs w:val="22"/>
          <w:lang w:eastAsia="en-US"/>
        </w:rPr>
        <w:t xml:space="preserve">ανάγκες και τις προκλήσεις που ανακύπτουν από την ενσωμάτωση των νέων τεχνολογιών στις παιδαγωγικές πρακτικές. Το κύριο συμπέρασμα που προέκυψε είναι ότι οι εκπαιδευτικοί </w:t>
      </w:r>
      <w:r w:rsidR="00B76334">
        <w:rPr>
          <w:rFonts w:asciiTheme="minorHAnsi" w:eastAsiaTheme="minorHAnsi" w:hAnsiTheme="minorHAnsi" w:cstheme="minorHAnsi"/>
          <w:sz w:val="22"/>
          <w:szCs w:val="22"/>
          <w:lang w:eastAsia="en-US"/>
        </w:rPr>
        <w:t xml:space="preserve">έχουν θετική διάθεση </w:t>
      </w:r>
      <w:r w:rsidRPr="006545B7">
        <w:rPr>
          <w:rFonts w:asciiTheme="minorHAnsi" w:eastAsiaTheme="minorHAnsi" w:hAnsiTheme="minorHAnsi" w:cstheme="minorHAnsi"/>
          <w:sz w:val="22"/>
          <w:szCs w:val="22"/>
          <w:lang w:eastAsia="en-US"/>
        </w:rPr>
        <w:t>να υιοθετήσουν αρχές συμπερίληψης, ωστόσο απαιτούνται περαιτέρω επιμορφωτικές δράσεις και στοχευμένη κατάρτιση τόσο στη θεωρητική κατανόηση των βασικών εννοιών της συμπεριληπτικής εκπαίδευσης όσο και στις δεξιότητες που αφορούν την πρακτική εφαρμογή της, ειδικά μέσα από την αξιοποίηση των σύγχρονων ψηφιακών εργαλείων.</w:t>
      </w:r>
      <w:r w:rsidR="00A1786B">
        <w:rPr>
          <w:rFonts w:asciiTheme="minorHAnsi" w:eastAsiaTheme="minorHAnsi" w:hAnsiTheme="minorHAnsi" w:cstheme="minorHAnsi"/>
          <w:sz w:val="22"/>
          <w:szCs w:val="22"/>
          <w:lang w:eastAsia="en-US"/>
        </w:rPr>
        <w:t xml:space="preserve"> </w:t>
      </w:r>
      <w:r w:rsidRPr="006545B7">
        <w:rPr>
          <w:rFonts w:asciiTheme="minorHAnsi" w:eastAsiaTheme="minorHAnsi" w:hAnsiTheme="minorHAnsi" w:cstheme="minorHAnsi"/>
          <w:sz w:val="22"/>
          <w:szCs w:val="22"/>
          <w:lang w:eastAsia="en-US"/>
        </w:rPr>
        <w:t>Η διερεύνηση των επιμορφωτικών αναγκών των εκπαιδευτικών αποτελεί κρίσιμο βήμα για τον σχεδιασμό αποτελεσματικών προγραμμάτων επαγγελματικής ανάπτυξης. Τα προγράμματα αυτά θα πρέπει να εστιάζουν στη διασύνδεση της θεωρίας με την πράξη, παρέχοντας στους συμμετέχοντες τη δυνατότητα να εξασκούνται σε αυθεντικά σενάρια μάθησης που προάγουν τη συμπερίληψη μέσω τεχνολογικά υποστηριζόμενων στρατηγικών. Παράλληλα, είναι απαραίτητη η καλλιέργεια δεξιοτήτων ψηφιακού γραμματισμού, ώστε οι εκπαιδευτικοί να μπορούν να επιλέγουν και να εφαρμόζουν τα κατάλληλα εργαλεία με κριτήριο την παιδαγωγική αξία και την ισότιμη συμμετοχή όλων των μαθητών.</w:t>
      </w:r>
      <w:r w:rsidR="00A1786B">
        <w:rPr>
          <w:rFonts w:asciiTheme="minorHAnsi" w:eastAsiaTheme="minorHAnsi" w:hAnsiTheme="minorHAnsi" w:cstheme="minorHAnsi"/>
          <w:sz w:val="22"/>
          <w:szCs w:val="22"/>
          <w:lang w:eastAsia="en-US"/>
        </w:rPr>
        <w:t xml:space="preserve"> </w:t>
      </w:r>
      <w:r w:rsidRPr="006545B7">
        <w:rPr>
          <w:rFonts w:asciiTheme="minorHAnsi" w:eastAsiaTheme="minorHAnsi" w:hAnsiTheme="minorHAnsi" w:cstheme="minorHAnsi"/>
          <w:sz w:val="22"/>
          <w:szCs w:val="22"/>
          <w:lang w:eastAsia="en-US"/>
        </w:rPr>
        <w:t>Αν και η παρούσα μελέτη συνέβαλε στην ανάδειξη σημαντικών πτυχών του ζητήματος, το περιορισμένο μέγεθος του δείγματος, τόσο σε αριθμητικό επίπεδο όσο και ως προς τη γεωγραφική του κατανομή, δεν επιτρέπει την εξαγωγή γενικευμένων συμπερασμάτων. Η έλλειψη αντιπροσωπευτικότητας ενδέχεται να αποκρύπτει διαφοροποιήσεις που σχετίζονται με τις ιδιαίτερες ανάγκες επιμόρφωσης εκπαιδευτικών διαφορετικών περιοχών, ειδικοτήτων ή βαθμίδων επαγγελματικής εμπειρίας. Συνεπώς, αναδεικνύεται η ανάγκη υλοποίησης περαιτέρω ερευνών με μεγαλύτερα και περισσότερο ετερογενή δείγματα, οι οποίες θα επιτρέψουν την εξαγωγή αξιόπιστων δεδομένων για τον σχεδιασμό στοχευμένων πολιτικών και παρεμβάσεων.</w:t>
      </w:r>
    </w:p>
    <w:p w14:paraId="76F7452C" w14:textId="34AFBE93" w:rsidR="00497E0A" w:rsidRPr="00173AA8" w:rsidRDefault="00D21CB8" w:rsidP="00B76334">
      <w:pPr>
        <w:pStyle w:val="Web"/>
        <w:spacing w:before="0" w:beforeAutospacing="0" w:after="0" w:afterAutospacing="0"/>
        <w:ind w:firstLine="720"/>
        <w:jc w:val="both"/>
        <w:rPr>
          <w:rFonts w:asciiTheme="minorHAnsi" w:eastAsiaTheme="minorHAnsi" w:hAnsiTheme="minorHAnsi" w:cstheme="minorHAnsi"/>
          <w:sz w:val="22"/>
          <w:szCs w:val="22"/>
          <w:lang w:eastAsia="en-US"/>
        </w:rPr>
      </w:pPr>
      <w:r w:rsidRPr="006545B7">
        <w:rPr>
          <w:rFonts w:asciiTheme="minorHAnsi" w:eastAsiaTheme="minorHAnsi" w:hAnsiTheme="minorHAnsi" w:cstheme="minorHAnsi"/>
          <w:sz w:val="22"/>
          <w:szCs w:val="22"/>
          <w:lang w:eastAsia="en-US"/>
        </w:rPr>
        <w:t>Επιπλέον, μελλοντικές μελέτες θα μπορούσαν να υιοθετήσουν μικτές μεθοδολογικές προσεγγίσεις, συνδυάζοντας ποσοτικά και ποιοτικά δεδομένα, ώστε να διερευνηθούν σε βάθος οι στάσεις, οι αντιλήψεις και οι εμπειρίες των εκπαιδευτικών αναφορικά με την ενσωμάτωση της τεχνολογίας στις πρακτικές συμπερίληψης. Μια τέτοια προσέγγιση θα συνέβαλε στην πληρέστερη κατανόηση των παραγόντων που ενισχύουν ή παρεμποδίζουν την εφαρμογή της συμπεριληπτικής εκπαίδευσης στο πλαίσιο της Εκπαίδευσης 5.0, προσφέροντας πολύτιμες κατευθύνσεις για την ανάπτυξη βιώσιμων και αποτελεσματικών στρατηγικών επαγγελματικής μάθησης.</w:t>
      </w:r>
      <w:r w:rsidR="00173AA8" w:rsidRPr="00173AA8">
        <w:rPr>
          <w:rFonts w:asciiTheme="minorHAnsi" w:eastAsiaTheme="minorHAnsi" w:hAnsiTheme="minorHAnsi" w:cstheme="minorHAnsi"/>
          <w:sz w:val="22"/>
          <w:szCs w:val="22"/>
          <w:lang w:eastAsia="en-US"/>
        </w:rPr>
        <w:t xml:space="preserve"> </w:t>
      </w:r>
      <w:r w:rsidRPr="00B76334">
        <w:rPr>
          <w:rFonts w:asciiTheme="minorHAnsi" w:eastAsiaTheme="minorHAnsi" w:hAnsiTheme="minorHAnsi" w:cstheme="minorHAnsi"/>
          <w:sz w:val="22"/>
          <w:szCs w:val="22"/>
          <w:lang w:eastAsia="en-US"/>
        </w:rPr>
        <w:t>Στο ίδιο πλαίσιο</w:t>
      </w:r>
      <w:r w:rsidR="00990C7A" w:rsidRPr="00B76334">
        <w:rPr>
          <w:rFonts w:asciiTheme="minorHAnsi" w:eastAsiaTheme="minorHAnsi" w:hAnsiTheme="minorHAnsi" w:cstheme="minorHAnsi"/>
          <w:sz w:val="22"/>
          <w:szCs w:val="22"/>
          <w:lang w:eastAsia="en-US"/>
        </w:rPr>
        <w:t xml:space="preserve">, μελλοντικές έρευνες μπορούν να εξετάσουν συγκριτικά τις απόψεις εκπαιδευτικών δημοσίων και ιδιωτικών σχολικών μονάδων, καθώς και μονάδων πρωτοβάθμιας και δευτεροβάθμιας εκπαίδευσης. Η διερεύνηση των απόψεων των εκπαιδευτικών διαμέσου ποιοτικής έρευνας θα μπορούσε επίσης να συνεισφέρει στην εξαγωγή χρήσιμων συμπερασμάτων, διότι οι εκπαιδευτικοί δεν θα περιορίζονταν από προκαθορισμένες απαντήσεις, αλλά θα δήλωναν ελεύθερα την άποψή τους, στη βάση των εμπειριών τους και του ευρύτερου πλαισίου εντός του οποίου διδάσκουν, κάτι το οποίο με τη σειρά του θα μπορούσε να οδηγήσει στην παραγωγή νέας γνώσης. </w:t>
      </w:r>
    </w:p>
    <w:p w14:paraId="0725933D" w14:textId="77777777" w:rsidR="00990C7A" w:rsidRPr="00CA58AF" w:rsidRDefault="00990C7A" w:rsidP="00DC70C1">
      <w:pPr>
        <w:spacing w:before="240" w:after="0" w:line="240" w:lineRule="auto"/>
        <w:ind w:firstLine="720"/>
        <w:jc w:val="both"/>
        <w:rPr>
          <w:rFonts w:cstheme="minorHAnsi"/>
          <w:lang w:val="en-US"/>
        </w:rPr>
      </w:pPr>
      <w:r w:rsidRPr="00B76334">
        <w:rPr>
          <w:rFonts w:cstheme="minorHAnsi"/>
        </w:rPr>
        <w:t>Αναφορές</w:t>
      </w:r>
    </w:p>
    <w:p w14:paraId="478E2E27" w14:textId="77777777" w:rsidR="00E77F82" w:rsidRPr="006545B7" w:rsidRDefault="00E77F82" w:rsidP="00E77F82">
      <w:pPr>
        <w:spacing w:after="0" w:line="240" w:lineRule="auto"/>
        <w:ind w:firstLine="360"/>
        <w:jc w:val="both"/>
        <w:rPr>
          <w:rFonts w:cstheme="minorHAnsi"/>
          <w:lang w:val="en-US"/>
        </w:rPr>
      </w:pPr>
      <w:r w:rsidRPr="00173AA8">
        <w:rPr>
          <w:rFonts w:cstheme="minorHAnsi"/>
          <w:lang w:val="es-ES"/>
        </w:rPr>
        <w:t xml:space="preserve">Arowolo-Ayodeji, </w:t>
      </w:r>
      <w:r w:rsidRPr="006545B7">
        <w:rPr>
          <w:rFonts w:cstheme="minorHAnsi"/>
        </w:rPr>
        <w:t>Α</w:t>
      </w:r>
      <w:r w:rsidRPr="00173AA8">
        <w:rPr>
          <w:rFonts w:cstheme="minorHAnsi"/>
          <w:lang w:val="es-ES"/>
        </w:rPr>
        <w:t xml:space="preserve">., &amp; Efe Ernest, </w:t>
      </w:r>
      <w:r w:rsidRPr="006545B7">
        <w:rPr>
          <w:rFonts w:cstheme="minorHAnsi"/>
        </w:rPr>
        <w:t>Ο</w:t>
      </w:r>
      <w:r w:rsidRPr="00173AA8">
        <w:rPr>
          <w:rFonts w:cstheme="minorHAnsi"/>
          <w:lang w:val="es-ES"/>
        </w:rPr>
        <w:t xml:space="preserve">. (2025). </w:t>
      </w:r>
      <w:r w:rsidRPr="006545B7">
        <w:rPr>
          <w:rFonts w:cstheme="minorHAnsi"/>
          <w:lang w:val="en-US"/>
        </w:rPr>
        <w:t xml:space="preserve">Creating inclusive AI and Blockchain Curricula in Developing Countries: Frameworks, Strategies and Implementation. </w:t>
      </w:r>
      <w:r w:rsidRPr="006545B7">
        <w:rPr>
          <w:rFonts w:cstheme="minorHAnsi"/>
          <w:i/>
          <w:lang w:val="en-US"/>
        </w:rPr>
        <w:t>World Journal of Advanced Research and Reviews, 25</w:t>
      </w:r>
      <w:r w:rsidRPr="006545B7">
        <w:rPr>
          <w:rFonts w:cstheme="minorHAnsi"/>
          <w:lang w:val="en-US"/>
        </w:rPr>
        <w:t xml:space="preserve">(2), 2270-2283. </w:t>
      </w:r>
    </w:p>
    <w:p w14:paraId="348D6157"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lastRenderedPageBreak/>
        <w:t xml:space="preserve">Bešić, E., </w:t>
      </w:r>
      <w:proofErr w:type="spellStart"/>
      <w:r w:rsidRPr="006545B7">
        <w:rPr>
          <w:rFonts w:cstheme="minorHAnsi"/>
          <w:lang w:val="en-US"/>
        </w:rPr>
        <w:t>Frizzarin</w:t>
      </w:r>
      <w:proofErr w:type="spellEnd"/>
      <w:r w:rsidRPr="006545B7">
        <w:rPr>
          <w:rFonts w:cstheme="minorHAnsi"/>
          <w:lang w:val="en-US"/>
        </w:rPr>
        <w:t xml:space="preserve">, A., &amp; Todorova, K. (2024). Digital technology use in inclusive schools in four European countries: Within- and between-school differences. </w:t>
      </w:r>
      <w:r w:rsidRPr="006545B7">
        <w:rPr>
          <w:rFonts w:cstheme="minorHAnsi"/>
          <w:i/>
          <w:lang w:val="en-US"/>
        </w:rPr>
        <w:t xml:space="preserve">Journal of Research on Technology in Education, </w:t>
      </w:r>
      <w:r w:rsidRPr="006545B7">
        <w:rPr>
          <w:rFonts w:cstheme="minorHAnsi"/>
          <w:lang w:val="en-US"/>
        </w:rPr>
        <w:t xml:space="preserve">1–14. </w:t>
      </w:r>
      <w:r w:rsidRPr="006545B7">
        <w:rPr>
          <w:rFonts w:cstheme="minorHAnsi"/>
          <w:lang w:val="en-GB"/>
        </w:rPr>
        <w:t xml:space="preserve">Retrieved September 10, 2025, from </w:t>
      </w:r>
      <w:hyperlink r:id="rId10" w:history="1">
        <w:r w:rsidRPr="006545B7">
          <w:rPr>
            <w:rStyle w:val="-"/>
            <w:rFonts w:cstheme="minorHAnsi"/>
            <w:lang w:val="en-US"/>
          </w:rPr>
          <w:t>https://doi.org/10.1080/15391523.2024.2378084</w:t>
        </w:r>
      </w:hyperlink>
      <w:r w:rsidRPr="006545B7">
        <w:rPr>
          <w:rFonts w:cstheme="minorHAnsi"/>
          <w:lang w:val="en-US"/>
        </w:rPr>
        <w:t xml:space="preserve">. </w:t>
      </w:r>
    </w:p>
    <w:p w14:paraId="65889A98" w14:textId="77777777" w:rsidR="00D4526A" w:rsidRDefault="00E77F82" w:rsidP="00E77F82">
      <w:pPr>
        <w:spacing w:after="0" w:line="240" w:lineRule="auto"/>
        <w:ind w:firstLine="360"/>
        <w:jc w:val="both"/>
        <w:rPr>
          <w:rFonts w:cstheme="minorHAnsi"/>
          <w:color w:val="000000"/>
          <w:lang w:val="de-DE" w:eastAsia="el-GR"/>
        </w:rPr>
      </w:pPr>
      <w:r w:rsidRPr="006545B7">
        <w:rPr>
          <w:rFonts w:cstheme="minorHAnsi"/>
          <w:lang w:val="en-US"/>
        </w:rPr>
        <w:t>Carvalho, L. (2023). Education 5.0: What Does It Mean? How</w:t>
      </w:r>
      <w:r w:rsidRPr="006545B7">
        <w:rPr>
          <w:rFonts w:cstheme="minorHAnsi"/>
        </w:rPr>
        <w:t xml:space="preserve"> </w:t>
      </w:r>
      <w:r w:rsidRPr="006545B7">
        <w:rPr>
          <w:rFonts w:cstheme="minorHAnsi"/>
          <w:lang w:val="en-US"/>
        </w:rPr>
        <w:t>Does</w:t>
      </w:r>
      <w:r w:rsidRPr="006545B7">
        <w:rPr>
          <w:rFonts w:cstheme="minorHAnsi"/>
        </w:rPr>
        <w:t xml:space="preserve"> </w:t>
      </w:r>
      <w:r w:rsidRPr="006545B7">
        <w:rPr>
          <w:rFonts w:cstheme="minorHAnsi"/>
          <w:lang w:val="en-US"/>
        </w:rPr>
        <w:t>It</w:t>
      </w:r>
      <w:r w:rsidRPr="006545B7">
        <w:rPr>
          <w:rFonts w:cstheme="minorHAnsi"/>
        </w:rPr>
        <w:t xml:space="preserve"> </w:t>
      </w:r>
      <w:r w:rsidRPr="006545B7">
        <w:rPr>
          <w:rFonts w:cstheme="minorHAnsi"/>
          <w:lang w:val="en-US"/>
        </w:rPr>
        <w:t>Work</w:t>
      </w:r>
      <w:r w:rsidRPr="006545B7">
        <w:rPr>
          <w:rFonts w:cstheme="minorHAnsi"/>
        </w:rPr>
        <w:t xml:space="preserve">?, </w:t>
      </w:r>
      <w:r w:rsidRPr="006545B7">
        <w:rPr>
          <w:rFonts w:cstheme="minorHAnsi"/>
          <w:color w:val="000000"/>
          <w:lang w:eastAsia="el-GR"/>
        </w:rPr>
        <w:t xml:space="preserve">(Διαθέσιμο: </w:t>
      </w:r>
      <w:hyperlink r:id="rId11" w:history="1">
        <w:r w:rsidRPr="006545B7">
          <w:rPr>
            <w:rStyle w:val="-"/>
            <w:rFonts w:cstheme="minorHAnsi"/>
            <w:lang w:val="en-US"/>
          </w:rPr>
          <w:t>https</w:t>
        </w:r>
        <w:r w:rsidRPr="006545B7">
          <w:rPr>
            <w:rStyle w:val="-"/>
            <w:rFonts w:cstheme="minorHAnsi"/>
          </w:rPr>
          <w:t>://</w:t>
        </w:r>
        <w:r w:rsidRPr="006545B7">
          <w:rPr>
            <w:rStyle w:val="-"/>
            <w:rFonts w:cstheme="minorHAnsi"/>
            <w:lang w:val="en-US"/>
          </w:rPr>
          <w:t>www</w:t>
        </w:r>
        <w:r w:rsidRPr="006545B7">
          <w:rPr>
            <w:rStyle w:val="-"/>
            <w:rFonts w:cstheme="minorHAnsi"/>
          </w:rPr>
          <w:t>.</w:t>
        </w:r>
        <w:proofErr w:type="spellStart"/>
        <w:r w:rsidRPr="006545B7">
          <w:rPr>
            <w:rStyle w:val="-"/>
            <w:rFonts w:cstheme="minorHAnsi"/>
            <w:lang w:val="en-US"/>
          </w:rPr>
          <w:t>sydle</w:t>
        </w:r>
        <w:proofErr w:type="spellEnd"/>
        <w:r w:rsidRPr="006545B7">
          <w:rPr>
            <w:rStyle w:val="-"/>
            <w:rFonts w:cstheme="minorHAnsi"/>
          </w:rPr>
          <w:t>.</w:t>
        </w:r>
        <w:r w:rsidRPr="006545B7">
          <w:rPr>
            <w:rStyle w:val="-"/>
            <w:rFonts w:cstheme="minorHAnsi"/>
            <w:lang w:val="en-US"/>
          </w:rPr>
          <w:t>com</w:t>
        </w:r>
        <w:r w:rsidRPr="006545B7">
          <w:rPr>
            <w:rStyle w:val="-"/>
            <w:rFonts w:cstheme="minorHAnsi"/>
          </w:rPr>
          <w:t>/</w:t>
        </w:r>
        <w:r w:rsidRPr="006545B7">
          <w:rPr>
            <w:rStyle w:val="-"/>
            <w:rFonts w:cstheme="minorHAnsi"/>
            <w:lang w:val="en-US"/>
          </w:rPr>
          <w:t>blog</w:t>
        </w:r>
        <w:r w:rsidRPr="006545B7">
          <w:rPr>
            <w:rStyle w:val="-"/>
            <w:rFonts w:cstheme="minorHAnsi"/>
          </w:rPr>
          <w:t>/</w:t>
        </w:r>
        <w:r w:rsidRPr="006545B7">
          <w:rPr>
            <w:rStyle w:val="-"/>
            <w:rFonts w:cstheme="minorHAnsi"/>
            <w:lang w:val="en-US"/>
          </w:rPr>
          <w:t>education</w:t>
        </w:r>
        <w:r w:rsidRPr="006545B7">
          <w:rPr>
            <w:rStyle w:val="-"/>
            <w:rFonts w:cstheme="minorHAnsi"/>
          </w:rPr>
          <w:t>-5-0-61</w:t>
        </w:r>
        <w:r w:rsidRPr="006545B7">
          <w:rPr>
            <w:rStyle w:val="-"/>
            <w:rFonts w:cstheme="minorHAnsi"/>
            <w:lang w:val="en-US"/>
          </w:rPr>
          <w:t>e</w:t>
        </w:r>
        <w:r w:rsidRPr="006545B7">
          <w:rPr>
            <w:rStyle w:val="-"/>
            <w:rFonts w:cstheme="minorHAnsi"/>
          </w:rPr>
          <w:t>71</w:t>
        </w:r>
        <w:r w:rsidRPr="006545B7">
          <w:rPr>
            <w:rStyle w:val="-"/>
            <w:rFonts w:cstheme="minorHAnsi"/>
            <w:lang w:val="en-US"/>
          </w:rPr>
          <w:t>a</w:t>
        </w:r>
        <w:r w:rsidRPr="006545B7">
          <w:rPr>
            <w:rStyle w:val="-"/>
            <w:rFonts w:cstheme="minorHAnsi"/>
          </w:rPr>
          <w:t>99</w:t>
        </w:r>
        <w:proofErr w:type="spellStart"/>
        <w:r w:rsidRPr="006545B7">
          <w:rPr>
            <w:rStyle w:val="-"/>
            <w:rFonts w:cstheme="minorHAnsi"/>
            <w:lang w:val="en-US"/>
          </w:rPr>
          <w:t>edf</w:t>
        </w:r>
        <w:proofErr w:type="spellEnd"/>
        <w:r w:rsidRPr="006545B7">
          <w:rPr>
            <w:rStyle w:val="-"/>
            <w:rFonts w:cstheme="minorHAnsi"/>
          </w:rPr>
          <w:t>3</w:t>
        </w:r>
        <w:r w:rsidRPr="006545B7">
          <w:rPr>
            <w:rStyle w:val="-"/>
            <w:rFonts w:cstheme="minorHAnsi"/>
            <w:lang w:val="en-US"/>
          </w:rPr>
          <w:t>b</w:t>
        </w:r>
        <w:r w:rsidRPr="006545B7">
          <w:rPr>
            <w:rStyle w:val="-"/>
            <w:rFonts w:cstheme="minorHAnsi"/>
          </w:rPr>
          <w:t>9259714</w:t>
        </w:r>
        <w:r w:rsidRPr="006545B7">
          <w:rPr>
            <w:rStyle w:val="-"/>
            <w:rFonts w:cstheme="minorHAnsi"/>
            <w:lang w:val="en-US"/>
          </w:rPr>
          <w:t>e</w:t>
        </w:r>
        <w:r w:rsidRPr="006545B7">
          <w:rPr>
            <w:rStyle w:val="-"/>
            <w:rFonts w:cstheme="minorHAnsi"/>
          </w:rPr>
          <w:t>25</w:t>
        </w:r>
        <w:r w:rsidRPr="006545B7">
          <w:rPr>
            <w:rStyle w:val="-"/>
            <w:rFonts w:cstheme="minorHAnsi"/>
            <w:lang w:val="en-US"/>
          </w:rPr>
          <w:t>a</w:t>
        </w:r>
      </w:hyperlink>
      <w:r w:rsidRPr="006545B7">
        <w:rPr>
          <w:rFonts w:cstheme="minorHAnsi"/>
          <w:color w:val="000000"/>
          <w:lang w:eastAsia="el-GR"/>
        </w:rPr>
        <w:t xml:space="preserve">, </w:t>
      </w:r>
      <w:proofErr w:type="spellStart"/>
      <w:r w:rsidRPr="006545B7">
        <w:rPr>
          <w:rFonts w:cstheme="minorHAnsi"/>
          <w:color w:val="000000"/>
          <w:lang w:eastAsia="el-GR"/>
        </w:rPr>
        <w:t>προσπελάστηκε</w:t>
      </w:r>
      <w:proofErr w:type="spellEnd"/>
      <w:r w:rsidRPr="006545B7">
        <w:rPr>
          <w:rFonts w:cstheme="minorHAnsi"/>
          <w:color w:val="000000"/>
          <w:lang w:eastAsia="el-GR"/>
        </w:rPr>
        <w:t xml:space="preserve"> στις 9/9/2025). </w:t>
      </w:r>
    </w:p>
    <w:p w14:paraId="2EDC11E9" w14:textId="484A4D69" w:rsidR="00E77F82" w:rsidRPr="00D4526A" w:rsidRDefault="00D4526A" w:rsidP="00E77F82">
      <w:pPr>
        <w:spacing w:after="0" w:line="240" w:lineRule="auto"/>
        <w:ind w:firstLine="360"/>
        <w:jc w:val="both"/>
        <w:rPr>
          <w:rFonts w:cstheme="minorHAnsi"/>
          <w:color w:val="000000"/>
          <w:lang w:val="en-GB" w:eastAsia="el-GR"/>
        </w:rPr>
      </w:pPr>
      <w:r w:rsidRPr="00D4526A">
        <w:rPr>
          <w:lang w:val="en-GB"/>
        </w:rPr>
        <w:t xml:space="preserve">Ceha, J., Law, E., </w:t>
      </w:r>
      <w:proofErr w:type="spellStart"/>
      <w:r w:rsidRPr="00D4526A">
        <w:rPr>
          <w:lang w:val="en-GB"/>
        </w:rPr>
        <w:t>Kulić</w:t>
      </w:r>
      <w:proofErr w:type="spellEnd"/>
      <w:r w:rsidRPr="00D4526A">
        <w:rPr>
          <w:lang w:val="en-GB"/>
        </w:rPr>
        <w:t xml:space="preserve">, D., </w:t>
      </w:r>
      <w:proofErr w:type="spellStart"/>
      <w:r w:rsidRPr="00D4526A">
        <w:rPr>
          <w:lang w:val="en-GB"/>
        </w:rPr>
        <w:t>Oudeyer</w:t>
      </w:r>
      <w:proofErr w:type="spellEnd"/>
      <w:r w:rsidRPr="00D4526A">
        <w:rPr>
          <w:lang w:val="en-GB"/>
        </w:rPr>
        <w:t xml:space="preserve">, P.-Y. &amp; Roy, D., 2022. </w:t>
      </w:r>
      <w:r w:rsidRPr="00D4526A">
        <w:rPr>
          <w:rStyle w:val="ab"/>
          <w:lang w:val="en-GB"/>
        </w:rPr>
        <w:t>Identifying functions and behaviours of social robots for in-class learning activities: teachers’ perspective</w:t>
      </w:r>
      <w:r w:rsidRPr="00D4526A">
        <w:rPr>
          <w:lang w:val="en-GB"/>
        </w:rPr>
        <w:t>. International Journal of Social Robotics, 14, pp.747–761. doi:10.1007/s12369-021-00820-7.</w:t>
      </w:r>
    </w:p>
    <w:p w14:paraId="4BA7E02D" w14:textId="3E42F9C9" w:rsidR="00E77F82" w:rsidRPr="006545B7" w:rsidRDefault="00D4526A" w:rsidP="00E77F82">
      <w:pPr>
        <w:spacing w:after="0" w:line="240" w:lineRule="auto"/>
        <w:ind w:firstLine="360"/>
        <w:jc w:val="both"/>
        <w:rPr>
          <w:rFonts w:cstheme="minorHAnsi"/>
          <w:lang w:val="en-US"/>
        </w:rPr>
      </w:pPr>
      <w:r>
        <w:rPr>
          <w:rFonts w:cstheme="minorHAnsi"/>
          <w:lang w:val="en-GB"/>
        </w:rPr>
        <w:t>C</w:t>
      </w:r>
      <w:proofErr w:type="spellStart"/>
      <w:r w:rsidR="00E77F82" w:rsidRPr="006545B7">
        <w:rPr>
          <w:rFonts w:cstheme="minorHAnsi"/>
          <w:lang w:val="en-US"/>
        </w:rPr>
        <w:t>halkiadakis</w:t>
      </w:r>
      <w:proofErr w:type="spellEnd"/>
      <w:r w:rsidR="00E77F82" w:rsidRPr="00823BCB">
        <w:rPr>
          <w:rFonts w:cstheme="minorHAnsi"/>
          <w:lang w:val="en-US"/>
        </w:rPr>
        <w:t xml:space="preserve">, </w:t>
      </w:r>
      <w:r w:rsidR="00E77F82" w:rsidRPr="006545B7">
        <w:rPr>
          <w:rFonts w:cstheme="minorHAnsi"/>
          <w:lang w:val="en-US"/>
        </w:rPr>
        <w:t>A</w:t>
      </w:r>
      <w:r w:rsidR="00E77F82" w:rsidRPr="00823BCB">
        <w:rPr>
          <w:rFonts w:cstheme="minorHAnsi"/>
          <w:lang w:val="en-US"/>
        </w:rPr>
        <w:t xml:space="preserve">., </w:t>
      </w:r>
      <w:proofErr w:type="spellStart"/>
      <w:r w:rsidR="00E77F82" w:rsidRPr="006545B7">
        <w:rPr>
          <w:rFonts w:cstheme="minorHAnsi"/>
          <w:lang w:val="en-US"/>
        </w:rPr>
        <w:t>Seremetaki</w:t>
      </w:r>
      <w:proofErr w:type="spellEnd"/>
      <w:r w:rsidR="00E77F82" w:rsidRPr="00823BCB">
        <w:rPr>
          <w:rFonts w:cstheme="minorHAnsi"/>
          <w:lang w:val="en-US"/>
        </w:rPr>
        <w:t xml:space="preserve">, </w:t>
      </w:r>
      <w:r w:rsidR="00E77F82" w:rsidRPr="006545B7">
        <w:rPr>
          <w:rFonts w:cstheme="minorHAnsi"/>
          <w:lang w:val="en-US"/>
        </w:rPr>
        <w:t>A</w:t>
      </w:r>
      <w:r w:rsidR="00E77F82" w:rsidRPr="00823BCB">
        <w:rPr>
          <w:rFonts w:cstheme="minorHAnsi"/>
          <w:lang w:val="en-US"/>
        </w:rPr>
        <w:t xml:space="preserve">., </w:t>
      </w:r>
      <w:proofErr w:type="spellStart"/>
      <w:r w:rsidR="00E77F82" w:rsidRPr="006545B7">
        <w:rPr>
          <w:rFonts w:cstheme="minorHAnsi"/>
          <w:lang w:val="en-US"/>
        </w:rPr>
        <w:t>Kanellou</w:t>
      </w:r>
      <w:proofErr w:type="spellEnd"/>
      <w:r w:rsidR="00E77F82" w:rsidRPr="00823BCB">
        <w:rPr>
          <w:rFonts w:cstheme="minorHAnsi"/>
          <w:lang w:val="en-US"/>
        </w:rPr>
        <w:t xml:space="preserve">, </w:t>
      </w:r>
      <w:r w:rsidR="00E77F82" w:rsidRPr="006545B7">
        <w:rPr>
          <w:rFonts w:cstheme="minorHAnsi"/>
          <w:lang w:val="en-US"/>
        </w:rPr>
        <w:t>A</w:t>
      </w:r>
      <w:r w:rsidR="00E77F82" w:rsidRPr="00823BCB">
        <w:rPr>
          <w:rFonts w:cstheme="minorHAnsi"/>
          <w:lang w:val="en-US"/>
        </w:rPr>
        <w:t xml:space="preserve">., </w:t>
      </w:r>
      <w:proofErr w:type="spellStart"/>
      <w:r w:rsidR="00E77F82" w:rsidRPr="006545B7">
        <w:rPr>
          <w:rFonts w:cstheme="minorHAnsi"/>
          <w:lang w:val="en-US"/>
        </w:rPr>
        <w:t>Kallishi</w:t>
      </w:r>
      <w:proofErr w:type="spellEnd"/>
      <w:r w:rsidR="00E77F82" w:rsidRPr="00823BCB">
        <w:rPr>
          <w:rFonts w:cstheme="minorHAnsi"/>
          <w:lang w:val="en-US"/>
        </w:rPr>
        <w:t xml:space="preserve">, </w:t>
      </w:r>
      <w:r w:rsidR="00E77F82" w:rsidRPr="006545B7">
        <w:rPr>
          <w:rFonts w:cstheme="minorHAnsi"/>
          <w:lang w:val="en-US"/>
        </w:rPr>
        <w:t>M</w:t>
      </w:r>
      <w:r w:rsidR="00E77F82" w:rsidRPr="00823BCB">
        <w:rPr>
          <w:rFonts w:cstheme="minorHAnsi"/>
          <w:lang w:val="en-US"/>
        </w:rPr>
        <w:t xml:space="preserve">., </w:t>
      </w:r>
      <w:r w:rsidR="00E77F82" w:rsidRPr="006545B7">
        <w:rPr>
          <w:rFonts w:cstheme="minorHAnsi"/>
          <w:lang w:val="en-US"/>
        </w:rPr>
        <w:t>Morfopoulou</w:t>
      </w:r>
      <w:r w:rsidR="00E77F82" w:rsidRPr="00823BCB">
        <w:rPr>
          <w:rFonts w:cstheme="minorHAnsi"/>
          <w:lang w:val="en-US"/>
        </w:rPr>
        <w:t xml:space="preserve">, </w:t>
      </w:r>
      <w:r w:rsidR="00E77F82" w:rsidRPr="006545B7">
        <w:rPr>
          <w:rFonts w:cstheme="minorHAnsi"/>
          <w:lang w:val="en-US"/>
        </w:rPr>
        <w:t>A</w:t>
      </w:r>
      <w:r w:rsidR="00E77F82" w:rsidRPr="00823BCB">
        <w:rPr>
          <w:rFonts w:cstheme="minorHAnsi"/>
          <w:lang w:val="en-US"/>
        </w:rPr>
        <w:t xml:space="preserve">., </w:t>
      </w:r>
      <w:proofErr w:type="spellStart"/>
      <w:r w:rsidR="00E77F82" w:rsidRPr="006545B7">
        <w:rPr>
          <w:rFonts w:cstheme="minorHAnsi"/>
          <w:lang w:val="en-US"/>
        </w:rPr>
        <w:t>Moraitaki</w:t>
      </w:r>
      <w:proofErr w:type="spellEnd"/>
      <w:r w:rsidR="00E77F82" w:rsidRPr="00823BCB">
        <w:rPr>
          <w:rFonts w:cstheme="minorHAnsi"/>
          <w:lang w:val="en-US"/>
        </w:rPr>
        <w:t xml:space="preserve">, </w:t>
      </w:r>
      <w:r w:rsidR="00E77F82" w:rsidRPr="006545B7">
        <w:rPr>
          <w:rFonts w:cstheme="minorHAnsi"/>
          <w:lang w:val="en-US"/>
        </w:rPr>
        <w:t>M</w:t>
      </w:r>
      <w:r w:rsidR="00E77F82" w:rsidRPr="00823BCB">
        <w:rPr>
          <w:rFonts w:cstheme="minorHAnsi"/>
          <w:lang w:val="en-US"/>
        </w:rPr>
        <w:t xml:space="preserve">., &amp; </w:t>
      </w:r>
      <w:proofErr w:type="spellStart"/>
      <w:r w:rsidR="00E77F82" w:rsidRPr="006545B7">
        <w:rPr>
          <w:rFonts w:cstheme="minorHAnsi"/>
          <w:lang w:val="en-US"/>
        </w:rPr>
        <w:t>Mastrokoukou</w:t>
      </w:r>
      <w:proofErr w:type="spellEnd"/>
      <w:r w:rsidR="00E77F82" w:rsidRPr="00823BCB">
        <w:rPr>
          <w:rFonts w:cstheme="minorHAnsi"/>
          <w:lang w:val="en-US"/>
        </w:rPr>
        <w:t xml:space="preserve">, </w:t>
      </w:r>
      <w:r w:rsidR="00E77F82" w:rsidRPr="006545B7">
        <w:rPr>
          <w:rFonts w:cstheme="minorHAnsi"/>
          <w:lang w:val="en-US"/>
        </w:rPr>
        <w:t>S</w:t>
      </w:r>
      <w:r w:rsidR="00E77F82" w:rsidRPr="00823BCB">
        <w:rPr>
          <w:rFonts w:cstheme="minorHAnsi"/>
          <w:lang w:val="en-US"/>
        </w:rPr>
        <w:t xml:space="preserve">. (2024). </w:t>
      </w:r>
      <w:r w:rsidR="00E77F82" w:rsidRPr="006545B7">
        <w:rPr>
          <w:rFonts w:cstheme="minorHAnsi"/>
          <w:lang w:val="en-US"/>
        </w:rPr>
        <w:t xml:space="preserve">Impact of Artificial Intelligence and Virtual Reality on Educational Inclusion: A Systematic Review of Technologies Supporting Students with Disabilities. </w:t>
      </w:r>
      <w:r w:rsidR="00E77F82" w:rsidRPr="006545B7">
        <w:rPr>
          <w:rFonts w:cstheme="minorHAnsi"/>
          <w:i/>
          <w:lang w:val="en-US"/>
        </w:rPr>
        <w:t>Education Sciences, 14</w:t>
      </w:r>
      <w:r w:rsidR="00E77F82" w:rsidRPr="006545B7">
        <w:rPr>
          <w:rFonts w:cstheme="minorHAnsi"/>
          <w:lang w:val="en-US"/>
        </w:rPr>
        <w:t xml:space="preserve">(11). </w:t>
      </w:r>
      <w:r w:rsidR="00E77F82" w:rsidRPr="006545B7">
        <w:rPr>
          <w:rFonts w:cstheme="minorHAnsi"/>
          <w:lang w:val="en-GB"/>
        </w:rPr>
        <w:t>Retrieved September 10, 2025, from</w:t>
      </w:r>
      <w:r w:rsidR="00E77F82" w:rsidRPr="006545B7">
        <w:rPr>
          <w:rFonts w:cstheme="minorHAnsi"/>
          <w:lang w:val="en-US"/>
        </w:rPr>
        <w:t xml:space="preserve"> </w:t>
      </w:r>
      <w:hyperlink r:id="rId12" w:history="1">
        <w:r w:rsidR="00E77F82" w:rsidRPr="006545B7">
          <w:rPr>
            <w:rStyle w:val="-"/>
            <w:rFonts w:cstheme="minorHAnsi"/>
            <w:lang w:val="en-US"/>
          </w:rPr>
          <w:t>https://doi.org/10.3390/educsci14111223</w:t>
        </w:r>
      </w:hyperlink>
      <w:r w:rsidR="00E77F82" w:rsidRPr="006545B7">
        <w:rPr>
          <w:rFonts w:cstheme="minorHAnsi"/>
          <w:lang w:val="en-US"/>
        </w:rPr>
        <w:t xml:space="preserve">. </w:t>
      </w:r>
    </w:p>
    <w:p w14:paraId="024FF199"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Chițu</w:t>
      </w:r>
      <w:proofErr w:type="spellEnd"/>
      <w:r w:rsidRPr="006545B7">
        <w:rPr>
          <w:rFonts w:cstheme="minorHAnsi"/>
          <w:lang w:val="en-US"/>
        </w:rPr>
        <w:t xml:space="preserve">, I. B., </w:t>
      </w:r>
      <w:proofErr w:type="spellStart"/>
      <w:r w:rsidRPr="006545B7">
        <w:rPr>
          <w:rFonts w:cstheme="minorHAnsi"/>
          <w:lang w:val="en-US"/>
        </w:rPr>
        <w:t>Tecău</w:t>
      </w:r>
      <w:proofErr w:type="spellEnd"/>
      <w:r w:rsidRPr="006545B7">
        <w:rPr>
          <w:rFonts w:cstheme="minorHAnsi"/>
          <w:lang w:val="en-US"/>
        </w:rPr>
        <w:t xml:space="preserve">, A. S., Constantin, C. P., </w:t>
      </w:r>
      <w:proofErr w:type="spellStart"/>
      <w:r w:rsidRPr="006545B7">
        <w:rPr>
          <w:rFonts w:cstheme="minorHAnsi"/>
          <w:lang w:val="en-US"/>
        </w:rPr>
        <w:t>Tescașiu</w:t>
      </w:r>
      <w:proofErr w:type="spellEnd"/>
      <w:r w:rsidRPr="006545B7">
        <w:rPr>
          <w:rFonts w:cstheme="minorHAnsi"/>
          <w:lang w:val="en-US"/>
        </w:rPr>
        <w:t xml:space="preserve">, B., </w:t>
      </w:r>
      <w:proofErr w:type="spellStart"/>
      <w:r w:rsidRPr="006545B7">
        <w:rPr>
          <w:rFonts w:cstheme="minorHAnsi"/>
          <w:lang w:val="en-US"/>
        </w:rPr>
        <w:t>Brătucu</w:t>
      </w:r>
      <w:proofErr w:type="spellEnd"/>
      <w:r w:rsidRPr="006545B7">
        <w:rPr>
          <w:rFonts w:cstheme="minorHAnsi"/>
          <w:lang w:val="en-US"/>
        </w:rPr>
        <w:t xml:space="preserve">, T. O., </w:t>
      </w:r>
      <w:proofErr w:type="spellStart"/>
      <w:r w:rsidRPr="006545B7">
        <w:rPr>
          <w:rFonts w:cstheme="minorHAnsi"/>
          <w:lang w:val="en-US"/>
        </w:rPr>
        <w:t>Brătucu</w:t>
      </w:r>
      <w:proofErr w:type="spellEnd"/>
      <w:r w:rsidRPr="006545B7">
        <w:rPr>
          <w:rFonts w:cstheme="minorHAnsi"/>
          <w:lang w:val="en-US"/>
        </w:rPr>
        <w:t xml:space="preserve">, G., &amp; Purcaru, I. M. (2023). Exploring the Opportunity to Use Virtual Reality for the Education of Children with Disabilities. </w:t>
      </w:r>
      <w:r w:rsidRPr="006545B7">
        <w:rPr>
          <w:rFonts w:cstheme="minorHAnsi"/>
          <w:i/>
          <w:lang w:val="en-US"/>
        </w:rPr>
        <w:t>Children (Basel, Switzerland), 10</w:t>
      </w:r>
      <w:r w:rsidRPr="006545B7">
        <w:rPr>
          <w:rFonts w:cstheme="minorHAnsi"/>
          <w:lang w:val="en-US"/>
        </w:rPr>
        <w:t xml:space="preserve">(3). </w:t>
      </w:r>
      <w:r w:rsidRPr="006545B7">
        <w:rPr>
          <w:rFonts w:cstheme="minorHAnsi"/>
          <w:lang w:val="en-GB"/>
        </w:rPr>
        <w:t>Retrieved September 10, 2025, from</w:t>
      </w:r>
      <w:r w:rsidRPr="006545B7">
        <w:rPr>
          <w:rFonts w:cstheme="minorHAnsi"/>
          <w:lang w:val="en-US"/>
        </w:rPr>
        <w:t xml:space="preserve"> </w:t>
      </w:r>
      <w:hyperlink r:id="rId13" w:history="1">
        <w:r w:rsidRPr="006545B7">
          <w:rPr>
            <w:rStyle w:val="-"/>
            <w:rFonts w:cstheme="minorHAnsi"/>
            <w:lang w:val="en-US"/>
          </w:rPr>
          <w:t>https://doi.org/10.3390/children10030436</w:t>
        </w:r>
      </w:hyperlink>
      <w:r w:rsidRPr="006545B7">
        <w:rPr>
          <w:rFonts w:cstheme="minorHAnsi"/>
          <w:lang w:val="en-US"/>
        </w:rPr>
        <w:t xml:space="preserve">. </w:t>
      </w:r>
    </w:p>
    <w:p w14:paraId="4FF4267D" w14:textId="77777777" w:rsidR="00E77F82" w:rsidRPr="006545B7" w:rsidRDefault="00E77F82" w:rsidP="00E77F82">
      <w:pPr>
        <w:spacing w:after="0" w:line="240" w:lineRule="auto"/>
        <w:ind w:firstLine="360"/>
        <w:jc w:val="both"/>
        <w:rPr>
          <w:rFonts w:cstheme="minorHAnsi"/>
          <w:lang w:val="en-US"/>
        </w:rPr>
      </w:pPr>
      <w:r w:rsidRPr="006545B7">
        <w:rPr>
          <w:rFonts w:cstheme="minorHAnsi"/>
          <w:szCs w:val="24"/>
          <w:lang w:val="en-US"/>
        </w:rPr>
        <w:t xml:space="preserve">Creswell, J. (2015). </w:t>
      </w:r>
      <w:r w:rsidRPr="006545B7">
        <w:rPr>
          <w:rFonts w:cstheme="minorHAnsi"/>
          <w:i/>
          <w:szCs w:val="24"/>
          <w:lang w:val="en-US"/>
        </w:rPr>
        <w:t>Research Design: Qualitative, Quantitative and Mixed Methods Approaches.</w:t>
      </w:r>
      <w:r w:rsidRPr="006545B7">
        <w:rPr>
          <w:rFonts w:cstheme="minorHAnsi"/>
          <w:szCs w:val="24"/>
          <w:lang w:val="en-US"/>
        </w:rPr>
        <w:t xml:space="preserve"> New York: Pearson.</w:t>
      </w:r>
    </w:p>
    <w:p w14:paraId="6475742F" w14:textId="77777777" w:rsidR="00E77F82" w:rsidRPr="006545B7" w:rsidRDefault="00E77F82" w:rsidP="00E77F82">
      <w:pPr>
        <w:spacing w:after="0" w:line="240" w:lineRule="auto"/>
        <w:ind w:firstLine="360"/>
        <w:jc w:val="both"/>
        <w:rPr>
          <w:rFonts w:cstheme="minorHAnsi"/>
          <w:szCs w:val="24"/>
          <w:lang w:val="en-US"/>
        </w:rPr>
      </w:pPr>
      <w:r w:rsidRPr="006545B7">
        <w:rPr>
          <w:rFonts w:cstheme="minorHAnsi"/>
          <w:szCs w:val="24"/>
          <w:lang w:val="en-US"/>
        </w:rPr>
        <w:t xml:space="preserve">Denscombe, M. (2006). Web-Based Questionnaires and the Mode Effect. An Evaluation Based on Completion Rates and Data Contents of Near-Identical Questionnaires Delivered in Different Modes. </w:t>
      </w:r>
      <w:r w:rsidRPr="006545B7">
        <w:rPr>
          <w:rFonts w:cstheme="minorHAnsi"/>
          <w:i/>
          <w:szCs w:val="24"/>
          <w:lang w:val="en-US"/>
        </w:rPr>
        <w:t>Social Science Computer Review, 24</w:t>
      </w:r>
      <w:r w:rsidRPr="006545B7">
        <w:rPr>
          <w:rFonts w:cstheme="minorHAnsi"/>
          <w:szCs w:val="24"/>
          <w:lang w:val="en-US"/>
        </w:rPr>
        <w:t xml:space="preserve">(2), 246-254. </w:t>
      </w:r>
    </w:p>
    <w:p w14:paraId="08F719B3"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de Ruyter, D., </w:t>
      </w:r>
      <w:proofErr w:type="spellStart"/>
      <w:r w:rsidRPr="006545B7">
        <w:rPr>
          <w:rFonts w:cstheme="minorHAnsi"/>
          <w:lang w:val="en-US"/>
        </w:rPr>
        <w:t>Oades</w:t>
      </w:r>
      <w:proofErr w:type="spellEnd"/>
      <w:r w:rsidRPr="006545B7">
        <w:rPr>
          <w:rFonts w:cstheme="minorHAnsi"/>
          <w:lang w:val="en-US"/>
        </w:rPr>
        <w:t xml:space="preserve">, L., &amp; </w:t>
      </w:r>
      <w:proofErr w:type="spellStart"/>
      <w:r w:rsidRPr="006545B7">
        <w:rPr>
          <w:rFonts w:cstheme="minorHAnsi"/>
          <w:lang w:val="en-US"/>
        </w:rPr>
        <w:t>Waghid</w:t>
      </w:r>
      <w:proofErr w:type="spellEnd"/>
      <w:r w:rsidRPr="006545B7">
        <w:rPr>
          <w:rFonts w:cstheme="minorHAnsi"/>
          <w:lang w:val="en-US"/>
        </w:rPr>
        <w:t xml:space="preserve">, Y. (2021). Meaning of human flourishing and education, </w:t>
      </w:r>
      <w:r w:rsidRPr="006545B7">
        <w:rPr>
          <w:rFonts w:cstheme="minorHAnsi"/>
          <w:color w:val="000000"/>
          <w:lang w:val="en-US" w:eastAsia="el-GR"/>
        </w:rPr>
        <w:t>(</w:t>
      </w:r>
      <w:r w:rsidRPr="006545B7">
        <w:rPr>
          <w:rFonts w:cstheme="minorHAnsi"/>
          <w:color w:val="000000"/>
          <w:lang w:eastAsia="el-GR"/>
        </w:rPr>
        <w:t>Διαθέσιμο</w:t>
      </w:r>
      <w:r w:rsidRPr="006545B7">
        <w:rPr>
          <w:rFonts w:cstheme="minorHAnsi"/>
          <w:color w:val="000000"/>
          <w:lang w:val="en-US" w:eastAsia="el-GR"/>
        </w:rPr>
        <w:t xml:space="preserve">: </w:t>
      </w:r>
      <w:hyperlink r:id="rId14" w:history="1">
        <w:r w:rsidRPr="006545B7">
          <w:rPr>
            <w:rStyle w:val="-"/>
            <w:rFonts w:cstheme="minorHAnsi"/>
            <w:lang w:val="en-US"/>
          </w:rPr>
          <w:t>https://shorturl.at/AZUvZ</w:t>
        </w:r>
      </w:hyperlink>
      <w:r w:rsidRPr="006545B7">
        <w:rPr>
          <w:rFonts w:cstheme="minorHAnsi"/>
          <w:lang w:val="en-US"/>
        </w:rPr>
        <w:t xml:space="preserve">, </w:t>
      </w:r>
      <w:r w:rsidRPr="006545B7">
        <w:rPr>
          <w:rFonts w:cstheme="minorHAnsi"/>
          <w:color w:val="000000"/>
          <w:lang w:eastAsia="el-GR"/>
        </w:rPr>
        <w:t>προσπελάστηκε</w:t>
      </w:r>
      <w:r w:rsidRPr="006545B7">
        <w:rPr>
          <w:rFonts w:cstheme="minorHAnsi"/>
          <w:color w:val="000000"/>
          <w:lang w:val="en-US" w:eastAsia="el-GR"/>
        </w:rPr>
        <w:t xml:space="preserve"> </w:t>
      </w:r>
      <w:r w:rsidRPr="006545B7">
        <w:rPr>
          <w:rFonts w:cstheme="minorHAnsi"/>
          <w:color w:val="000000"/>
          <w:lang w:eastAsia="el-GR"/>
        </w:rPr>
        <w:t>στις</w:t>
      </w:r>
      <w:r w:rsidRPr="006545B7">
        <w:rPr>
          <w:rFonts w:cstheme="minorHAnsi"/>
          <w:color w:val="000000"/>
          <w:lang w:val="en-US" w:eastAsia="el-GR"/>
        </w:rPr>
        <w:t xml:space="preserve"> 8/9/2025).</w:t>
      </w:r>
    </w:p>
    <w:p w14:paraId="0AA1ADB7"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de-DE"/>
        </w:rPr>
        <w:t xml:space="preserve">Eller, A. L., Polka, W. S., &amp; Mete, R. E. (2019). </w:t>
      </w:r>
      <w:r w:rsidRPr="006545B7">
        <w:rPr>
          <w:rFonts w:cstheme="minorHAnsi"/>
          <w:lang w:val="en-US"/>
        </w:rPr>
        <w:t xml:space="preserve">Small-town and rural Idaho elementary teachers’ desired versus current use of differentiated instructional practices. </w:t>
      </w:r>
      <w:r w:rsidRPr="006545B7">
        <w:rPr>
          <w:rFonts w:cstheme="minorHAnsi"/>
          <w:i/>
          <w:lang w:val="en-US"/>
        </w:rPr>
        <w:t>Educational Research: Theory and Practice, 30</w:t>
      </w:r>
      <w:r w:rsidRPr="006545B7">
        <w:rPr>
          <w:rFonts w:cstheme="minorHAnsi"/>
          <w:lang w:val="en-US"/>
        </w:rPr>
        <w:t>(2), 61–74.</w:t>
      </w:r>
    </w:p>
    <w:p w14:paraId="7791F61B"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European Commission (2022). Inclusive or special needs education? Current trends and considerations across Europe, </w:t>
      </w:r>
      <w:r w:rsidRPr="006545B7">
        <w:rPr>
          <w:rFonts w:cstheme="minorHAnsi"/>
          <w:color w:val="000000"/>
          <w:lang w:val="en-US" w:eastAsia="el-GR"/>
        </w:rPr>
        <w:t>(</w:t>
      </w:r>
      <w:r w:rsidRPr="006545B7">
        <w:rPr>
          <w:rFonts w:cstheme="minorHAnsi"/>
          <w:color w:val="000000"/>
          <w:lang w:eastAsia="el-GR"/>
        </w:rPr>
        <w:t>Διαθέσιμο</w:t>
      </w:r>
      <w:r w:rsidRPr="006545B7">
        <w:rPr>
          <w:rFonts w:cstheme="minorHAnsi"/>
          <w:color w:val="000000"/>
          <w:lang w:val="en-US" w:eastAsia="el-GR"/>
        </w:rPr>
        <w:t xml:space="preserve">: </w:t>
      </w:r>
      <w:hyperlink r:id="rId15" w:history="1">
        <w:r w:rsidRPr="006545B7">
          <w:rPr>
            <w:rStyle w:val="-"/>
            <w:rFonts w:cstheme="minorHAnsi"/>
            <w:lang w:val="en-US"/>
          </w:rPr>
          <w:t>https://shorturl.at/Jgraj</w:t>
        </w:r>
      </w:hyperlink>
      <w:r w:rsidRPr="006545B7">
        <w:rPr>
          <w:rFonts w:cstheme="minorHAnsi"/>
          <w:lang w:val="en-US"/>
        </w:rPr>
        <w:t xml:space="preserve">, </w:t>
      </w:r>
      <w:r w:rsidRPr="006545B7">
        <w:rPr>
          <w:rFonts w:cstheme="minorHAnsi"/>
          <w:color w:val="000000"/>
          <w:lang w:eastAsia="el-GR"/>
        </w:rPr>
        <w:t>προσπελάστηκε</w:t>
      </w:r>
      <w:r w:rsidRPr="006545B7">
        <w:rPr>
          <w:rFonts w:cstheme="minorHAnsi"/>
          <w:color w:val="000000"/>
          <w:lang w:val="en-US" w:eastAsia="el-GR"/>
        </w:rPr>
        <w:t xml:space="preserve"> </w:t>
      </w:r>
      <w:r w:rsidRPr="006545B7">
        <w:rPr>
          <w:rFonts w:cstheme="minorHAnsi"/>
          <w:color w:val="000000"/>
          <w:lang w:eastAsia="el-GR"/>
        </w:rPr>
        <w:t>στις</w:t>
      </w:r>
      <w:r w:rsidRPr="006545B7">
        <w:rPr>
          <w:rFonts w:cstheme="minorHAnsi"/>
          <w:color w:val="000000"/>
          <w:lang w:val="en-US" w:eastAsia="el-GR"/>
        </w:rPr>
        <w:t xml:space="preserve"> 10/9/2025).</w:t>
      </w:r>
    </w:p>
    <w:p w14:paraId="359B6597" w14:textId="77777777" w:rsidR="00E77F82" w:rsidRPr="006545B7" w:rsidRDefault="00E77F82" w:rsidP="00E77F82">
      <w:pPr>
        <w:spacing w:after="0" w:line="240" w:lineRule="auto"/>
        <w:ind w:firstLine="360"/>
        <w:jc w:val="both"/>
        <w:rPr>
          <w:rFonts w:cstheme="minorHAnsi"/>
          <w:szCs w:val="24"/>
          <w:lang w:val="en-US"/>
        </w:rPr>
      </w:pPr>
      <w:proofErr w:type="spellStart"/>
      <w:r w:rsidRPr="006545B7">
        <w:rPr>
          <w:rFonts w:cstheme="minorHAnsi"/>
          <w:szCs w:val="24"/>
          <w:lang w:val="en-US"/>
        </w:rPr>
        <w:t>Ghanad</w:t>
      </w:r>
      <w:proofErr w:type="spellEnd"/>
      <w:r w:rsidRPr="006545B7">
        <w:rPr>
          <w:rFonts w:cstheme="minorHAnsi"/>
          <w:szCs w:val="24"/>
          <w:lang w:val="en-US"/>
        </w:rPr>
        <w:t xml:space="preserve">, A. (2023). An Overview of Quantitative Research Methods. </w:t>
      </w:r>
      <w:r w:rsidRPr="006545B7">
        <w:rPr>
          <w:rFonts w:cstheme="minorHAnsi"/>
          <w:i/>
          <w:szCs w:val="24"/>
          <w:lang w:val="en-US"/>
        </w:rPr>
        <w:t xml:space="preserve">International Journal </w:t>
      </w:r>
      <w:proofErr w:type="gramStart"/>
      <w:r w:rsidRPr="006545B7">
        <w:rPr>
          <w:rFonts w:cstheme="minorHAnsi"/>
          <w:i/>
          <w:szCs w:val="24"/>
          <w:lang w:val="en-US"/>
        </w:rPr>
        <w:t>Of</w:t>
      </w:r>
      <w:proofErr w:type="gramEnd"/>
      <w:r w:rsidRPr="006545B7">
        <w:rPr>
          <w:rFonts w:cstheme="minorHAnsi"/>
          <w:i/>
          <w:szCs w:val="24"/>
          <w:lang w:val="en-US"/>
        </w:rPr>
        <w:t xml:space="preserve"> Multidisciplinary Research and Analysis, 6</w:t>
      </w:r>
      <w:r w:rsidRPr="006545B7">
        <w:rPr>
          <w:rFonts w:cstheme="minorHAnsi"/>
          <w:szCs w:val="24"/>
          <w:lang w:val="en-US"/>
        </w:rPr>
        <w:t xml:space="preserve">(8), 3794-3803. </w:t>
      </w:r>
    </w:p>
    <w:p w14:paraId="25952E65"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Gowda, </w:t>
      </w:r>
      <w:r w:rsidRPr="006545B7">
        <w:rPr>
          <w:rFonts w:cstheme="minorHAnsi"/>
        </w:rPr>
        <w:t>Μ</w:t>
      </w:r>
      <w:r w:rsidRPr="006545B7">
        <w:rPr>
          <w:rFonts w:cstheme="minorHAnsi"/>
          <w:lang w:val="en-US"/>
        </w:rPr>
        <w:t xml:space="preserve">. (2023). Education 5.0: Evolution of Promising Digital Technologies – A Comprehensive Review. </w:t>
      </w:r>
      <w:r w:rsidRPr="006545B7">
        <w:rPr>
          <w:rFonts w:cstheme="minorHAnsi"/>
          <w:i/>
          <w:lang w:val="en-US"/>
        </w:rPr>
        <w:t>International Journal of Advanced Science and Engineering, 10</w:t>
      </w:r>
      <w:r w:rsidRPr="006545B7">
        <w:rPr>
          <w:rFonts w:cstheme="minorHAnsi"/>
          <w:lang w:val="en-US"/>
        </w:rPr>
        <w:t>(2), 3422-3448.</w:t>
      </w:r>
    </w:p>
    <w:p w14:paraId="672198AE"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Gupta, M., &amp; Kaul, S. (2024). AI in Inclusive Education: A Systematic Review of Opportunities and Challenges in the Indian Context. </w:t>
      </w:r>
      <w:r w:rsidRPr="006545B7">
        <w:rPr>
          <w:rFonts w:cstheme="minorHAnsi"/>
          <w:i/>
          <w:lang w:val="en-US"/>
        </w:rPr>
        <w:t>MIER Journal of Educational Studies Trends and Practices, 14</w:t>
      </w:r>
      <w:r w:rsidRPr="006545B7">
        <w:rPr>
          <w:rFonts w:cstheme="minorHAnsi"/>
          <w:lang w:val="en-US"/>
        </w:rPr>
        <w:t xml:space="preserve">(2), 429–461. </w:t>
      </w:r>
    </w:p>
    <w:p w14:paraId="0EEB29B3" w14:textId="77777777" w:rsidR="00E77F82" w:rsidRPr="006545B7" w:rsidRDefault="00E77F82" w:rsidP="00E77F82">
      <w:pPr>
        <w:autoSpaceDE w:val="0"/>
        <w:autoSpaceDN w:val="0"/>
        <w:adjustRightInd w:val="0"/>
        <w:spacing w:after="0" w:line="240" w:lineRule="auto"/>
        <w:ind w:firstLine="360"/>
        <w:jc w:val="both"/>
        <w:rPr>
          <w:rFonts w:cstheme="minorHAnsi"/>
          <w:lang w:val="en-US"/>
        </w:rPr>
      </w:pPr>
      <w:r w:rsidRPr="006545B7">
        <w:rPr>
          <w:rFonts w:cstheme="minorHAnsi"/>
          <w:lang w:val="en-US"/>
        </w:rPr>
        <w:t xml:space="preserve">Hersi, A. A., &amp; Bal, I. A. (2021). Planning for differentiation: Understanding Maryland </w:t>
      </w:r>
      <w:proofErr w:type="gramStart"/>
      <w:r w:rsidRPr="006545B7">
        <w:rPr>
          <w:rFonts w:cstheme="minorHAnsi"/>
          <w:lang w:val="en-US"/>
        </w:rPr>
        <w:t>teachers’</w:t>
      </w:r>
      <w:proofErr w:type="gramEnd"/>
      <w:r w:rsidRPr="006545B7">
        <w:rPr>
          <w:rFonts w:cstheme="minorHAnsi"/>
          <w:lang w:val="en-US"/>
        </w:rPr>
        <w:t xml:space="preserve"> </w:t>
      </w:r>
      <w:proofErr w:type="gramStart"/>
      <w:r w:rsidRPr="006545B7">
        <w:rPr>
          <w:rFonts w:cstheme="minorHAnsi"/>
          <w:lang w:val="en-US"/>
        </w:rPr>
        <w:t>desired</w:t>
      </w:r>
      <w:proofErr w:type="gramEnd"/>
      <w:r w:rsidRPr="006545B7">
        <w:rPr>
          <w:rFonts w:cstheme="minorHAnsi"/>
          <w:lang w:val="en-US"/>
        </w:rPr>
        <w:t xml:space="preserve"> and actual use of differentiated instruction. </w:t>
      </w:r>
      <w:r w:rsidRPr="006545B7">
        <w:rPr>
          <w:rFonts w:cstheme="minorHAnsi"/>
          <w:i/>
          <w:lang w:val="en-US"/>
        </w:rPr>
        <w:t>Educational Planning, 28</w:t>
      </w:r>
      <w:r w:rsidRPr="006545B7">
        <w:rPr>
          <w:rFonts w:cstheme="minorHAnsi"/>
          <w:lang w:val="en-US"/>
        </w:rPr>
        <w:t>(1), 55-71.</w:t>
      </w:r>
    </w:p>
    <w:p w14:paraId="6EAB6D60"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Holmén</w:t>
      </w:r>
      <w:proofErr w:type="spellEnd"/>
      <w:r w:rsidRPr="006545B7">
        <w:rPr>
          <w:rFonts w:cstheme="minorHAnsi"/>
          <w:lang w:val="en-US"/>
        </w:rPr>
        <w:t xml:space="preserve">, J. (2021). Education 4.0. Nordic long-term planning and educational policies in the fourth industrial revolution. </w:t>
      </w:r>
      <w:r w:rsidRPr="006545B7">
        <w:rPr>
          <w:rFonts w:cstheme="minorHAnsi"/>
        </w:rPr>
        <w:t>Στο</w:t>
      </w:r>
      <w:r w:rsidRPr="006545B7">
        <w:rPr>
          <w:rFonts w:cstheme="minorHAnsi"/>
          <w:lang w:val="en-US"/>
        </w:rPr>
        <w:t xml:space="preserve">: A. Koivunen, J. Ojala &amp; J. </w:t>
      </w:r>
      <w:proofErr w:type="spellStart"/>
      <w:r w:rsidRPr="006545B7">
        <w:rPr>
          <w:rFonts w:cstheme="minorHAnsi"/>
          <w:lang w:val="en-US"/>
        </w:rPr>
        <w:t>Holmén</w:t>
      </w:r>
      <w:proofErr w:type="spellEnd"/>
      <w:r w:rsidRPr="006545B7">
        <w:rPr>
          <w:rFonts w:cstheme="minorHAnsi"/>
          <w:lang w:val="en-US"/>
        </w:rPr>
        <w:t xml:space="preserve"> (Eds.), </w:t>
      </w:r>
      <w:r w:rsidRPr="006545B7">
        <w:rPr>
          <w:rFonts w:cstheme="minorHAnsi"/>
          <w:i/>
          <w:lang w:val="en-US"/>
        </w:rPr>
        <w:t>The Nordic Economic, Social and Political Model</w:t>
      </w:r>
      <w:r w:rsidRPr="006545B7">
        <w:rPr>
          <w:rFonts w:cstheme="minorHAnsi"/>
          <w:lang w:val="en-US"/>
        </w:rPr>
        <w:t xml:space="preserve"> (</w:t>
      </w:r>
      <w:r w:rsidRPr="006545B7">
        <w:rPr>
          <w:rFonts w:cstheme="minorHAnsi"/>
        </w:rPr>
        <w:t>σσ</w:t>
      </w:r>
      <w:r w:rsidRPr="006545B7">
        <w:rPr>
          <w:rFonts w:cstheme="minorHAnsi"/>
          <w:lang w:val="en-US"/>
        </w:rPr>
        <w:t xml:space="preserve">. 242-256). London: Routledge. </w:t>
      </w:r>
    </w:p>
    <w:p w14:paraId="418FE24D"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lastRenderedPageBreak/>
        <w:t xml:space="preserve">Icela, L. G. P., Soledad, M. R. M., &amp; Antonio, J. E. G. (2023). Education 4.0 Maturity Models for Society 5.0: Systematic literature review. </w:t>
      </w:r>
      <w:r w:rsidRPr="006545B7">
        <w:rPr>
          <w:rFonts w:cstheme="minorHAnsi"/>
          <w:i/>
          <w:lang w:val="en-US"/>
        </w:rPr>
        <w:t>Cogent Business &amp; Management, 10</w:t>
      </w:r>
      <w:r w:rsidRPr="006545B7">
        <w:rPr>
          <w:rFonts w:cstheme="minorHAnsi"/>
          <w:lang w:val="en-US"/>
        </w:rPr>
        <w:t xml:space="preserve">(3). </w:t>
      </w:r>
      <w:r w:rsidRPr="006545B7">
        <w:rPr>
          <w:rFonts w:cstheme="minorHAnsi"/>
          <w:lang w:val="en-GB"/>
        </w:rPr>
        <w:t>Retrieved September 10, 2025, from</w:t>
      </w:r>
      <w:r w:rsidRPr="006545B7">
        <w:rPr>
          <w:rFonts w:cstheme="minorHAnsi"/>
          <w:lang w:val="en-US"/>
        </w:rPr>
        <w:t xml:space="preserve"> </w:t>
      </w:r>
      <w:hyperlink r:id="rId16" w:history="1">
        <w:r w:rsidRPr="006545B7">
          <w:rPr>
            <w:rStyle w:val="-"/>
            <w:rFonts w:cstheme="minorHAnsi"/>
            <w:lang w:val="en-US"/>
          </w:rPr>
          <w:t>https://doi.org/10.1080/23311975.2023.2256095</w:t>
        </w:r>
      </w:hyperlink>
      <w:r w:rsidRPr="006545B7">
        <w:rPr>
          <w:rFonts w:cstheme="minorHAnsi"/>
          <w:lang w:val="en-US"/>
        </w:rPr>
        <w:t xml:space="preserve">. </w:t>
      </w:r>
    </w:p>
    <w:p w14:paraId="47E98980"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Kaimara</w:t>
      </w:r>
      <w:proofErr w:type="spellEnd"/>
      <w:r w:rsidRPr="006545B7">
        <w:rPr>
          <w:rFonts w:cstheme="minorHAnsi"/>
          <w:lang w:val="en-US"/>
        </w:rPr>
        <w:t xml:space="preserve">, P. (2023). Digital Transformation Stands Alongside Inclusive Education: Lessons Learned from a Project Called “Waking Up in the Morning”. </w:t>
      </w:r>
      <w:r w:rsidRPr="006545B7">
        <w:rPr>
          <w:rFonts w:cstheme="minorHAnsi"/>
          <w:i/>
          <w:lang w:val="en-US"/>
        </w:rPr>
        <w:t>Technology, Knowledge and Learning</w:t>
      </w:r>
      <w:r w:rsidRPr="006545B7">
        <w:rPr>
          <w:rFonts w:cstheme="minorHAnsi"/>
          <w:lang w:val="en-US"/>
        </w:rPr>
        <w:t>.</w:t>
      </w:r>
      <w:r w:rsidRPr="006545B7">
        <w:rPr>
          <w:rFonts w:cstheme="minorHAnsi"/>
          <w:lang w:val="en-GB"/>
        </w:rPr>
        <w:t xml:space="preserve"> Retrieved September 10, 2025, from</w:t>
      </w:r>
      <w:r w:rsidRPr="006545B7">
        <w:rPr>
          <w:rFonts w:cstheme="minorHAnsi"/>
          <w:lang w:val="en-US"/>
        </w:rPr>
        <w:t xml:space="preserve"> </w:t>
      </w:r>
      <w:hyperlink r:id="rId17" w:history="1">
        <w:r w:rsidRPr="006545B7">
          <w:rPr>
            <w:rStyle w:val="-"/>
            <w:rFonts w:cstheme="minorHAnsi"/>
            <w:lang w:val="en-US"/>
          </w:rPr>
          <w:t>https://doi.org/10.1007/s10758-023-09667-5</w:t>
        </w:r>
      </w:hyperlink>
      <w:r w:rsidRPr="006545B7">
        <w:rPr>
          <w:rFonts w:cstheme="minorHAnsi"/>
          <w:lang w:val="en-US"/>
        </w:rPr>
        <w:t xml:space="preserve">. </w:t>
      </w:r>
    </w:p>
    <w:p w14:paraId="654CD20F" w14:textId="77777777" w:rsidR="00E77F82" w:rsidRPr="006545B7" w:rsidRDefault="00E77F82" w:rsidP="00E77F82">
      <w:pPr>
        <w:spacing w:after="0" w:line="240" w:lineRule="auto"/>
        <w:ind w:firstLine="360"/>
        <w:jc w:val="both"/>
        <w:rPr>
          <w:rFonts w:cstheme="minorHAnsi"/>
          <w:lang w:val="en-US"/>
        </w:rPr>
      </w:pPr>
      <w:proofErr w:type="spellStart"/>
      <w:r w:rsidRPr="000A6DF2">
        <w:rPr>
          <w:rFonts w:cstheme="minorHAnsi"/>
          <w:szCs w:val="24"/>
          <w:lang w:val="de-DE"/>
        </w:rPr>
        <w:t>Kalantari</w:t>
      </w:r>
      <w:proofErr w:type="spellEnd"/>
      <w:r w:rsidRPr="000A6DF2">
        <w:rPr>
          <w:rFonts w:cstheme="minorHAnsi"/>
          <w:szCs w:val="24"/>
          <w:lang w:val="de-DE"/>
        </w:rPr>
        <w:t xml:space="preserve">, </w:t>
      </w:r>
      <w:r w:rsidRPr="006545B7">
        <w:rPr>
          <w:rFonts w:cstheme="minorHAnsi"/>
          <w:szCs w:val="24"/>
        </w:rPr>
        <w:t>Η</w:t>
      </w:r>
      <w:r w:rsidRPr="000A6DF2">
        <w:rPr>
          <w:rFonts w:cstheme="minorHAnsi"/>
          <w:szCs w:val="24"/>
          <w:lang w:val="de-DE"/>
        </w:rPr>
        <w:t xml:space="preserve">. D., </w:t>
      </w:r>
      <w:proofErr w:type="spellStart"/>
      <w:r w:rsidRPr="000A6DF2">
        <w:rPr>
          <w:rFonts w:cstheme="minorHAnsi"/>
          <w:szCs w:val="24"/>
          <w:lang w:val="de-DE"/>
        </w:rPr>
        <w:t>Kalantari</w:t>
      </w:r>
      <w:proofErr w:type="spellEnd"/>
      <w:r w:rsidRPr="000A6DF2">
        <w:rPr>
          <w:rFonts w:cstheme="minorHAnsi"/>
          <w:szCs w:val="24"/>
          <w:lang w:val="de-DE"/>
        </w:rPr>
        <w:t xml:space="preserve">, E. D., &amp; </w:t>
      </w:r>
      <w:proofErr w:type="spellStart"/>
      <w:r w:rsidRPr="000A6DF2">
        <w:rPr>
          <w:rFonts w:cstheme="minorHAnsi"/>
          <w:szCs w:val="24"/>
          <w:lang w:val="de-DE"/>
        </w:rPr>
        <w:t>Maleki</w:t>
      </w:r>
      <w:proofErr w:type="spellEnd"/>
      <w:r w:rsidRPr="000A6DF2">
        <w:rPr>
          <w:rFonts w:cstheme="minorHAnsi"/>
          <w:szCs w:val="24"/>
          <w:lang w:val="de-DE"/>
        </w:rPr>
        <w:t xml:space="preserve">, S. (2011). </w:t>
      </w:r>
      <w:r w:rsidRPr="006545B7">
        <w:rPr>
          <w:rFonts w:cstheme="minorHAnsi"/>
          <w:szCs w:val="24"/>
          <w:lang w:val="en-US"/>
        </w:rPr>
        <w:t xml:space="preserve">E-survey (surveys based on e-mail &amp; web). </w:t>
      </w:r>
      <w:r w:rsidRPr="006545B7">
        <w:rPr>
          <w:rFonts w:cstheme="minorHAnsi"/>
          <w:i/>
          <w:szCs w:val="24"/>
          <w:lang w:val="en-US"/>
        </w:rPr>
        <w:t>Procedia Computer Science, 3,</w:t>
      </w:r>
      <w:r w:rsidRPr="006545B7">
        <w:rPr>
          <w:rFonts w:cstheme="minorHAnsi"/>
          <w:szCs w:val="24"/>
          <w:lang w:val="en-US"/>
        </w:rPr>
        <w:t xml:space="preserve"> 935–941.</w:t>
      </w:r>
    </w:p>
    <w:p w14:paraId="4F236C21"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Katsoula</w:t>
      </w:r>
      <w:proofErr w:type="spellEnd"/>
      <w:r w:rsidRPr="006545B7">
        <w:rPr>
          <w:rFonts w:cstheme="minorHAnsi"/>
          <w:lang w:val="en-US"/>
        </w:rPr>
        <w:t xml:space="preserve">, </w:t>
      </w:r>
      <w:r w:rsidRPr="006545B7">
        <w:rPr>
          <w:rFonts w:cstheme="minorHAnsi"/>
        </w:rPr>
        <w:t>Α</w:t>
      </w:r>
      <w:r w:rsidRPr="006545B7">
        <w:rPr>
          <w:rFonts w:cstheme="minorHAnsi"/>
          <w:lang w:val="en-US"/>
        </w:rPr>
        <w:t xml:space="preserve">., &amp; </w:t>
      </w:r>
      <w:proofErr w:type="spellStart"/>
      <w:r w:rsidRPr="006545B7">
        <w:rPr>
          <w:rFonts w:cstheme="minorHAnsi"/>
          <w:lang w:val="en-US"/>
        </w:rPr>
        <w:t>Mousena</w:t>
      </w:r>
      <w:proofErr w:type="spellEnd"/>
      <w:r w:rsidRPr="006545B7">
        <w:rPr>
          <w:rFonts w:cstheme="minorHAnsi"/>
          <w:lang w:val="en-US"/>
        </w:rPr>
        <w:t xml:space="preserve">, </w:t>
      </w:r>
      <w:r w:rsidRPr="006545B7">
        <w:rPr>
          <w:rFonts w:cstheme="minorHAnsi"/>
        </w:rPr>
        <w:t>Ε</w:t>
      </w:r>
      <w:r w:rsidRPr="006545B7">
        <w:rPr>
          <w:rFonts w:cstheme="minorHAnsi"/>
          <w:lang w:val="en-US"/>
        </w:rPr>
        <w:t xml:space="preserve">. (2023). Democratic Pedagogy and Inclusive Education in Greece. </w:t>
      </w:r>
      <w:r w:rsidRPr="006545B7">
        <w:rPr>
          <w:rFonts w:cstheme="minorHAnsi"/>
          <w:i/>
          <w:lang w:val="en-US"/>
        </w:rPr>
        <w:t>International Journal of Humanities Social Sciences and Education, 10</w:t>
      </w:r>
      <w:r w:rsidRPr="006545B7">
        <w:rPr>
          <w:rFonts w:cstheme="minorHAnsi"/>
          <w:lang w:val="en-US"/>
        </w:rPr>
        <w:t xml:space="preserve">(4), 24-29. </w:t>
      </w:r>
    </w:p>
    <w:p w14:paraId="1CF8104C"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Lampropoulos, G. (2025). Social Robots in Education: Current Trends and Future Perspectives. </w:t>
      </w:r>
      <w:r w:rsidRPr="006545B7">
        <w:rPr>
          <w:rFonts w:cstheme="minorHAnsi"/>
          <w:i/>
          <w:lang w:val="en-US"/>
        </w:rPr>
        <w:t>Information, 16</w:t>
      </w:r>
      <w:r w:rsidRPr="006545B7">
        <w:rPr>
          <w:rFonts w:cstheme="minorHAnsi"/>
          <w:lang w:val="en-US"/>
        </w:rPr>
        <w:t xml:space="preserve">(1). </w:t>
      </w:r>
      <w:r w:rsidRPr="006545B7">
        <w:rPr>
          <w:rFonts w:cstheme="minorHAnsi"/>
          <w:lang w:val="en-GB"/>
        </w:rPr>
        <w:t>Retrieved September 10, 2025, from</w:t>
      </w:r>
      <w:r w:rsidRPr="006545B7">
        <w:rPr>
          <w:rFonts w:cstheme="minorHAnsi"/>
          <w:lang w:val="en-US"/>
        </w:rPr>
        <w:t xml:space="preserve"> </w:t>
      </w:r>
      <w:hyperlink r:id="rId18" w:history="1">
        <w:r w:rsidRPr="006545B7">
          <w:rPr>
            <w:rStyle w:val="-"/>
            <w:rFonts w:cstheme="minorHAnsi"/>
            <w:lang w:val="en-US"/>
          </w:rPr>
          <w:t>https://doi.org/10.3390/info16010029</w:t>
        </w:r>
      </w:hyperlink>
      <w:r w:rsidRPr="006545B7">
        <w:rPr>
          <w:rFonts w:cstheme="minorHAnsi"/>
          <w:lang w:val="en-US"/>
        </w:rPr>
        <w:t xml:space="preserve">. </w:t>
      </w:r>
    </w:p>
    <w:p w14:paraId="7395F312"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Lawan, A. A., Ibrahim Yarima, K., Ibrahim Usman, H., Isah Abba, S., Usman Yakubu, H., &amp; Garba Musa, A. (2023). A systematic literature review on the efficacy of emerging Computer Technologies in Inclusive Education for students with </w:t>
      </w:r>
      <w:proofErr w:type="gramStart"/>
      <w:r w:rsidRPr="006545B7">
        <w:rPr>
          <w:rFonts w:cstheme="minorHAnsi"/>
          <w:lang w:val="en-US"/>
        </w:rPr>
        <w:t>autism Spectrum disorder</w:t>
      </w:r>
      <w:proofErr w:type="gramEnd"/>
      <w:r w:rsidRPr="006545B7">
        <w:rPr>
          <w:rFonts w:cstheme="minorHAnsi"/>
          <w:lang w:val="en-US"/>
        </w:rPr>
        <w:t xml:space="preserve">. </w:t>
      </w:r>
      <w:r w:rsidRPr="006545B7">
        <w:rPr>
          <w:rFonts w:cstheme="minorHAnsi"/>
          <w:i/>
          <w:lang w:val="en-US"/>
        </w:rPr>
        <w:t>OBM Neurobiology, 7</w:t>
      </w:r>
      <w:r w:rsidRPr="006545B7">
        <w:rPr>
          <w:rFonts w:cstheme="minorHAnsi"/>
          <w:lang w:val="en-US"/>
        </w:rPr>
        <w:t xml:space="preserve">(2), 1–27. </w:t>
      </w:r>
    </w:p>
    <w:p w14:paraId="5A9AF3F8"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Lynch, P., Singal, N., &amp; Francis, G. A. (2022). Educational technology for learners with disabilities in primary school settings in low- and middle-income countries: a systematic literature review. </w:t>
      </w:r>
      <w:r w:rsidRPr="006545B7">
        <w:rPr>
          <w:rFonts w:cstheme="minorHAnsi"/>
          <w:i/>
          <w:lang w:val="en-US"/>
        </w:rPr>
        <w:t>Educational Review, 76</w:t>
      </w:r>
      <w:r w:rsidRPr="006545B7">
        <w:rPr>
          <w:rFonts w:cstheme="minorHAnsi"/>
          <w:lang w:val="en-US"/>
        </w:rPr>
        <w:t xml:space="preserve">(2), 405–431. </w:t>
      </w:r>
    </w:p>
    <w:p w14:paraId="058E69CF" w14:textId="77777777" w:rsidR="00E77F82" w:rsidRPr="006545B7" w:rsidRDefault="00E77F82" w:rsidP="00E77F82">
      <w:pPr>
        <w:spacing w:after="0" w:line="240" w:lineRule="auto"/>
        <w:ind w:firstLine="360"/>
        <w:jc w:val="both"/>
        <w:rPr>
          <w:rFonts w:eastAsia="Times New Roman" w:cstheme="minorHAnsi"/>
          <w:lang w:val="en-US" w:eastAsia="el-GR"/>
        </w:rPr>
      </w:pPr>
      <w:r w:rsidRPr="006545B7">
        <w:rPr>
          <w:rFonts w:eastAsia="Times New Roman" w:cstheme="minorHAnsi"/>
          <w:lang w:val="en-US" w:eastAsia="el-GR"/>
        </w:rPr>
        <w:t xml:space="preserve">Mansur, H., Utama, A. H., Mohd Yasin, M. H., Sari, N. P., Jamaludin, K. A., &amp; </w:t>
      </w:r>
      <w:proofErr w:type="spellStart"/>
      <w:r w:rsidRPr="006545B7">
        <w:rPr>
          <w:rFonts w:eastAsia="Times New Roman" w:cstheme="minorHAnsi"/>
          <w:lang w:val="en-US" w:eastAsia="el-GR"/>
        </w:rPr>
        <w:t>Pinandhita</w:t>
      </w:r>
      <w:proofErr w:type="spellEnd"/>
      <w:r w:rsidRPr="006545B7">
        <w:rPr>
          <w:rFonts w:eastAsia="Times New Roman" w:cstheme="minorHAnsi"/>
          <w:lang w:val="en-US" w:eastAsia="el-GR"/>
        </w:rPr>
        <w:t xml:space="preserve">, F. (2023). Development of Inclusive Education Learning Design in the Era of Society 5.0. </w:t>
      </w:r>
      <w:r w:rsidRPr="00D9736E">
        <w:rPr>
          <w:rFonts w:eastAsia="Times New Roman" w:cstheme="minorHAnsi"/>
          <w:lang w:val="en-US" w:eastAsia="el-GR"/>
        </w:rPr>
        <w:t>Social Sciences</w:t>
      </w:r>
      <w:r w:rsidRPr="006545B7">
        <w:rPr>
          <w:rFonts w:eastAsia="Times New Roman" w:cstheme="minorHAnsi"/>
          <w:lang w:val="en-US" w:eastAsia="el-GR"/>
        </w:rPr>
        <w:t xml:space="preserve">, 12(1). </w:t>
      </w:r>
      <w:r w:rsidRPr="006545B7">
        <w:rPr>
          <w:rFonts w:cstheme="minorHAnsi"/>
          <w:lang w:val="en-GB"/>
        </w:rPr>
        <w:t>Retrieved September 10, 2025, from</w:t>
      </w:r>
      <w:r w:rsidRPr="006545B7">
        <w:rPr>
          <w:rFonts w:eastAsia="Times New Roman" w:cstheme="minorHAnsi"/>
          <w:lang w:val="en-US" w:eastAsia="el-GR"/>
        </w:rPr>
        <w:t xml:space="preserve"> </w:t>
      </w:r>
      <w:hyperlink r:id="rId19" w:history="1">
        <w:r w:rsidRPr="006545B7">
          <w:rPr>
            <w:rStyle w:val="-"/>
            <w:rFonts w:eastAsia="Times New Roman" w:cstheme="minorHAnsi"/>
            <w:lang w:val="en-US" w:eastAsia="el-GR"/>
          </w:rPr>
          <w:t>https://doi.org/10.3390/socsci12010035</w:t>
        </w:r>
      </w:hyperlink>
      <w:r w:rsidRPr="006545B7">
        <w:rPr>
          <w:rFonts w:eastAsia="Times New Roman" w:cstheme="minorHAnsi"/>
          <w:lang w:val="en-US" w:eastAsia="el-GR"/>
        </w:rPr>
        <w:t xml:space="preserve">. </w:t>
      </w:r>
    </w:p>
    <w:p w14:paraId="437DCF37"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Materechera</w:t>
      </w:r>
      <w:proofErr w:type="spellEnd"/>
      <w:r w:rsidRPr="006545B7">
        <w:rPr>
          <w:rFonts w:cstheme="minorHAnsi"/>
          <w:lang w:val="en-US"/>
        </w:rPr>
        <w:t xml:space="preserve">, E. K. (2018). Inclusive education: why it poses a dilemma to some teachers. </w:t>
      </w:r>
      <w:r w:rsidRPr="006545B7">
        <w:rPr>
          <w:rFonts w:cstheme="minorHAnsi"/>
          <w:i/>
          <w:lang w:val="en-US"/>
        </w:rPr>
        <w:t>International Journal of Inclusive Education, 24</w:t>
      </w:r>
      <w:r w:rsidRPr="006545B7">
        <w:rPr>
          <w:rFonts w:cstheme="minorHAnsi"/>
          <w:lang w:val="en-US"/>
        </w:rPr>
        <w:t xml:space="preserve">(7), 771–786. </w:t>
      </w:r>
    </w:p>
    <w:p w14:paraId="4C83407B" w14:textId="77777777" w:rsidR="00E77F82" w:rsidRPr="006545B7" w:rsidRDefault="00E77F82" w:rsidP="00E77F82">
      <w:pPr>
        <w:spacing w:after="0" w:line="240" w:lineRule="auto"/>
        <w:ind w:firstLine="360"/>
        <w:jc w:val="both"/>
        <w:rPr>
          <w:rFonts w:cstheme="minorHAnsi"/>
          <w:shd w:val="clear" w:color="auto" w:fill="FFFFFF"/>
          <w:lang w:val="en-US"/>
        </w:rPr>
      </w:pPr>
      <w:proofErr w:type="spellStart"/>
      <w:r w:rsidRPr="006545B7">
        <w:rPr>
          <w:rFonts w:cstheme="minorHAnsi"/>
          <w:lang w:val="en-US"/>
        </w:rPr>
        <w:t>Mirošević</w:t>
      </w:r>
      <w:proofErr w:type="spellEnd"/>
      <w:r w:rsidRPr="006545B7">
        <w:rPr>
          <w:rFonts w:cstheme="minorHAnsi"/>
          <w:lang w:val="en-US"/>
        </w:rPr>
        <w:t xml:space="preserve">, J. K., &amp; Radetić-Paić, M. (2021). </w:t>
      </w:r>
      <w:r w:rsidRPr="006545B7">
        <w:rPr>
          <w:rFonts w:cstheme="minorHAnsi"/>
          <w:shd w:val="clear" w:color="auto" w:fill="FFFFFF"/>
          <w:lang w:val="en-US"/>
        </w:rPr>
        <w:t xml:space="preserve">Planning and application of methods in differentiated instruction and individual approach to pupils with difficulties in primary school. </w:t>
      </w:r>
      <w:r w:rsidRPr="006545B7">
        <w:rPr>
          <w:rFonts w:cstheme="minorHAnsi"/>
          <w:i/>
          <w:shd w:val="clear" w:color="auto" w:fill="FFFFFF"/>
          <w:lang w:val="en-US"/>
        </w:rPr>
        <w:t>SOCIETY. INTEGRATION. EDUCATION. Proceedings of the International Scientific Conference, 3,</w:t>
      </w:r>
      <w:r w:rsidRPr="006545B7">
        <w:rPr>
          <w:rFonts w:cstheme="minorHAnsi"/>
          <w:shd w:val="clear" w:color="auto" w:fill="FFFFFF"/>
          <w:lang w:val="en-US"/>
        </w:rPr>
        <w:t xml:space="preserve"> 108-118. </w:t>
      </w:r>
    </w:p>
    <w:p w14:paraId="624D7DCE" w14:textId="77777777" w:rsidR="00E77F82" w:rsidRPr="006545B7" w:rsidRDefault="00E77F82" w:rsidP="00E77F82">
      <w:pPr>
        <w:spacing w:after="0" w:line="240" w:lineRule="auto"/>
        <w:ind w:firstLine="360"/>
        <w:jc w:val="both"/>
        <w:rPr>
          <w:rFonts w:cstheme="minorHAnsi"/>
          <w:lang w:val="en-US"/>
        </w:rPr>
      </w:pPr>
      <w:proofErr w:type="spellStart"/>
      <w:r w:rsidRPr="00A1786B">
        <w:rPr>
          <w:rFonts w:cstheme="minorHAnsi"/>
          <w:lang w:val="en-GB"/>
        </w:rPr>
        <w:t>Mokaleng</w:t>
      </w:r>
      <w:proofErr w:type="spellEnd"/>
      <w:r w:rsidRPr="00A1786B">
        <w:rPr>
          <w:rFonts w:cstheme="minorHAnsi"/>
          <w:lang w:val="en-GB"/>
        </w:rPr>
        <w:t xml:space="preserve">, M., &amp; </w:t>
      </w:r>
      <w:proofErr w:type="spellStart"/>
      <w:r w:rsidRPr="00A1786B">
        <w:rPr>
          <w:rFonts w:cstheme="minorHAnsi"/>
          <w:lang w:val="en-GB"/>
        </w:rPr>
        <w:t>Möwes</w:t>
      </w:r>
      <w:proofErr w:type="spellEnd"/>
      <w:r w:rsidRPr="00A1786B">
        <w:rPr>
          <w:rFonts w:cstheme="minorHAnsi"/>
          <w:lang w:val="en-GB"/>
        </w:rPr>
        <w:t xml:space="preserve">, A. D. (2020). </w:t>
      </w:r>
      <w:r w:rsidRPr="006545B7">
        <w:rPr>
          <w:rFonts w:cstheme="minorHAnsi"/>
          <w:lang w:val="en-US"/>
        </w:rPr>
        <w:t xml:space="preserve">Issues Affecting the Implementation of Inclusive Education Practices in Selected Secondary Schools in the Omaheke Region of Namibia. </w:t>
      </w:r>
      <w:r w:rsidRPr="006545B7">
        <w:rPr>
          <w:rFonts w:cstheme="minorHAnsi"/>
          <w:i/>
          <w:lang w:val="en-US"/>
        </w:rPr>
        <w:t>Journal of Curriculum and Teaching, 9</w:t>
      </w:r>
      <w:r w:rsidRPr="006545B7">
        <w:rPr>
          <w:rFonts w:cstheme="minorHAnsi"/>
          <w:lang w:val="en-US"/>
        </w:rPr>
        <w:t>(2), 78-90.</w:t>
      </w:r>
    </w:p>
    <w:p w14:paraId="51E040D8" w14:textId="77777777" w:rsidR="00E77F82" w:rsidRPr="006545B7" w:rsidRDefault="00E77F82" w:rsidP="00E77F82">
      <w:pPr>
        <w:spacing w:after="0" w:line="240" w:lineRule="auto"/>
        <w:ind w:firstLine="360"/>
        <w:jc w:val="both"/>
        <w:rPr>
          <w:rFonts w:eastAsia="Times New Roman" w:cstheme="minorHAnsi"/>
          <w:lang w:val="en-US" w:eastAsia="el-GR"/>
        </w:rPr>
      </w:pPr>
      <w:r w:rsidRPr="006545B7">
        <w:rPr>
          <w:rFonts w:eastAsia="Times New Roman" w:cstheme="minorHAnsi"/>
          <w:lang w:val="en-US" w:eastAsia="el-GR"/>
        </w:rPr>
        <w:t xml:space="preserve">Muzata, K. K. (2022). In-service Teachers’ Knowledge of the Concept of Inclusive Education and the UNCRPD Principles - Zambia. Africa Journal for Social Transformation, 1(2). </w:t>
      </w:r>
      <w:r w:rsidRPr="006545B7">
        <w:rPr>
          <w:rFonts w:cstheme="minorHAnsi"/>
          <w:lang w:val="en-GB"/>
        </w:rPr>
        <w:t>Retrieved September 10, 2025, from</w:t>
      </w:r>
      <w:r w:rsidRPr="006545B7">
        <w:rPr>
          <w:rFonts w:eastAsia="Times New Roman" w:cstheme="minorHAnsi"/>
          <w:lang w:val="en-US" w:eastAsia="el-GR"/>
        </w:rPr>
        <w:t xml:space="preserve"> </w:t>
      </w:r>
      <w:hyperlink r:id="rId20" w:history="1">
        <w:r w:rsidRPr="006545B7">
          <w:rPr>
            <w:rStyle w:val="-"/>
            <w:rFonts w:eastAsia="Times New Roman" w:cstheme="minorHAnsi"/>
            <w:lang w:val="en-US" w:eastAsia="el-GR"/>
          </w:rPr>
          <w:t>https://journals.tangaza.ac.ke/index.php/AJST/article/view/2</w:t>
        </w:r>
      </w:hyperlink>
      <w:r w:rsidRPr="006545B7">
        <w:rPr>
          <w:rFonts w:eastAsia="Times New Roman" w:cstheme="minorHAnsi"/>
          <w:lang w:val="en-US" w:eastAsia="el-GR"/>
        </w:rPr>
        <w:t xml:space="preserve"> </w:t>
      </w:r>
    </w:p>
    <w:p w14:paraId="232485B9"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de-DE"/>
        </w:rPr>
        <w:t xml:space="preserve">Nath, A., Kumar, R., &amp; </w:t>
      </w:r>
      <w:proofErr w:type="spellStart"/>
      <w:r w:rsidRPr="006545B7">
        <w:rPr>
          <w:rFonts w:cstheme="minorHAnsi"/>
          <w:lang w:val="de-DE"/>
        </w:rPr>
        <w:t>Behura</w:t>
      </w:r>
      <w:proofErr w:type="spellEnd"/>
      <w:r w:rsidRPr="006545B7">
        <w:rPr>
          <w:rFonts w:cstheme="minorHAnsi"/>
          <w:lang w:val="de-DE"/>
        </w:rPr>
        <w:t xml:space="preserve">, A. K. (2017). </w:t>
      </w:r>
      <w:r w:rsidRPr="006545B7">
        <w:rPr>
          <w:rFonts w:cstheme="minorHAnsi"/>
          <w:lang w:val="en-US"/>
        </w:rPr>
        <w:t xml:space="preserve">Humanistic approach to education: A look into the human perspective of teaching and learning. Global Journal </w:t>
      </w:r>
      <w:r w:rsidRPr="006545B7">
        <w:rPr>
          <w:rFonts w:cstheme="minorHAnsi"/>
        </w:rPr>
        <w:t>ο</w:t>
      </w:r>
      <w:r w:rsidRPr="006545B7">
        <w:rPr>
          <w:rFonts w:cstheme="minorHAnsi"/>
          <w:lang w:val="en-US"/>
        </w:rPr>
        <w:t xml:space="preserve">f Engineering Science And </w:t>
      </w:r>
      <w:proofErr w:type="gramStart"/>
      <w:r w:rsidRPr="006545B7">
        <w:rPr>
          <w:rFonts w:cstheme="minorHAnsi"/>
          <w:lang w:val="en-US"/>
        </w:rPr>
        <w:t>Researches</w:t>
      </w:r>
      <w:proofErr w:type="gramEnd"/>
      <w:r w:rsidRPr="006545B7">
        <w:rPr>
          <w:rFonts w:cstheme="minorHAnsi"/>
          <w:lang w:val="en-US"/>
        </w:rPr>
        <w:t xml:space="preserve">, </w:t>
      </w:r>
      <w:r w:rsidRPr="006545B7">
        <w:rPr>
          <w:rFonts w:cstheme="minorHAnsi"/>
          <w:color w:val="000000"/>
          <w:lang w:val="en-US" w:eastAsia="el-GR"/>
        </w:rPr>
        <w:t>(</w:t>
      </w:r>
      <w:r w:rsidRPr="006545B7">
        <w:rPr>
          <w:rFonts w:cstheme="minorHAnsi"/>
          <w:color w:val="000000"/>
          <w:lang w:eastAsia="el-GR"/>
        </w:rPr>
        <w:t>Διαθέσιμο</w:t>
      </w:r>
      <w:r w:rsidRPr="006545B7">
        <w:rPr>
          <w:rFonts w:cstheme="minorHAnsi"/>
          <w:color w:val="000000"/>
          <w:lang w:val="en-US" w:eastAsia="el-GR"/>
        </w:rPr>
        <w:t xml:space="preserve">: </w:t>
      </w:r>
      <w:hyperlink r:id="rId21" w:history="1">
        <w:r w:rsidRPr="006545B7">
          <w:rPr>
            <w:rStyle w:val="-"/>
            <w:rFonts w:cstheme="minorHAnsi"/>
            <w:lang w:val="en-US"/>
          </w:rPr>
          <w:t>https://shorturl.at/chLTH</w:t>
        </w:r>
      </w:hyperlink>
      <w:r w:rsidRPr="006545B7">
        <w:rPr>
          <w:rFonts w:cstheme="minorHAnsi"/>
          <w:lang w:val="en-US"/>
        </w:rPr>
        <w:t xml:space="preserve">, </w:t>
      </w:r>
      <w:r w:rsidRPr="006545B7">
        <w:rPr>
          <w:rFonts w:cstheme="minorHAnsi"/>
          <w:color w:val="000000"/>
          <w:lang w:eastAsia="el-GR"/>
        </w:rPr>
        <w:t>προσπελάστηκε</w:t>
      </w:r>
      <w:r w:rsidRPr="006545B7">
        <w:rPr>
          <w:rFonts w:cstheme="minorHAnsi"/>
          <w:color w:val="000000"/>
          <w:lang w:val="en-US" w:eastAsia="el-GR"/>
        </w:rPr>
        <w:t xml:space="preserve"> </w:t>
      </w:r>
      <w:r w:rsidRPr="006545B7">
        <w:rPr>
          <w:rFonts w:cstheme="minorHAnsi"/>
          <w:color w:val="000000"/>
          <w:lang w:eastAsia="el-GR"/>
        </w:rPr>
        <w:t>στις</w:t>
      </w:r>
      <w:r w:rsidRPr="006545B7">
        <w:rPr>
          <w:rFonts w:cstheme="minorHAnsi"/>
          <w:color w:val="000000"/>
          <w:lang w:val="en-US" w:eastAsia="el-GR"/>
        </w:rPr>
        <w:t xml:space="preserve"> 8/9/2025).</w:t>
      </w:r>
    </w:p>
    <w:p w14:paraId="4B2AC939"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Nilholm</w:t>
      </w:r>
      <w:proofErr w:type="spellEnd"/>
      <w:r w:rsidRPr="006545B7">
        <w:rPr>
          <w:rFonts w:cstheme="minorHAnsi"/>
          <w:lang w:val="en-US"/>
        </w:rPr>
        <w:t xml:space="preserve">, C. (2020). Research about inclusive education in 2020 – How can we improve our theories </w:t>
      </w:r>
      <w:proofErr w:type="gramStart"/>
      <w:r w:rsidRPr="006545B7">
        <w:rPr>
          <w:rFonts w:cstheme="minorHAnsi"/>
          <w:lang w:val="en-US"/>
        </w:rPr>
        <w:t>in order to</w:t>
      </w:r>
      <w:proofErr w:type="gramEnd"/>
      <w:r w:rsidRPr="006545B7">
        <w:rPr>
          <w:rFonts w:cstheme="minorHAnsi"/>
          <w:lang w:val="en-US"/>
        </w:rPr>
        <w:t xml:space="preserve"> change </w:t>
      </w:r>
      <w:proofErr w:type="gramStart"/>
      <w:r w:rsidRPr="006545B7">
        <w:rPr>
          <w:rFonts w:cstheme="minorHAnsi"/>
          <w:lang w:val="en-US"/>
        </w:rPr>
        <w:t>practice?.</w:t>
      </w:r>
      <w:proofErr w:type="gramEnd"/>
      <w:r w:rsidRPr="006545B7">
        <w:rPr>
          <w:rFonts w:cstheme="minorHAnsi"/>
          <w:lang w:val="en-US"/>
        </w:rPr>
        <w:t xml:space="preserve"> </w:t>
      </w:r>
      <w:r w:rsidRPr="006545B7">
        <w:rPr>
          <w:rFonts w:cstheme="minorHAnsi"/>
          <w:i/>
          <w:lang w:val="en-US"/>
        </w:rPr>
        <w:t>European Journal of Special Needs Education, 36</w:t>
      </w:r>
      <w:r w:rsidRPr="006545B7">
        <w:rPr>
          <w:rFonts w:cstheme="minorHAnsi"/>
          <w:lang w:val="en-US"/>
        </w:rPr>
        <w:t xml:space="preserve">(3), 358–370. </w:t>
      </w:r>
    </w:p>
    <w:p w14:paraId="43766054"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Nimante</w:t>
      </w:r>
      <w:proofErr w:type="spellEnd"/>
      <w:r w:rsidRPr="006545B7">
        <w:rPr>
          <w:rFonts w:cstheme="minorHAnsi"/>
          <w:lang w:val="en-US"/>
        </w:rPr>
        <w:t xml:space="preserve">, D., &amp; </w:t>
      </w:r>
      <w:proofErr w:type="spellStart"/>
      <w:r w:rsidRPr="006545B7">
        <w:rPr>
          <w:rFonts w:cstheme="minorHAnsi"/>
          <w:lang w:val="en-US"/>
        </w:rPr>
        <w:t>Kokare</w:t>
      </w:r>
      <w:proofErr w:type="spellEnd"/>
      <w:r w:rsidRPr="006545B7">
        <w:rPr>
          <w:rFonts w:cstheme="minorHAnsi"/>
          <w:lang w:val="en-US"/>
        </w:rPr>
        <w:t xml:space="preserve">, M. (2022). Perspective of Teachers on Their Competencies for Inclusive Education. </w:t>
      </w:r>
      <w:r w:rsidRPr="006545B7">
        <w:rPr>
          <w:rFonts w:cstheme="minorHAnsi"/>
          <w:i/>
          <w:lang w:val="en-US"/>
        </w:rPr>
        <w:t xml:space="preserve">Acta </w:t>
      </w:r>
      <w:proofErr w:type="spellStart"/>
      <w:r w:rsidRPr="006545B7">
        <w:rPr>
          <w:rFonts w:cstheme="minorHAnsi"/>
          <w:i/>
          <w:lang w:val="en-US"/>
        </w:rPr>
        <w:t>Paedagogica</w:t>
      </w:r>
      <w:proofErr w:type="spellEnd"/>
      <w:r w:rsidRPr="006545B7">
        <w:rPr>
          <w:rFonts w:cstheme="minorHAnsi"/>
          <w:i/>
          <w:lang w:val="en-US"/>
        </w:rPr>
        <w:t xml:space="preserve"> </w:t>
      </w:r>
      <w:proofErr w:type="spellStart"/>
      <w:r w:rsidRPr="006545B7">
        <w:rPr>
          <w:rFonts w:cstheme="minorHAnsi"/>
          <w:i/>
          <w:lang w:val="en-US"/>
        </w:rPr>
        <w:t>Vilnensia</w:t>
      </w:r>
      <w:proofErr w:type="spellEnd"/>
      <w:r w:rsidRPr="006545B7">
        <w:rPr>
          <w:rFonts w:cstheme="minorHAnsi"/>
          <w:i/>
          <w:lang w:val="en-US"/>
        </w:rPr>
        <w:t>, 49,</w:t>
      </w:r>
      <w:r w:rsidRPr="006545B7">
        <w:rPr>
          <w:rFonts w:cstheme="minorHAnsi"/>
          <w:lang w:val="en-US"/>
        </w:rPr>
        <w:t xml:space="preserve"> 8-22.</w:t>
      </w:r>
    </w:p>
    <w:p w14:paraId="2F5A6171" w14:textId="77777777" w:rsidR="00E77F82" w:rsidRPr="006545B7" w:rsidRDefault="00E77F82" w:rsidP="00E77F82">
      <w:pPr>
        <w:spacing w:after="0" w:line="240" w:lineRule="auto"/>
        <w:ind w:firstLine="360"/>
        <w:jc w:val="both"/>
        <w:rPr>
          <w:rFonts w:cstheme="minorHAnsi"/>
          <w:lang w:val="en-US"/>
        </w:rPr>
      </w:pPr>
      <w:r w:rsidRPr="00A1786B">
        <w:rPr>
          <w:rFonts w:cstheme="minorHAnsi"/>
          <w:lang w:val="en-GB"/>
        </w:rPr>
        <w:t xml:space="preserve">Pacher, C., </w:t>
      </w:r>
      <w:proofErr w:type="spellStart"/>
      <w:r w:rsidRPr="00A1786B">
        <w:rPr>
          <w:rFonts w:cstheme="minorHAnsi"/>
          <w:lang w:val="en-GB"/>
        </w:rPr>
        <w:t>Woschank</w:t>
      </w:r>
      <w:proofErr w:type="spellEnd"/>
      <w:r w:rsidRPr="00A1786B">
        <w:rPr>
          <w:rFonts w:cstheme="minorHAnsi"/>
          <w:lang w:val="en-GB"/>
        </w:rPr>
        <w:t xml:space="preserve">, M., Zunk, B. M., &amp; Gruber, E. (2024). </w:t>
      </w:r>
      <w:r w:rsidRPr="006545B7">
        <w:rPr>
          <w:rFonts w:cstheme="minorHAnsi"/>
          <w:lang w:val="en-US"/>
        </w:rPr>
        <w:t xml:space="preserve">Engineering education 5.0: a systematic literature review on competence-based education in the industrial engineering and management discipline. </w:t>
      </w:r>
      <w:r w:rsidRPr="006545B7">
        <w:rPr>
          <w:rFonts w:cstheme="minorHAnsi"/>
          <w:i/>
          <w:lang w:val="en-US"/>
        </w:rPr>
        <w:t>Production &amp; Manufacturing Research, 12</w:t>
      </w:r>
      <w:r w:rsidRPr="006545B7">
        <w:rPr>
          <w:rFonts w:cstheme="minorHAnsi"/>
          <w:lang w:val="en-US"/>
        </w:rPr>
        <w:t xml:space="preserve">(1). </w:t>
      </w:r>
      <w:r w:rsidRPr="006545B7">
        <w:rPr>
          <w:rFonts w:cstheme="minorHAnsi"/>
          <w:lang w:val="en-GB"/>
        </w:rPr>
        <w:t>Retrieved September 10, 2025, from</w:t>
      </w:r>
      <w:r w:rsidRPr="006545B7">
        <w:rPr>
          <w:rFonts w:cstheme="minorHAnsi"/>
          <w:lang w:val="en-US"/>
        </w:rPr>
        <w:t xml:space="preserve"> </w:t>
      </w:r>
      <w:hyperlink r:id="rId22" w:history="1">
        <w:r w:rsidRPr="006545B7">
          <w:rPr>
            <w:rStyle w:val="-"/>
            <w:rFonts w:cstheme="minorHAnsi"/>
            <w:lang w:val="en-US"/>
          </w:rPr>
          <w:t>https://doi.org/10.1080/21693277.2024.2337224</w:t>
        </w:r>
      </w:hyperlink>
      <w:r w:rsidRPr="006545B7">
        <w:rPr>
          <w:rFonts w:cstheme="minorHAnsi"/>
          <w:lang w:val="en-US"/>
        </w:rPr>
        <w:t xml:space="preserve"> </w:t>
      </w:r>
    </w:p>
    <w:p w14:paraId="3958E73F"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lastRenderedPageBreak/>
        <w:t xml:space="preserve">Pandit, P., Sanjeev, &amp; Mishra, K. (2016). Philosophy of Inclusion – Problems and Challenges. </w:t>
      </w:r>
      <w:r w:rsidRPr="006545B7">
        <w:rPr>
          <w:rFonts w:cstheme="minorHAnsi"/>
          <w:i/>
          <w:lang w:val="en-US"/>
        </w:rPr>
        <w:t>International Journal of Advanced Education and Research, 1</w:t>
      </w:r>
      <w:r w:rsidRPr="006545B7">
        <w:rPr>
          <w:rFonts w:cstheme="minorHAnsi"/>
          <w:lang w:val="en-US"/>
        </w:rPr>
        <w:t>(1), 35-43.</w:t>
      </w:r>
    </w:p>
    <w:p w14:paraId="22AC2265"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Ramírez-Montoya, M. S., Vicario-Solorzano, C. M., &amp; González-Pérez, L. I. (2024). Navigating interconnected complexities: validation and reliability of an instrument for sustainable development of education 5.0. </w:t>
      </w:r>
      <w:r w:rsidRPr="006545B7">
        <w:rPr>
          <w:rFonts w:cstheme="minorHAnsi"/>
          <w:i/>
          <w:lang w:val="en-US"/>
        </w:rPr>
        <w:t>Cogent Education, 11</w:t>
      </w:r>
      <w:r w:rsidRPr="006545B7">
        <w:rPr>
          <w:rFonts w:cstheme="minorHAnsi"/>
          <w:lang w:val="en-US"/>
        </w:rPr>
        <w:t xml:space="preserve">(1). </w:t>
      </w:r>
      <w:r w:rsidRPr="006545B7">
        <w:rPr>
          <w:rFonts w:cstheme="minorHAnsi"/>
          <w:lang w:val="en-GB"/>
        </w:rPr>
        <w:t>Retrieved September 10, 2025, from</w:t>
      </w:r>
      <w:r w:rsidRPr="006545B7">
        <w:rPr>
          <w:rFonts w:cstheme="minorHAnsi"/>
          <w:lang w:val="en-US"/>
        </w:rPr>
        <w:t xml:space="preserve"> </w:t>
      </w:r>
      <w:hyperlink r:id="rId23" w:history="1">
        <w:r w:rsidRPr="006545B7">
          <w:rPr>
            <w:rStyle w:val="-"/>
            <w:rFonts w:cstheme="minorHAnsi"/>
            <w:lang w:val="en-US"/>
          </w:rPr>
          <w:t>https://doi.org/10.1080/2331186X.2024.2388975</w:t>
        </w:r>
      </w:hyperlink>
      <w:r w:rsidRPr="006545B7">
        <w:rPr>
          <w:rFonts w:cstheme="minorHAnsi"/>
          <w:lang w:val="en-US"/>
        </w:rPr>
        <w:t xml:space="preserve">. </w:t>
      </w:r>
    </w:p>
    <w:p w14:paraId="40B0539C"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Rapp, A. C., &amp; Corral-Granados, A. (2021). Understanding inclusive education – a theoretical contribution from system theory and the constructionist perspective. </w:t>
      </w:r>
      <w:r w:rsidRPr="006545B7">
        <w:rPr>
          <w:rFonts w:cstheme="minorHAnsi"/>
          <w:i/>
          <w:lang w:val="en-US"/>
        </w:rPr>
        <w:t>International Journal of Inclusive Education, 28</w:t>
      </w:r>
      <w:r w:rsidRPr="006545B7">
        <w:rPr>
          <w:rFonts w:cstheme="minorHAnsi"/>
          <w:lang w:val="en-US"/>
        </w:rPr>
        <w:t xml:space="preserve">(4), 423–439. </w:t>
      </w:r>
    </w:p>
    <w:p w14:paraId="4784561F" w14:textId="77777777" w:rsidR="00E77F82" w:rsidRPr="006545B7" w:rsidRDefault="00E77F82" w:rsidP="00E77F82">
      <w:pPr>
        <w:spacing w:after="0" w:line="240" w:lineRule="auto"/>
        <w:ind w:firstLine="360"/>
        <w:jc w:val="both"/>
        <w:rPr>
          <w:rFonts w:cstheme="minorHAnsi"/>
          <w:szCs w:val="24"/>
          <w:lang w:val="en-US"/>
        </w:rPr>
      </w:pPr>
      <w:r w:rsidRPr="006545B7">
        <w:rPr>
          <w:rFonts w:cstheme="minorHAnsi"/>
          <w:szCs w:val="24"/>
          <w:lang w:val="en-US"/>
        </w:rPr>
        <w:t xml:space="preserve">Regmi, P. R., Waithaka, E., Paudyal, A., </w:t>
      </w:r>
      <w:proofErr w:type="spellStart"/>
      <w:r w:rsidRPr="006545B7">
        <w:rPr>
          <w:rFonts w:cstheme="minorHAnsi"/>
          <w:szCs w:val="24"/>
          <w:lang w:val="en-US"/>
        </w:rPr>
        <w:t>Simkhada</w:t>
      </w:r>
      <w:proofErr w:type="spellEnd"/>
      <w:r w:rsidRPr="006545B7">
        <w:rPr>
          <w:rFonts w:cstheme="minorHAnsi"/>
          <w:szCs w:val="24"/>
          <w:lang w:val="en-US"/>
        </w:rPr>
        <w:t xml:space="preserve">, P., &amp; van </w:t>
      </w:r>
      <w:proofErr w:type="spellStart"/>
      <w:r w:rsidRPr="006545B7">
        <w:rPr>
          <w:rFonts w:cstheme="minorHAnsi"/>
          <w:szCs w:val="24"/>
          <w:lang w:val="en-US"/>
        </w:rPr>
        <w:t>Teijlingen</w:t>
      </w:r>
      <w:proofErr w:type="spellEnd"/>
      <w:r w:rsidRPr="006545B7">
        <w:rPr>
          <w:rFonts w:cstheme="minorHAnsi"/>
          <w:szCs w:val="24"/>
          <w:lang w:val="en-US"/>
        </w:rPr>
        <w:t xml:space="preserve">, E. (2016). Guide to the design and application of online questionnaire surveys. </w:t>
      </w:r>
      <w:r w:rsidRPr="006545B7">
        <w:rPr>
          <w:rFonts w:cstheme="minorHAnsi"/>
          <w:i/>
          <w:szCs w:val="24"/>
          <w:lang w:val="en-US"/>
        </w:rPr>
        <w:t>Nepal journal of epidemiology, 6</w:t>
      </w:r>
      <w:r w:rsidRPr="006545B7">
        <w:rPr>
          <w:rFonts w:cstheme="minorHAnsi"/>
          <w:szCs w:val="24"/>
          <w:lang w:val="en-US"/>
        </w:rPr>
        <w:t xml:space="preserve">(4), 640–644. </w:t>
      </w:r>
    </w:p>
    <w:p w14:paraId="3AE8C3EB"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Sahani, R. S., &amp; Patel, H. B. (2023). Inclusive Education: Meaning, Concept &amp; Objectives. </w:t>
      </w:r>
      <w:r w:rsidRPr="006545B7">
        <w:rPr>
          <w:rFonts w:cstheme="minorHAnsi"/>
          <w:i/>
          <w:lang w:val="en-US"/>
        </w:rPr>
        <w:t>Journal of Emerging Technologies and Innovative Research, 10</w:t>
      </w:r>
      <w:r w:rsidRPr="006545B7">
        <w:rPr>
          <w:rFonts w:cstheme="minorHAnsi"/>
          <w:lang w:val="en-US"/>
        </w:rPr>
        <w:t>(4), 684-695.</w:t>
      </w:r>
    </w:p>
    <w:p w14:paraId="0EB0F45A"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Schwab, K. (2016). The Fourth Industrial Revolution: what it means, how to respond. </w:t>
      </w:r>
      <w:r w:rsidRPr="006545B7">
        <w:rPr>
          <w:rFonts w:cstheme="minorHAnsi"/>
          <w:color w:val="000000"/>
          <w:lang w:val="en-US" w:eastAsia="el-GR"/>
        </w:rPr>
        <w:t>(</w:t>
      </w:r>
      <w:r w:rsidRPr="006545B7">
        <w:rPr>
          <w:rFonts w:cstheme="minorHAnsi"/>
          <w:color w:val="000000"/>
          <w:lang w:eastAsia="el-GR"/>
        </w:rPr>
        <w:t>Διαθέσιμο</w:t>
      </w:r>
      <w:r w:rsidRPr="006545B7">
        <w:rPr>
          <w:rFonts w:cstheme="minorHAnsi"/>
          <w:color w:val="000000"/>
          <w:lang w:val="en-US" w:eastAsia="el-GR"/>
        </w:rPr>
        <w:t xml:space="preserve">: </w:t>
      </w:r>
      <w:hyperlink r:id="rId24" w:history="1">
        <w:r w:rsidRPr="006545B7">
          <w:rPr>
            <w:rStyle w:val="-"/>
            <w:rFonts w:cstheme="minorHAnsi"/>
            <w:lang w:val="en-US"/>
          </w:rPr>
          <w:t>https://shorturl.at/pXDNq</w:t>
        </w:r>
      </w:hyperlink>
      <w:r w:rsidRPr="006545B7">
        <w:rPr>
          <w:rFonts w:cstheme="minorHAnsi"/>
          <w:lang w:val="en-US"/>
        </w:rPr>
        <w:t xml:space="preserve">, </w:t>
      </w:r>
      <w:r w:rsidRPr="006545B7">
        <w:rPr>
          <w:rFonts w:cstheme="minorHAnsi"/>
          <w:color w:val="000000"/>
          <w:lang w:eastAsia="el-GR"/>
        </w:rPr>
        <w:t>προσπελάστηκε</w:t>
      </w:r>
      <w:r w:rsidRPr="006545B7">
        <w:rPr>
          <w:rFonts w:cstheme="minorHAnsi"/>
          <w:color w:val="000000"/>
          <w:lang w:val="en-US" w:eastAsia="el-GR"/>
        </w:rPr>
        <w:t xml:space="preserve"> </w:t>
      </w:r>
      <w:r w:rsidRPr="006545B7">
        <w:rPr>
          <w:rFonts w:cstheme="minorHAnsi"/>
          <w:color w:val="000000"/>
          <w:lang w:eastAsia="el-GR"/>
        </w:rPr>
        <w:t>στις</w:t>
      </w:r>
      <w:r w:rsidRPr="006545B7">
        <w:rPr>
          <w:rFonts w:cstheme="minorHAnsi"/>
          <w:color w:val="000000"/>
          <w:lang w:val="en-US" w:eastAsia="el-GR"/>
        </w:rPr>
        <w:t xml:space="preserve"> 8/9/2025).</w:t>
      </w:r>
      <w:r w:rsidRPr="006545B7">
        <w:rPr>
          <w:rFonts w:cstheme="minorHAnsi"/>
          <w:lang w:val="en-US"/>
        </w:rPr>
        <w:t xml:space="preserve"> </w:t>
      </w:r>
    </w:p>
    <w:p w14:paraId="359ADC57"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Sharma, </w:t>
      </w:r>
      <w:r w:rsidRPr="006545B7">
        <w:rPr>
          <w:rFonts w:cstheme="minorHAnsi"/>
        </w:rPr>
        <w:t>Ρ</w:t>
      </w:r>
      <w:r w:rsidRPr="006545B7">
        <w:rPr>
          <w:rFonts w:cstheme="minorHAnsi"/>
          <w:lang w:val="en-US"/>
        </w:rPr>
        <w:t xml:space="preserve">. (2019). Digital Revolution of Education 4.0. </w:t>
      </w:r>
      <w:r w:rsidRPr="006545B7">
        <w:rPr>
          <w:rFonts w:cstheme="minorHAnsi"/>
          <w:i/>
          <w:lang w:val="en-US"/>
        </w:rPr>
        <w:t>International Journal of Engineering and Advanced Technology, 9</w:t>
      </w:r>
      <w:r w:rsidRPr="006545B7">
        <w:rPr>
          <w:rFonts w:cstheme="minorHAnsi"/>
          <w:lang w:val="en-US"/>
        </w:rPr>
        <w:t>(2), 3558-3564.</w:t>
      </w:r>
    </w:p>
    <w:p w14:paraId="1103BF90"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de-DE"/>
        </w:rPr>
        <w:t xml:space="preserve">Song, </w:t>
      </w:r>
      <w:r w:rsidRPr="006545B7">
        <w:rPr>
          <w:rFonts w:cstheme="minorHAnsi"/>
        </w:rPr>
        <w:t>Υ</w:t>
      </w:r>
      <w:r w:rsidRPr="006545B7">
        <w:rPr>
          <w:rFonts w:cstheme="minorHAnsi"/>
          <w:lang w:val="de-DE"/>
        </w:rPr>
        <w:t xml:space="preserve">., </w:t>
      </w:r>
      <w:proofErr w:type="spellStart"/>
      <w:r w:rsidRPr="006545B7">
        <w:rPr>
          <w:rFonts w:cstheme="minorHAnsi"/>
          <w:lang w:val="de-DE"/>
        </w:rPr>
        <w:t>Weisberg</w:t>
      </w:r>
      <w:proofErr w:type="spellEnd"/>
      <w:r w:rsidRPr="006545B7">
        <w:rPr>
          <w:rFonts w:cstheme="minorHAnsi"/>
          <w:lang w:val="de-DE"/>
        </w:rPr>
        <w:t xml:space="preserve">, L. R., Zhang, S., Tian, X., Boyer, K. E., &amp; Israel, M. (2024). </w:t>
      </w:r>
      <w:r w:rsidRPr="006545B7">
        <w:rPr>
          <w:rFonts w:cstheme="minorHAnsi"/>
          <w:lang w:val="en-US"/>
        </w:rPr>
        <w:t xml:space="preserve">A framework for inclusive AI learning design for diverse learners. </w:t>
      </w:r>
      <w:r w:rsidRPr="006545B7">
        <w:rPr>
          <w:rFonts w:cstheme="minorHAnsi"/>
          <w:i/>
          <w:lang w:val="en-US"/>
        </w:rPr>
        <w:t>Computers and Education: Artificial Intelligence, 6</w:t>
      </w:r>
      <w:r w:rsidRPr="006545B7">
        <w:rPr>
          <w:rFonts w:cstheme="minorHAnsi"/>
          <w:lang w:val="en-US"/>
        </w:rPr>
        <w:t xml:space="preserve">. </w:t>
      </w:r>
      <w:r w:rsidRPr="006545B7">
        <w:rPr>
          <w:rFonts w:cstheme="minorHAnsi"/>
          <w:lang w:val="en-GB"/>
        </w:rPr>
        <w:t>Retrieved September 10, 2025, from</w:t>
      </w:r>
      <w:r w:rsidRPr="006545B7">
        <w:rPr>
          <w:rFonts w:cstheme="minorHAnsi"/>
          <w:lang w:val="en-US"/>
        </w:rPr>
        <w:t xml:space="preserve"> </w:t>
      </w:r>
      <w:hyperlink r:id="rId25" w:history="1">
        <w:r w:rsidRPr="006545B7">
          <w:rPr>
            <w:rStyle w:val="-"/>
            <w:rFonts w:cstheme="minorHAnsi"/>
            <w:lang w:val="en-US"/>
          </w:rPr>
          <w:t>https://doi.org/10.1016/j.caeai.2024.100212</w:t>
        </w:r>
      </w:hyperlink>
      <w:r w:rsidRPr="006545B7">
        <w:rPr>
          <w:rFonts w:cstheme="minorHAnsi"/>
          <w:lang w:val="en-US"/>
        </w:rPr>
        <w:t xml:space="preserve">. </w:t>
      </w:r>
    </w:p>
    <w:p w14:paraId="57D8B580"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Soriano, V., Watkins, A., &amp; Ebersold, S. (2017). </w:t>
      </w:r>
      <w:r w:rsidRPr="006545B7">
        <w:rPr>
          <w:rFonts w:cstheme="minorHAnsi"/>
          <w:i/>
          <w:lang w:val="en-US"/>
        </w:rPr>
        <w:t xml:space="preserve">Inclusive education for learners with disabilities. </w:t>
      </w:r>
      <w:r w:rsidRPr="006545B7">
        <w:rPr>
          <w:rFonts w:cstheme="minorHAnsi"/>
          <w:lang w:val="en-US"/>
        </w:rPr>
        <w:t xml:space="preserve">Brussels: European Agency for Special Needs and Inclusive Education. </w:t>
      </w:r>
    </w:p>
    <w:p w14:paraId="2FB7E690"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Sorkos</w:t>
      </w:r>
      <w:proofErr w:type="spellEnd"/>
      <w:r w:rsidRPr="006545B7">
        <w:rPr>
          <w:rFonts w:cstheme="minorHAnsi"/>
          <w:lang w:val="en-US"/>
        </w:rPr>
        <w:t xml:space="preserve">, G., &amp; </w:t>
      </w:r>
      <w:proofErr w:type="spellStart"/>
      <w:r w:rsidRPr="006545B7">
        <w:rPr>
          <w:rFonts w:cstheme="minorHAnsi"/>
          <w:lang w:val="en-US"/>
        </w:rPr>
        <w:t>Hajisoteriou</w:t>
      </w:r>
      <w:proofErr w:type="spellEnd"/>
      <w:r w:rsidRPr="006545B7">
        <w:rPr>
          <w:rFonts w:cstheme="minorHAnsi"/>
          <w:lang w:val="en-US"/>
        </w:rPr>
        <w:t xml:space="preserve">, C. (2020). Sustainable intercultural and inclusive education: teachers’ efforts on promoting a combining paradigm. </w:t>
      </w:r>
      <w:r w:rsidRPr="006545B7">
        <w:rPr>
          <w:rFonts w:cstheme="minorHAnsi"/>
          <w:i/>
          <w:lang w:val="en-US"/>
        </w:rPr>
        <w:t xml:space="preserve">Pedagogy, Culture &amp; Society. </w:t>
      </w:r>
      <w:r w:rsidRPr="006545B7">
        <w:rPr>
          <w:rFonts w:cstheme="minorHAnsi"/>
          <w:lang w:val="en-GB"/>
        </w:rPr>
        <w:t>Retrieved September 10, 2025, from</w:t>
      </w:r>
      <w:r w:rsidRPr="006545B7">
        <w:rPr>
          <w:rFonts w:cstheme="minorHAnsi"/>
          <w:lang w:val="en-US"/>
        </w:rPr>
        <w:t xml:space="preserve"> </w:t>
      </w:r>
      <w:hyperlink r:id="rId26" w:history="1">
        <w:r w:rsidRPr="006545B7">
          <w:rPr>
            <w:rStyle w:val="-"/>
            <w:rFonts w:cstheme="minorHAnsi"/>
            <w:lang w:val="en-US"/>
          </w:rPr>
          <w:t>https://doi.org/10.1080/14681366.2020.1765193</w:t>
        </w:r>
      </w:hyperlink>
      <w:r w:rsidRPr="006545B7">
        <w:rPr>
          <w:rFonts w:cstheme="minorHAnsi"/>
          <w:lang w:val="en-US"/>
        </w:rPr>
        <w:t xml:space="preserve">.  </w:t>
      </w:r>
    </w:p>
    <w:p w14:paraId="3D14EDD7" w14:textId="77777777" w:rsidR="00E77F82" w:rsidRPr="006545B7" w:rsidRDefault="00E77F82" w:rsidP="00E77F82">
      <w:pPr>
        <w:spacing w:after="0" w:line="240" w:lineRule="auto"/>
        <w:ind w:firstLine="360"/>
        <w:jc w:val="both"/>
        <w:rPr>
          <w:rFonts w:cstheme="minorHAnsi"/>
          <w:lang w:val="en-US"/>
        </w:rPr>
      </w:pPr>
      <w:proofErr w:type="spellStart"/>
      <w:r w:rsidRPr="006545B7">
        <w:rPr>
          <w:rFonts w:cstheme="minorHAnsi"/>
          <w:lang w:val="en-US"/>
        </w:rPr>
        <w:t>Spulber</w:t>
      </w:r>
      <w:proofErr w:type="spellEnd"/>
      <w:r w:rsidRPr="006545B7">
        <w:rPr>
          <w:rFonts w:cstheme="minorHAnsi"/>
          <w:lang w:val="en-US"/>
        </w:rPr>
        <w:t xml:space="preserve">, D. (2024). AI in inclusive education which differences in research trend. </w:t>
      </w:r>
      <w:r w:rsidRPr="006545B7">
        <w:rPr>
          <w:rFonts w:cstheme="minorHAnsi"/>
          <w:i/>
          <w:lang w:val="en-US"/>
        </w:rPr>
        <w:t>Geopolitical, Social Security and Freedom Journal, 7</w:t>
      </w:r>
      <w:r w:rsidRPr="006545B7">
        <w:rPr>
          <w:rFonts w:cstheme="minorHAnsi"/>
          <w:lang w:val="en-US"/>
        </w:rPr>
        <w:t>(1), 85-99.</w:t>
      </w:r>
    </w:p>
    <w:p w14:paraId="66F52E8A"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Syriopoulou-Delli, C., &amp; </w:t>
      </w:r>
      <w:proofErr w:type="spellStart"/>
      <w:r w:rsidRPr="006545B7">
        <w:rPr>
          <w:rFonts w:cstheme="minorHAnsi"/>
          <w:lang w:val="en-US"/>
        </w:rPr>
        <w:t>Gkiolnta</w:t>
      </w:r>
      <w:proofErr w:type="spellEnd"/>
      <w:r w:rsidRPr="006545B7">
        <w:rPr>
          <w:rFonts w:cstheme="minorHAnsi"/>
          <w:lang w:val="en-US"/>
        </w:rPr>
        <w:t xml:space="preserve">, E. (2021). Robotics and inclusion of students with disabilities in special education. </w:t>
      </w:r>
      <w:r w:rsidRPr="006545B7">
        <w:rPr>
          <w:rFonts w:cstheme="minorHAnsi"/>
          <w:i/>
          <w:lang w:val="en-US"/>
        </w:rPr>
        <w:t>Research, Society and Development, 10</w:t>
      </w:r>
      <w:r w:rsidRPr="006545B7">
        <w:rPr>
          <w:rFonts w:cstheme="minorHAnsi"/>
          <w:lang w:val="en-US"/>
        </w:rPr>
        <w:t xml:space="preserve">(9). </w:t>
      </w:r>
      <w:r w:rsidRPr="006545B7">
        <w:rPr>
          <w:rFonts w:cstheme="minorHAnsi"/>
          <w:lang w:val="en-GB"/>
        </w:rPr>
        <w:t>Retrieved September 10, 2025, from</w:t>
      </w:r>
      <w:r w:rsidRPr="006545B7">
        <w:rPr>
          <w:rFonts w:cstheme="minorHAnsi"/>
          <w:lang w:val="en-US"/>
        </w:rPr>
        <w:t xml:space="preserve"> </w:t>
      </w:r>
      <w:hyperlink r:id="rId27" w:history="1">
        <w:r w:rsidRPr="006545B7">
          <w:rPr>
            <w:rStyle w:val="-"/>
            <w:rFonts w:cstheme="minorHAnsi"/>
            <w:lang w:val="en-US"/>
          </w:rPr>
          <w:t>https://doi.org/10.33448/rsd-v10i9.18238</w:t>
        </w:r>
      </w:hyperlink>
      <w:r w:rsidRPr="006545B7">
        <w:rPr>
          <w:rFonts w:cstheme="minorHAnsi"/>
          <w:lang w:val="en-US"/>
        </w:rPr>
        <w:t xml:space="preserve">.  </w:t>
      </w:r>
    </w:p>
    <w:p w14:paraId="67075160" w14:textId="77777777" w:rsidR="00E77F82" w:rsidRPr="006545B7" w:rsidRDefault="00E77F82" w:rsidP="00E77F82">
      <w:pPr>
        <w:spacing w:after="0" w:line="240" w:lineRule="auto"/>
        <w:ind w:firstLine="360"/>
        <w:jc w:val="both"/>
        <w:rPr>
          <w:rFonts w:cstheme="minorHAnsi"/>
          <w:lang w:val="en-US"/>
        </w:rPr>
      </w:pPr>
      <w:r w:rsidRPr="00173AA8">
        <w:rPr>
          <w:rFonts w:cstheme="minorHAnsi"/>
          <w:lang w:val="it-IT"/>
        </w:rPr>
        <w:t xml:space="preserve">Togo, M., &amp; Gandidzanwa, C. P. (2021). </w:t>
      </w:r>
      <w:r w:rsidRPr="006545B7">
        <w:rPr>
          <w:rFonts w:cstheme="minorHAnsi"/>
          <w:lang w:val="en-US"/>
        </w:rPr>
        <w:t xml:space="preserve">The role of Education 5.0 in accelerating the implementation of SDGs and challenges encountered at the University of Zimbabwe. </w:t>
      </w:r>
      <w:r w:rsidRPr="006545B7">
        <w:rPr>
          <w:rFonts w:cstheme="minorHAnsi"/>
          <w:i/>
          <w:lang w:val="en-US"/>
        </w:rPr>
        <w:t>International Journal of Sustainability in Higher Education, 22</w:t>
      </w:r>
      <w:r w:rsidRPr="006545B7">
        <w:rPr>
          <w:rFonts w:cstheme="minorHAnsi"/>
          <w:lang w:val="en-US"/>
        </w:rPr>
        <w:t xml:space="preserve">(7), 1520-1535. </w:t>
      </w:r>
    </w:p>
    <w:p w14:paraId="3E492C0F" w14:textId="3EDD0E2C" w:rsidR="00E77F82" w:rsidRPr="006545B7" w:rsidRDefault="00E77F82" w:rsidP="00E77F82">
      <w:pPr>
        <w:spacing w:after="0" w:line="240" w:lineRule="auto"/>
        <w:ind w:firstLine="360"/>
        <w:jc w:val="both"/>
        <w:rPr>
          <w:rFonts w:cstheme="minorHAnsi"/>
        </w:rPr>
      </w:pPr>
      <w:r w:rsidRPr="006545B7">
        <w:rPr>
          <w:rFonts w:cstheme="minorHAnsi"/>
          <w:lang w:val="en-US"/>
        </w:rPr>
        <w:t>UNESCO</w:t>
      </w:r>
      <w:r w:rsidRPr="00CE2C85">
        <w:rPr>
          <w:rFonts w:cstheme="minorHAnsi"/>
          <w:lang w:val="en-US"/>
        </w:rPr>
        <w:t>-</w:t>
      </w:r>
      <w:r w:rsidRPr="006545B7">
        <w:rPr>
          <w:rFonts w:cstheme="minorHAnsi"/>
          <w:lang w:val="en-US"/>
        </w:rPr>
        <w:t>UNEVOC</w:t>
      </w:r>
      <w:r w:rsidRPr="00CE2C85">
        <w:rPr>
          <w:rFonts w:cstheme="minorHAnsi"/>
          <w:lang w:val="en-US"/>
        </w:rPr>
        <w:t xml:space="preserve"> (2025). </w:t>
      </w:r>
      <w:r w:rsidRPr="006545B7">
        <w:rPr>
          <w:rFonts w:cstheme="minorHAnsi"/>
          <w:lang w:val="en-US"/>
        </w:rPr>
        <w:t>Education</w:t>
      </w:r>
      <w:r w:rsidRPr="00CE2C85">
        <w:rPr>
          <w:rFonts w:cstheme="minorHAnsi"/>
          <w:lang w:val="en-US"/>
        </w:rPr>
        <w:t xml:space="preserve"> 5.0. </w:t>
      </w:r>
      <w:r w:rsidRPr="006545B7">
        <w:rPr>
          <w:rFonts w:cstheme="minorHAnsi"/>
          <w:color w:val="000000"/>
          <w:lang w:eastAsia="el-GR"/>
        </w:rPr>
        <w:t xml:space="preserve">(Διαθέσιμο: </w:t>
      </w:r>
      <w:hyperlink r:id="rId28" w:anchor="start" w:history="1">
        <w:r w:rsidRPr="006545B7">
          <w:rPr>
            <w:rStyle w:val="-"/>
            <w:rFonts w:cstheme="minorHAnsi"/>
            <w:lang w:val="en-US"/>
          </w:rPr>
          <w:t>https</w:t>
        </w:r>
        <w:r w:rsidRPr="006545B7">
          <w:rPr>
            <w:rStyle w:val="-"/>
            <w:rFonts w:cstheme="minorHAnsi"/>
          </w:rPr>
          <w:t>://</w:t>
        </w:r>
        <w:proofErr w:type="spellStart"/>
        <w:r w:rsidRPr="006545B7">
          <w:rPr>
            <w:rStyle w:val="-"/>
            <w:rFonts w:cstheme="minorHAnsi"/>
            <w:lang w:val="en-US"/>
          </w:rPr>
          <w:t>unevoc</w:t>
        </w:r>
        <w:proofErr w:type="spellEnd"/>
        <w:r w:rsidRPr="006545B7">
          <w:rPr>
            <w:rStyle w:val="-"/>
            <w:rFonts w:cstheme="minorHAnsi"/>
          </w:rPr>
          <w:t>.</w:t>
        </w:r>
        <w:proofErr w:type="spellStart"/>
        <w:r w:rsidRPr="006545B7">
          <w:rPr>
            <w:rStyle w:val="-"/>
            <w:rFonts w:cstheme="minorHAnsi"/>
            <w:lang w:val="en-US"/>
          </w:rPr>
          <w:t>unesco</w:t>
        </w:r>
        <w:proofErr w:type="spellEnd"/>
        <w:r w:rsidRPr="006545B7">
          <w:rPr>
            <w:rStyle w:val="-"/>
            <w:rFonts w:cstheme="minorHAnsi"/>
          </w:rPr>
          <w:t>.</w:t>
        </w:r>
        <w:r w:rsidRPr="006545B7">
          <w:rPr>
            <w:rStyle w:val="-"/>
            <w:rFonts w:cstheme="minorHAnsi"/>
            <w:lang w:val="en-US"/>
          </w:rPr>
          <w:t>org</w:t>
        </w:r>
        <w:r w:rsidRPr="006545B7">
          <w:rPr>
            <w:rStyle w:val="-"/>
            <w:rFonts w:cstheme="minorHAnsi"/>
          </w:rPr>
          <w:t>/</w:t>
        </w:r>
        <w:r w:rsidRPr="006545B7">
          <w:rPr>
            <w:rStyle w:val="-"/>
            <w:rFonts w:cstheme="minorHAnsi"/>
            <w:lang w:val="en-US"/>
          </w:rPr>
          <w:t>home</w:t>
        </w:r>
        <w:r w:rsidRPr="006545B7">
          <w:rPr>
            <w:rStyle w:val="-"/>
            <w:rFonts w:cstheme="minorHAnsi"/>
          </w:rPr>
          <w:t>/</w:t>
        </w:r>
        <w:proofErr w:type="spellStart"/>
        <w:r w:rsidRPr="006545B7">
          <w:rPr>
            <w:rStyle w:val="-"/>
            <w:rFonts w:cstheme="minorHAnsi"/>
            <w:lang w:val="en-US"/>
          </w:rPr>
          <w:t>TVETipedia</w:t>
        </w:r>
        <w:proofErr w:type="spellEnd"/>
        <w:r w:rsidRPr="006545B7">
          <w:rPr>
            <w:rStyle w:val="-"/>
            <w:rFonts w:cstheme="minorHAnsi"/>
          </w:rPr>
          <w:t>+</w:t>
        </w:r>
        <w:r w:rsidRPr="006545B7">
          <w:rPr>
            <w:rStyle w:val="-"/>
            <w:rFonts w:cstheme="minorHAnsi"/>
            <w:lang w:val="en-US"/>
          </w:rPr>
          <w:t>Glossary</w:t>
        </w:r>
        <w:r w:rsidRPr="006545B7">
          <w:rPr>
            <w:rStyle w:val="-"/>
            <w:rFonts w:cstheme="minorHAnsi"/>
          </w:rPr>
          <w:t>/</w:t>
        </w:r>
        <w:r w:rsidRPr="006545B7">
          <w:rPr>
            <w:rStyle w:val="-"/>
            <w:rFonts w:cstheme="minorHAnsi"/>
            <w:lang w:val="en-US"/>
          </w:rPr>
          <w:t>lang</w:t>
        </w:r>
        <w:r w:rsidRPr="006545B7">
          <w:rPr>
            <w:rStyle w:val="-"/>
            <w:rFonts w:cstheme="minorHAnsi"/>
          </w:rPr>
          <w:t>=</w:t>
        </w:r>
        <w:proofErr w:type="spellStart"/>
        <w:r w:rsidRPr="006545B7">
          <w:rPr>
            <w:rStyle w:val="-"/>
            <w:rFonts w:cstheme="minorHAnsi"/>
            <w:lang w:val="en-US"/>
          </w:rPr>
          <w:t>en</w:t>
        </w:r>
        <w:proofErr w:type="spellEnd"/>
        <w:r w:rsidRPr="006545B7">
          <w:rPr>
            <w:rStyle w:val="-"/>
            <w:rFonts w:cstheme="minorHAnsi"/>
          </w:rPr>
          <w:t>/</w:t>
        </w:r>
        <w:r w:rsidRPr="006545B7">
          <w:rPr>
            <w:rStyle w:val="-"/>
            <w:rFonts w:cstheme="minorHAnsi"/>
            <w:lang w:val="en-US"/>
          </w:rPr>
          <w:t>show</w:t>
        </w:r>
        <w:r w:rsidRPr="006545B7">
          <w:rPr>
            <w:rStyle w:val="-"/>
            <w:rFonts w:cstheme="minorHAnsi"/>
          </w:rPr>
          <w:t>=</w:t>
        </w:r>
        <w:r w:rsidRPr="006545B7">
          <w:rPr>
            <w:rStyle w:val="-"/>
            <w:rFonts w:cstheme="minorHAnsi"/>
            <w:lang w:val="en-US"/>
          </w:rPr>
          <w:t>term</w:t>
        </w:r>
        <w:r w:rsidRPr="006545B7">
          <w:rPr>
            <w:rStyle w:val="-"/>
            <w:rFonts w:cstheme="minorHAnsi"/>
          </w:rPr>
          <w:t>/</w:t>
        </w:r>
        <w:r w:rsidRPr="006545B7">
          <w:rPr>
            <w:rStyle w:val="-"/>
            <w:rFonts w:cstheme="minorHAnsi"/>
            <w:lang w:val="en-US"/>
          </w:rPr>
          <w:t>term</w:t>
        </w:r>
        <w:r w:rsidRPr="006545B7">
          <w:rPr>
            <w:rStyle w:val="-"/>
            <w:rFonts w:cstheme="minorHAnsi"/>
          </w:rPr>
          <w:t>=</w:t>
        </w:r>
        <w:r w:rsidRPr="006545B7">
          <w:rPr>
            <w:rStyle w:val="-"/>
            <w:rFonts w:cstheme="minorHAnsi"/>
            <w:lang w:val="en-US"/>
          </w:rPr>
          <w:t>Education</w:t>
        </w:r>
        <w:r w:rsidRPr="006545B7">
          <w:rPr>
            <w:rStyle w:val="-"/>
            <w:rFonts w:cstheme="minorHAnsi"/>
          </w:rPr>
          <w:t>+5.0#</w:t>
        </w:r>
        <w:r w:rsidRPr="006545B7">
          <w:rPr>
            <w:rStyle w:val="-"/>
            <w:rFonts w:cstheme="minorHAnsi"/>
            <w:lang w:val="en-US"/>
          </w:rPr>
          <w:t>start</w:t>
        </w:r>
      </w:hyperlink>
      <w:r w:rsidRPr="006545B7">
        <w:rPr>
          <w:rFonts w:cstheme="minorHAnsi"/>
        </w:rPr>
        <w:t xml:space="preserve">, </w:t>
      </w:r>
      <w:proofErr w:type="spellStart"/>
      <w:r w:rsidRPr="006545B7">
        <w:rPr>
          <w:rFonts w:cstheme="minorHAnsi"/>
          <w:color w:val="000000"/>
          <w:lang w:eastAsia="el-GR"/>
        </w:rPr>
        <w:t>προσπελάστηκε</w:t>
      </w:r>
      <w:proofErr w:type="spellEnd"/>
      <w:r w:rsidRPr="006545B7">
        <w:rPr>
          <w:rFonts w:cstheme="minorHAnsi"/>
          <w:color w:val="000000"/>
          <w:lang w:eastAsia="el-GR"/>
        </w:rPr>
        <w:t xml:space="preserve"> στις 8/9/2025).</w:t>
      </w:r>
    </w:p>
    <w:p w14:paraId="182C1DFC"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Walton, </w:t>
      </w:r>
      <w:r w:rsidRPr="006545B7">
        <w:rPr>
          <w:rFonts w:cstheme="minorHAnsi"/>
        </w:rPr>
        <w:t>Ε</w:t>
      </w:r>
      <w:r w:rsidRPr="006545B7">
        <w:rPr>
          <w:rFonts w:cstheme="minorHAnsi"/>
          <w:lang w:val="en-US"/>
        </w:rPr>
        <w:t xml:space="preserve">. (2023). Why inclusive education falters: a Bernsteinian analysis. </w:t>
      </w:r>
      <w:r w:rsidRPr="006545B7">
        <w:rPr>
          <w:rFonts w:cstheme="minorHAnsi"/>
          <w:i/>
          <w:lang w:val="en-US"/>
        </w:rPr>
        <w:t>International</w:t>
      </w:r>
      <w:r w:rsidRPr="006545B7">
        <w:rPr>
          <w:rFonts w:cstheme="minorHAnsi"/>
          <w:lang w:val="en-US"/>
        </w:rPr>
        <w:t xml:space="preserve"> </w:t>
      </w:r>
      <w:r w:rsidRPr="006545B7">
        <w:rPr>
          <w:rFonts w:cstheme="minorHAnsi"/>
          <w:i/>
          <w:lang w:val="en-US"/>
        </w:rPr>
        <w:t>Journal of Inclusive Education</w:t>
      </w:r>
      <w:r w:rsidRPr="006545B7">
        <w:rPr>
          <w:rFonts w:cstheme="minorHAnsi"/>
          <w:lang w:val="en-US"/>
        </w:rPr>
        <w:t xml:space="preserve">. </w:t>
      </w:r>
      <w:r w:rsidRPr="006545B7">
        <w:rPr>
          <w:rFonts w:cstheme="minorHAnsi"/>
          <w:lang w:val="en-GB"/>
        </w:rPr>
        <w:t>Retrieved September 10, 2025, from</w:t>
      </w:r>
      <w:r w:rsidRPr="006545B7">
        <w:rPr>
          <w:rFonts w:cstheme="minorHAnsi"/>
          <w:lang w:val="en-US"/>
        </w:rPr>
        <w:t xml:space="preserve"> </w:t>
      </w:r>
      <w:hyperlink r:id="rId29" w:history="1">
        <w:r w:rsidRPr="006545B7">
          <w:rPr>
            <w:rStyle w:val="-"/>
            <w:rFonts w:cstheme="minorHAnsi"/>
            <w:lang w:val="en-US"/>
          </w:rPr>
          <w:t>https://doi.org/10.1080/13603116.2023.2241045</w:t>
        </w:r>
      </w:hyperlink>
      <w:r w:rsidRPr="006545B7">
        <w:rPr>
          <w:rFonts w:cstheme="minorHAnsi"/>
          <w:lang w:val="en-US"/>
        </w:rPr>
        <w:t xml:space="preserve">. </w:t>
      </w:r>
    </w:p>
    <w:p w14:paraId="6F86FA8D" w14:textId="77777777" w:rsidR="00E77F82" w:rsidRPr="006545B7" w:rsidRDefault="00E77F82" w:rsidP="00E77F82">
      <w:pPr>
        <w:spacing w:after="0" w:line="240" w:lineRule="auto"/>
        <w:ind w:firstLine="360"/>
        <w:jc w:val="both"/>
        <w:rPr>
          <w:rFonts w:cstheme="minorHAnsi"/>
          <w:lang w:val="en-US"/>
        </w:rPr>
      </w:pPr>
      <w:r w:rsidRPr="006545B7">
        <w:rPr>
          <w:rFonts w:cstheme="minorHAnsi"/>
          <w:lang w:val="en-US"/>
        </w:rPr>
        <w:t xml:space="preserve">Woodcock, S., Sharma, U., Subban, P., &amp; Hitches, E. (2021). Teacher self-efficacy and inclusive education practices: Rethinking teachers’ engagement with inclusive practices. </w:t>
      </w:r>
      <w:r w:rsidRPr="006545B7">
        <w:rPr>
          <w:rFonts w:cstheme="minorHAnsi"/>
          <w:i/>
          <w:lang w:val="en-US"/>
        </w:rPr>
        <w:t>Teaching and Teacher Education, 117</w:t>
      </w:r>
      <w:r w:rsidRPr="006545B7">
        <w:rPr>
          <w:rFonts w:cstheme="minorHAnsi"/>
          <w:lang w:val="en-US"/>
        </w:rPr>
        <w:t xml:space="preserve">. </w:t>
      </w:r>
      <w:r w:rsidRPr="006545B7">
        <w:rPr>
          <w:rFonts w:cstheme="minorHAnsi"/>
          <w:lang w:val="en-GB"/>
        </w:rPr>
        <w:t>Retrieved September 10, 2025, from</w:t>
      </w:r>
      <w:r w:rsidRPr="006545B7">
        <w:rPr>
          <w:rFonts w:cstheme="minorHAnsi"/>
          <w:lang w:val="en-US"/>
        </w:rPr>
        <w:t xml:space="preserve"> </w:t>
      </w:r>
      <w:hyperlink r:id="rId30" w:history="1">
        <w:r w:rsidRPr="006545B7">
          <w:rPr>
            <w:rStyle w:val="-"/>
            <w:rFonts w:cstheme="minorHAnsi"/>
            <w:lang w:val="en-US"/>
          </w:rPr>
          <w:t>https://doi.org/10.1016/j.tate.2022.103802</w:t>
        </w:r>
      </w:hyperlink>
      <w:r w:rsidRPr="006545B7">
        <w:rPr>
          <w:rFonts w:cstheme="minorHAnsi"/>
          <w:lang w:val="en-US"/>
        </w:rPr>
        <w:t xml:space="preserve">. </w:t>
      </w:r>
    </w:p>
    <w:p w14:paraId="2846E14B" w14:textId="77777777" w:rsidR="00E541A1" w:rsidRPr="006545B7" w:rsidRDefault="00E77F82" w:rsidP="00C31BBF">
      <w:pPr>
        <w:spacing w:after="0" w:line="240" w:lineRule="auto"/>
        <w:ind w:firstLine="360"/>
        <w:jc w:val="both"/>
        <w:rPr>
          <w:rFonts w:eastAsia="Times New Roman" w:cstheme="minorHAnsi"/>
          <w:lang w:eastAsia="el-GR"/>
        </w:rPr>
      </w:pPr>
      <w:r w:rsidRPr="000A6DF2">
        <w:rPr>
          <w:rFonts w:cstheme="minorHAnsi"/>
          <w:lang w:val="de-DE"/>
        </w:rPr>
        <w:t xml:space="preserve">Yusuf, M., Mai, M. Y. M., </w:t>
      </w:r>
      <w:proofErr w:type="spellStart"/>
      <w:r w:rsidRPr="000A6DF2">
        <w:rPr>
          <w:rFonts w:cstheme="minorHAnsi"/>
          <w:lang w:val="de-DE"/>
        </w:rPr>
        <w:t>Garba</w:t>
      </w:r>
      <w:proofErr w:type="spellEnd"/>
      <w:r w:rsidRPr="000A6DF2">
        <w:rPr>
          <w:rFonts w:cstheme="minorHAnsi"/>
          <w:lang w:val="de-DE"/>
        </w:rPr>
        <w:t xml:space="preserve">, S. A., </w:t>
      </w:r>
      <w:proofErr w:type="spellStart"/>
      <w:r w:rsidRPr="000A6DF2">
        <w:rPr>
          <w:rFonts w:cstheme="minorHAnsi"/>
          <w:lang w:val="de-DE"/>
        </w:rPr>
        <w:t>Aroyewun</w:t>
      </w:r>
      <w:proofErr w:type="spellEnd"/>
      <w:r w:rsidRPr="000A6DF2">
        <w:rPr>
          <w:rFonts w:cstheme="minorHAnsi"/>
          <w:lang w:val="de-DE"/>
        </w:rPr>
        <w:t xml:space="preserve">, T. F., </w:t>
      </w:r>
      <w:proofErr w:type="spellStart"/>
      <w:r w:rsidRPr="000A6DF2">
        <w:rPr>
          <w:rFonts w:cstheme="minorHAnsi"/>
          <w:lang w:val="de-DE"/>
        </w:rPr>
        <w:t>Perveen</w:t>
      </w:r>
      <w:proofErr w:type="spellEnd"/>
      <w:r w:rsidRPr="000A6DF2">
        <w:rPr>
          <w:rFonts w:cstheme="minorHAnsi"/>
          <w:lang w:val="de-DE"/>
        </w:rPr>
        <w:t xml:space="preserve">, A., &amp; Babatunde, B. N. (2025). </w:t>
      </w:r>
      <w:r w:rsidRPr="006545B7">
        <w:rPr>
          <w:rFonts w:cstheme="minorHAnsi"/>
          <w:lang w:val="en-US"/>
        </w:rPr>
        <w:t xml:space="preserve">Challenges of Edu 4.0 in Inclusive Education: A Qualitative Analysis with Quantified </w:t>
      </w:r>
      <w:r w:rsidRPr="006545B7">
        <w:rPr>
          <w:rFonts w:cstheme="minorHAnsi"/>
          <w:lang w:val="en-US"/>
        </w:rPr>
        <w:lastRenderedPageBreak/>
        <w:t xml:space="preserve">Qualitative Data. </w:t>
      </w:r>
      <w:r w:rsidRPr="006545B7">
        <w:rPr>
          <w:rFonts w:cstheme="minorHAnsi"/>
          <w:i/>
        </w:rPr>
        <w:t>International Journal of Learning, Teaching and Educational Research</w:t>
      </w:r>
      <w:r w:rsidRPr="006545B7">
        <w:rPr>
          <w:rFonts w:cstheme="minorHAnsi"/>
          <w:i/>
          <w:lang w:val="en-US"/>
        </w:rPr>
        <w:t>, 24</w:t>
      </w:r>
      <w:r w:rsidRPr="006545B7">
        <w:rPr>
          <w:rFonts w:cstheme="minorHAnsi"/>
          <w:lang w:val="en-US"/>
        </w:rPr>
        <w:t>(1), 481-499.</w:t>
      </w:r>
    </w:p>
    <w:sectPr w:rsidR="00E541A1" w:rsidRPr="006545B7" w:rsidSect="00432B13">
      <w:pgSz w:w="11909" w:h="15941" w:code="1"/>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74EF" w14:textId="77777777" w:rsidR="001B4FD1" w:rsidRDefault="001B4FD1" w:rsidP="00FE2895">
      <w:pPr>
        <w:spacing w:after="0" w:line="240" w:lineRule="auto"/>
      </w:pPr>
      <w:r>
        <w:separator/>
      </w:r>
    </w:p>
  </w:endnote>
  <w:endnote w:type="continuationSeparator" w:id="0">
    <w:p w14:paraId="01A60F00" w14:textId="77777777" w:rsidR="001B4FD1" w:rsidRDefault="001B4FD1" w:rsidP="00FE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9508" w14:textId="77777777" w:rsidR="001B4FD1" w:rsidRDefault="001B4FD1" w:rsidP="00FE2895">
      <w:pPr>
        <w:spacing w:after="0" w:line="240" w:lineRule="auto"/>
      </w:pPr>
      <w:r>
        <w:separator/>
      </w:r>
    </w:p>
  </w:footnote>
  <w:footnote w:type="continuationSeparator" w:id="0">
    <w:p w14:paraId="3472B658" w14:textId="77777777" w:rsidR="001B4FD1" w:rsidRDefault="001B4FD1" w:rsidP="00FE28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2D"/>
    <w:rsid w:val="00036CB8"/>
    <w:rsid w:val="000539D9"/>
    <w:rsid w:val="00075ACA"/>
    <w:rsid w:val="000A6DF2"/>
    <w:rsid w:val="000B47B8"/>
    <w:rsid w:val="000C0E9E"/>
    <w:rsid w:val="000C3E4F"/>
    <w:rsid w:val="000E3403"/>
    <w:rsid w:val="000E431E"/>
    <w:rsid w:val="000E6805"/>
    <w:rsid w:val="001028C5"/>
    <w:rsid w:val="00107B32"/>
    <w:rsid w:val="00114E91"/>
    <w:rsid w:val="0011569D"/>
    <w:rsid w:val="001324D4"/>
    <w:rsid w:val="0013455A"/>
    <w:rsid w:val="00173AA8"/>
    <w:rsid w:val="00177B55"/>
    <w:rsid w:val="00196A66"/>
    <w:rsid w:val="001A20B9"/>
    <w:rsid w:val="001B4FD1"/>
    <w:rsid w:val="00203657"/>
    <w:rsid w:val="0026550B"/>
    <w:rsid w:val="0027510D"/>
    <w:rsid w:val="002A4CFC"/>
    <w:rsid w:val="002F7595"/>
    <w:rsid w:val="003010AD"/>
    <w:rsid w:val="00340C15"/>
    <w:rsid w:val="00351F73"/>
    <w:rsid w:val="00367D41"/>
    <w:rsid w:val="00385B38"/>
    <w:rsid w:val="00391113"/>
    <w:rsid w:val="003926C5"/>
    <w:rsid w:val="00432B13"/>
    <w:rsid w:val="004415EA"/>
    <w:rsid w:val="004472B3"/>
    <w:rsid w:val="00470865"/>
    <w:rsid w:val="00490E18"/>
    <w:rsid w:val="00497E0A"/>
    <w:rsid w:val="004A7854"/>
    <w:rsid w:val="004E00EB"/>
    <w:rsid w:val="004E27D4"/>
    <w:rsid w:val="00522B30"/>
    <w:rsid w:val="00547CB9"/>
    <w:rsid w:val="00567B58"/>
    <w:rsid w:val="005A1E11"/>
    <w:rsid w:val="005A2226"/>
    <w:rsid w:val="005C0424"/>
    <w:rsid w:val="005C478A"/>
    <w:rsid w:val="005C6B20"/>
    <w:rsid w:val="005F0F71"/>
    <w:rsid w:val="0061644D"/>
    <w:rsid w:val="00627FFB"/>
    <w:rsid w:val="00631122"/>
    <w:rsid w:val="006320DF"/>
    <w:rsid w:val="006545B7"/>
    <w:rsid w:val="0069076F"/>
    <w:rsid w:val="0069520A"/>
    <w:rsid w:val="006A5EDE"/>
    <w:rsid w:val="006C6C84"/>
    <w:rsid w:val="006D28BC"/>
    <w:rsid w:val="006D6131"/>
    <w:rsid w:val="006E4584"/>
    <w:rsid w:val="006F4307"/>
    <w:rsid w:val="00716BF6"/>
    <w:rsid w:val="00767A28"/>
    <w:rsid w:val="0077111A"/>
    <w:rsid w:val="007C1D7A"/>
    <w:rsid w:val="007E451F"/>
    <w:rsid w:val="007F3712"/>
    <w:rsid w:val="00823BCB"/>
    <w:rsid w:val="00831A7D"/>
    <w:rsid w:val="008726F4"/>
    <w:rsid w:val="008A72E5"/>
    <w:rsid w:val="00933C91"/>
    <w:rsid w:val="0095541E"/>
    <w:rsid w:val="00990C7A"/>
    <w:rsid w:val="009B311F"/>
    <w:rsid w:val="009E1762"/>
    <w:rsid w:val="009E4F3C"/>
    <w:rsid w:val="00A1758C"/>
    <w:rsid w:val="00A1786B"/>
    <w:rsid w:val="00A55409"/>
    <w:rsid w:val="00A5644F"/>
    <w:rsid w:val="00AB580B"/>
    <w:rsid w:val="00AC1562"/>
    <w:rsid w:val="00AC6C9D"/>
    <w:rsid w:val="00AD25E0"/>
    <w:rsid w:val="00AE7A2A"/>
    <w:rsid w:val="00AF272D"/>
    <w:rsid w:val="00AF475B"/>
    <w:rsid w:val="00B76334"/>
    <w:rsid w:val="00B956AB"/>
    <w:rsid w:val="00BA7505"/>
    <w:rsid w:val="00BB2806"/>
    <w:rsid w:val="00BB430E"/>
    <w:rsid w:val="00BD0300"/>
    <w:rsid w:val="00BD6A11"/>
    <w:rsid w:val="00C026A0"/>
    <w:rsid w:val="00C31BBF"/>
    <w:rsid w:val="00C9614B"/>
    <w:rsid w:val="00CA58AF"/>
    <w:rsid w:val="00CA7E9F"/>
    <w:rsid w:val="00CD1DB2"/>
    <w:rsid w:val="00CE2C85"/>
    <w:rsid w:val="00CE54C3"/>
    <w:rsid w:val="00CF7817"/>
    <w:rsid w:val="00D03F11"/>
    <w:rsid w:val="00D21CB8"/>
    <w:rsid w:val="00D31B1A"/>
    <w:rsid w:val="00D4526A"/>
    <w:rsid w:val="00D45B06"/>
    <w:rsid w:val="00D9736E"/>
    <w:rsid w:val="00DB3A98"/>
    <w:rsid w:val="00DC3B43"/>
    <w:rsid w:val="00DC70C1"/>
    <w:rsid w:val="00DE37CC"/>
    <w:rsid w:val="00DE47DC"/>
    <w:rsid w:val="00DE6677"/>
    <w:rsid w:val="00DF207E"/>
    <w:rsid w:val="00E268D5"/>
    <w:rsid w:val="00E541A1"/>
    <w:rsid w:val="00E77F82"/>
    <w:rsid w:val="00E8144E"/>
    <w:rsid w:val="00ED054D"/>
    <w:rsid w:val="00ED72BF"/>
    <w:rsid w:val="00EE7C2E"/>
    <w:rsid w:val="00F53CBE"/>
    <w:rsid w:val="00F565F1"/>
    <w:rsid w:val="00FA5A0D"/>
    <w:rsid w:val="00FC34F6"/>
    <w:rsid w:val="00FE2718"/>
    <w:rsid w:val="00FE2895"/>
    <w:rsid w:val="00FF549D"/>
    <w:rsid w:val="00FF55C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29E98"/>
  <w15:docId w15:val="{8028EC42-40EB-4C37-896A-BBF52164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A7E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A7E9F"/>
    <w:rPr>
      <w:b/>
      <w:bCs/>
    </w:rPr>
  </w:style>
  <w:style w:type="table" w:styleId="a4">
    <w:name w:val="Table Grid"/>
    <w:basedOn w:val="a1"/>
    <w:uiPriority w:val="59"/>
    <w:rsid w:val="00CE54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E77F82"/>
    <w:rPr>
      <w:color w:val="0000FF" w:themeColor="hyperlink"/>
      <w:u w:val="single"/>
    </w:rPr>
  </w:style>
  <w:style w:type="character" w:styleId="a5">
    <w:name w:val="Unresolved Mention"/>
    <w:basedOn w:val="a0"/>
    <w:uiPriority w:val="99"/>
    <w:semiHidden/>
    <w:unhideWhenUsed/>
    <w:rsid w:val="00823BCB"/>
    <w:rPr>
      <w:color w:val="605E5C"/>
      <w:shd w:val="clear" w:color="auto" w:fill="E1DFDD"/>
    </w:rPr>
  </w:style>
  <w:style w:type="character" w:styleId="a6">
    <w:name w:val="annotation reference"/>
    <w:basedOn w:val="a0"/>
    <w:uiPriority w:val="99"/>
    <w:semiHidden/>
    <w:unhideWhenUsed/>
    <w:rsid w:val="00ED72BF"/>
    <w:rPr>
      <w:sz w:val="16"/>
      <w:szCs w:val="16"/>
    </w:rPr>
  </w:style>
  <w:style w:type="paragraph" w:styleId="a7">
    <w:name w:val="annotation text"/>
    <w:basedOn w:val="a"/>
    <w:link w:val="Char"/>
    <w:uiPriority w:val="99"/>
    <w:unhideWhenUsed/>
    <w:rsid w:val="00ED72BF"/>
    <w:pPr>
      <w:spacing w:line="240" w:lineRule="auto"/>
    </w:pPr>
    <w:rPr>
      <w:sz w:val="20"/>
      <w:szCs w:val="20"/>
    </w:rPr>
  </w:style>
  <w:style w:type="character" w:customStyle="1" w:styleId="Char">
    <w:name w:val="Κείμενο σχολίου Char"/>
    <w:basedOn w:val="a0"/>
    <w:link w:val="a7"/>
    <w:uiPriority w:val="99"/>
    <w:rsid w:val="00ED72BF"/>
    <w:rPr>
      <w:sz w:val="20"/>
      <w:szCs w:val="20"/>
    </w:rPr>
  </w:style>
  <w:style w:type="paragraph" w:styleId="a8">
    <w:name w:val="annotation subject"/>
    <w:basedOn w:val="a7"/>
    <w:next w:val="a7"/>
    <w:link w:val="Char0"/>
    <w:uiPriority w:val="99"/>
    <w:semiHidden/>
    <w:unhideWhenUsed/>
    <w:rsid w:val="00ED72BF"/>
    <w:rPr>
      <w:b/>
      <w:bCs/>
    </w:rPr>
  </w:style>
  <w:style w:type="character" w:customStyle="1" w:styleId="Char0">
    <w:name w:val="Θέμα σχολίου Char"/>
    <w:basedOn w:val="Char"/>
    <w:link w:val="a8"/>
    <w:uiPriority w:val="99"/>
    <w:semiHidden/>
    <w:rsid w:val="00ED72BF"/>
    <w:rPr>
      <w:b/>
      <w:bCs/>
      <w:sz w:val="20"/>
      <w:szCs w:val="20"/>
    </w:rPr>
  </w:style>
  <w:style w:type="character" w:styleId="-0">
    <w:name w:val="FollowedHyperlink"/>
    <w:basedOn w:val="a0"/>
    <w:uiPriority w:val="99"/>
    <w:semiHidden/>
    <w:unhideWhenUsed/>
    <w:rsid w:val="00DB3A98"/>
    <w:rPr>
      <w:color w:val="800080" w:themeColor="followedHyperlink"/>
      <w:u w:val="single"/>
    </w:rPr>
  </w:style>
  <w:style w:type="paragraph" w:styleId="a9">
    <w:name w:val="header"/>
    <w:basedOn w:val="a"/>
    <w:link w:val="Char1"/>
    <w:uiPriority w:val="99"/>
    <w:unhideWhenUsed/>
    <w:rsid w:val="00FE2895"/>
    <w:pPr>
      <w:tabs>
        <w:tab w:val="center" w:pos="4153"/>
        <w:tab w:val="right" w:pos="8306"/>
      </w:tabs>
      <w:spacing w:after="0" w:line="240" w:lineRule="auto"/>
    </w:pPr>
  </w:style>
  <w:style w:type="character" w:customStyle="1" w:styleId="Char1">
    <w:name w:val="Κεφαλίδα Char"/>
    <w:basedOn w:val="a0"/>
    <w:link w:val="a9"/>
    <w:uiPriority w:val="99"/>
    <w:rsid w:val="00FE2895"/>
  </w:style>
  <w:style w:type="paragraph" w:styleId="aa">
    <w:name w:val="footer"/>
    <w:basedOn w:val="a"/>
    <w:link w:val="Char2"/>
    <w:uiPriority w:val="99"/>
    <w:unhideWhenUsed/>
    <w:rsid w:val="00FE2895"/>
    <w:pPr>
      <w:tabs>
        <w:tab w:val="center" w:pos="4153"/>
        <w:tab w:val="right" w:pos="8306"/>
      </w:tabs>
      <w:spacing w:after="0" w:line="240" w:lineRule="auto"/>
    </w:pPr>
  </w:style>
  <w:style w:type="character" w:customStyle="1" w:styleId="Char2">
    <w:name w:val="Υποσέλιδο Char"/>
    <w:basedOn w:val="a0"/>
    <w:link w:val="aa"/>
    <w:uiPriority w:val="99"/>
    <w:rsid w:val="00FE2895"/>
  </w:style>
  <w:style w:type="character" w:styleId="ab">
    <w:name w:val="Emphasis"/>
    <w:basedOn w:val="a0"/>
    <w:uiPriority w:val="20"/>
    <w:qFormat/>
    <w:rsid w:val="00EE7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90032">
      <w:bodyDiv w:val="1"/>
      <w:marLeft w:val="0"/>
      <w:marRight w:val="0"/>
      <w:marTop w:val="0"/>
      <w:marBottom w:val="0"/>
      <w:divBdr>
        <w:top w:val="none" w:sz="0" w:space="0" w:color="auto"/>
        <w:left w:val="none" w:sz="0" w:space="0" w:color="auto"/>
        <w:bottom w:val="none" w:sz="0" w:space="0" w:color="auto"/>
        <w:right w:val="none" w:sz="0" w:space="0" w:color="auto"/>
      </w:divBdr>
    </w:div>
    <w:div w:id="510417965">
      <w:bodyDiv w:val="1"/>
      <w:marLeft w:val="0"/>
      <w:marRight w:val="0"/>
      <w:marTop w:val="0"/>
      <w:marBottom w:val="0"/>
      <w:divBdr>
        <w:top w:val="none" w:sz="0" w:space="0" w:color="auto"/>
        <w:left w:val="none" w:sz="0" w:space="0" w:color="auto"/>
        <w:bottom w:val="none" w:sz="0" w:space="0" w:color="auto"/>
        <w:right w:val="none" w:sz="0" w:space="0" w:color="auto"/>
      </w:divBdr>
    </w:div>
    <w:div w:id="539317805">
      <w:bodyDiv w:val="1"/>
      <w:marLeft w:val="0"/>
      <w:marRight w:val="0"/>
      <w:marTop w:val="0"/>
      <w:marBottom w:val="0"/>
      <w:divBdr>
        <w:top w:val="none" w:sz="0" w:space="0" w:color="auto"/>
        <w:left w:val="none" w:sz="0" w:space="0" w:color="auto"/>
        <w:bottom w:val="none" w:sz="0" w:space="0" w:color="auto"/>
        <w:right w:val="none" w:sz="0" w:space="0" w:color="auto"/>
      </w:divBdr>
    </w:div>
    <w:div w:id="618148397">
      <w:bodyDiv w:val="1"/>
      <w:marLeft w:val="0"/>
      <w:marRight w:val="0"/>
      <w:marTop w:val="0"/>
      <w:marBottom w:val="0"/>
      <w:divBdr>
        <w:top w:val="none" w:sz="0" w:space="0" w:color="auto"/>
        <w:left w:val="none" w:sz="0" w:space="0" w:color="auto"/>
        <w:bottom w:val="none" w:sz="0" w:space="0" w:color="auto"/>
        <w:right w:val="none" w:sz="0" w:space="0" w:color="auto"/>
      </w:divBdr>
      <w:divsChild>
        <w:div w:id="79331129">
          <w:marLeft w:val="0"/>
          <w:marRight w:val="0"/>
          <w:marTop w:val="100"/>
          <w:marBottom w:val="100"/>
          <w:divBdr>
            <w:top w:val="none" w:sz="0" w:space="0" w:color="auto"/>
            <w:left w:val="none" w:sz="0" w:space="0" w:color="auto"/>
            <w:bottom w:val="none" w:sz="0" w:space="0" w:color="auto"/>
            <w:right w:val="none" w:sz="0" w:space="0" w:color="auto"/>
          </w:divBdr>
        </w:div>
      </w:divsChild>
    </w:div>
    <w:div w:id="16465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utskou@gmail.com" TargetMode="External"/><Relationship Id="rId13" Type="http://schemas.openxmlformats.org/officeDocument/2006/relationships/hyperlink" Target="https://doi.org/10.3390/children10030436" TargetMode="External"/><Relationship Id="rId18" Type="http://schemas.openxmlformats.org/officeDocument/2006/relationships/hyperlink" Target="https://doi.org/10.3390/info16010029" TargetMode="External"/><Relationship Id="rId26" Type="http://schemas.openxmlformats.org/officeDocument/2006/relationships/hyperlink" Target="https://doi.org/10.1080/14681366.2020.1765193" TargetMode="External"/><Relationship Id="rId3" Type="http://schemas.openxmlformats.org/officeDocument/2006/relationships/webSettings" Target="webSettings.xml"/><Relationship Id="rId21" Type="http://schemas.openxmlformats.org/officeDocument/2006/relationships/hyperlink" Target="https://shorturl.at/chLTH" TargetMode="External"/><Relationship Id="rId7" Type="http://schemas.openxmlformats.org/officeDocument/2006/relationships/hyperlink" Target="mailto:pkatsioula@gmail.com" TargetMode="External"/><Relationship Id="rId12" Type="http://schemas.openxmlformats.org/officeDocument/2006/relationships/hyperlink" Target="https://doi.org/10.3390/educsci14111223" TargetMode="External"/><Relationship Id="rId17" Type="http://schemas.openxmlformats.org/officeDocument/2006/relationships/hyperlink" Target="https://doi.org/10.1007/s10758-023-09667-5" TargetMode="External"/><Relationship Id="rId25" Type="http://schemas.openxmlformats.org/officeDocument/2006/relationships/hyperlink" Target="https://doi.org/10.1016/j.caeai.2024.100212" TargetMode="External"/><Relationship Id="rId2" Type="http://schemas.openxmlformats.org/officeDocument/2006/relationships/settings" Target="settings.xml"/><Relationship Id="rId16" Type="http://schemas.openxmlformats.org/officeDocument/2006/relationships/hyperlink" Target="https://doi.org/10.1080/23311975.2023.2256095" TargetMode="External"/><Relationship Id="rId20" Type="http://schemas.openxmlformats.org/officeDocument/2006/relationships/hyperlink" Target="https://journals.tangaza.ac.ke/index.php/AJST/article/view/2" TargetMode="External"/><Relationship Id="rId29" Type="http://schemas.openxmlformats.org/officeDocument/2006/relationships/hyperlink" Target="https://doi.org/10.1080/13603116.2023.2241045" TargetMode="External"/><Relationship Id="rId1" Type="http://schemas.openxmlformats.org/officeDocument/2006/relationships/styles" Target="styles.xml"/><Relationship Id="rId6" Type="http://schemas.openxmlformats.org/officeDocument/2006/relationships/hyperlink" Target="mailto:lemonmp3@gmail.com" TargetMode="External"/><Relationship Id="rId11" Type="http://schemas.openxmlformats.org/officeDocument/2006/relationships/hyperlink" Target="https://www.sydle.com/blog/education-5-0-61e71a99edf3b9259714e25a" TargetMode="External"/><Relationship Id="rId24" Type="http://schemas.openxmlformats.org/officeDocument/2006/relationships/hyperlink" Target="https://shorturl.at/pXDNq"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horturl.at/Jgraj" TargetMode="External"/><Relationship Id="rId23" Type="http://schemas.openxmlformats.org/officeDocument/2006/relationships/hyperlink" Target="https://doi.org/10.1080/2331186X.2024.2388975" TargetMode="External"/><Relationship Id="rId28" Type="http://schemas.openxmlformats.org/officeDocument/2006/relationships/hyperlink" Target="https://unevoc.unesco.org/home/TVETipedia+Glossary/lang=en/show=term/term=Education+5.0" TargetMode="External"/><Relationship Id="rId10" Type="http://schemas.openxmlformats.org/officeDocument/2006/relationships/hyperlink" Target="https://doi.org/10.1080/15391523.2024.2378084" TargetMode="External"/><Relationship Id="rId19" Type="http://schemas.openxmlformats.org/officeDocument/2006/relationships/hyperlink" Target="https://doi.org/10.3390/socsci12010035"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atsioulavasiliki@gmail.com" TargetMode="External"/><Relationship Id="rId14" Type="http://schemas.openxmlformats.org/officeDocument/2006/relationships/hyperlink" Target="https://shorturl.at/AZUvZ" TargetMode="External"/><Relationship Id="rId22" Type="http://schemas.openxmlformats.org/officeDocument/2006/relationships/hyperlink" Target="https://doi.org/10.1080/21693277.2024.2337224" TargetMode="External"/><Relationship Id="rId27" Type="http://schemas.openxmlformats.org/officeDocument/2006/relationships/hyperlink" Target="https://doi.org/10.33448/rsd-v10i9.18238" TargetMode="External"/><Relationship Id="rId30" Type="http://schemas.openxmlformats.org/officeDocument/2006/relationships/hyperlink" Target="https://doi.org/10.1016/j.tate.2022.10380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7835</Words>
  <Characters>42309</Characters>
  <Application>Microsoft Office Word</Application>
  <DocSecurity>0</DocSecurity>
  <Lines>352</Lines>
  <Paragraphs>100</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Panagiota Katsioula</dc:creator>
  <cp:lastModifiedBy>Panagiota Katsioula</cp:lastModifiedBy>
  <cp:revision>2</cp:revision>
  <dcterms:created xsi:type="dcterms:W3CDTF">2025-11-25T21:52:00Z</dcterms:created>
  <dcterms:modified xsi:type="dcterms:W3CDTF">2025-11-25T21:52:00Z</dcterms:modified>
</cp:coreProperties>
</file>