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7F1B" w14:textId="77777777" w:rsidR="00F05490" w:rsidRPr="00F05490" w:rsidRDefault="00F05490" w:rsidP="00F05490">
      <w:pPr>
        <w:spacing w:before="240" w:after="0" w:line="240" w:lineRule="auto"/>
        <w:jc w:val="center"/>
        <w:rPr>
          <w:b/>
          <w:sz w:val="28"/>
          <w:szCs w:val="28"/>
        </w:rPr>
      </w:pPr>
      <w:r w:rsidRPr="00F05490">
        <w:rPr>
          <w:b/>
          <w:sz w:val="28"/>
          <w:szCs w:val="28"/>
        </w:rPr>
        <w:t>Οφέλη και προκλήσεις της αξιοποίησης της ΑΙ στη συμβουλευτική επαγγελματικού προσανατολισμού</w:t>
      </w:r>
    </w:p>
    <w:p w14:paraId="3C192652" w14:textId="77777777" w:rsidR="0043134A" w:rsidRDefault="0043134A" w:rsidP="0043134A">
      <w:pPr>
        <w:jc w:val="center"/>
        <w:rPr>
          <w:rFonts w:ascii="Calibri" w:hAnsi="Calibri" w:cs="Calibri"/>
          <w:b/>
          <w:bCs/>
          <w:color w:val="000000"/>
          <w:sz w:val="24"/>
          <w:lang w:eastAsia="el-GR"/>
        </w:rPr>
      </w:pPr>
    </w:p>
    <w:p w14:paraId="2BDFE6C4" w14:textId="6A64D338" w:rsidR="0043134A" w:rsidRPr="009B2208" w:rsidRDefault="00A64173" w:rsidP="0043134A">
      <w:pPr>
        <w:spacing w:after="0" w:line="240" w:lineRule="auto"/>
        <w:jc w:val="center"/>
        <w:rPr>
          <w:rFonts w:ascii="Calibri" w:eastAsia="Times" w:hAnsi="Calibri" w:cs="Calibri"/>
          <w:bCs/>
          <w:sz w:val="24"/>
          <w:szCs w:val="24"/>
        </w:rPr>
      </w:pPr>
      <w:r>
        <w:rPr>
          <w:rFonts w:ascii="Calibri" w:hAnsi="Calibri" w:cs="Calibri"/>
          <w:b/>
          <w:bCs/>
          <w:color w:val="000000"/>
          <w:sz w:val="24"/>
          <w:szCs w:val="24"/>
          <w:lang w:eastAsia="el-GR"/>
        </w:rPr>
        <w:t xml:space="preserve">Κατσιούλα Παναγιώτα ΜΑ., </w:t>
      </w:r>
      <w:r w:rsidR="00A81BB2">
        <w:rPr>
          <w:rFonts w:ascii="Calibri" w:hAnsi="Calibri" w:cs="Calibri"/>
          <w:b/>
          <w:bCs/>
          <w:color w:val="000000"/>
          <w:sz w:val="24"/>
          <w:szCs w:val="24"/>
          <w:lang w:val="en-US" w:eastAsia="el-GR"/>
        </w:rPr>
        <w:t>MSc</w:t>
      </w:r>
      <w:r w:rsidR="0043134A" w:rsidRPr="009B2208">
        <w:rPr>
          <w:rFonts w:ascii="Calibri" w:hAnsi="Calibri" w:cs="Calibri"/>
          <w:b/>
          <w:bCs/>
          <w:color w:val="000000"/>
          <w:sz w:val="24"/>
          <w:szCs w:val="24"/>
          <w:lang w:eastAsia="el-GR"/>
        </w:rPr>
        <w:t xml:space="preserve"> </w:t>
      </w:r>
    </w:p>
    <w:p w14:paraId="47A4B1EA" w14:textId="6BD2C9EB" w:rsidR="0043134A" w:rsidRPr="009B2208" w:rsidRDefault="00A64173" w:rsidP="0043134A">
      <w:pPr>
        <w:spacing w:after="0" w:line="240" w:lineRule="auto"/>
        <w:jc w:val="center"/>
        <w:rPr>
          <w:rFonts w:ascii="Calibri" w:hAnsi="Calibri" w:cs="Calibri"/>
          <w:sz w:val="24"/>
          <w:szCs w:val="24"/>
        </w:rPr>
      </w:pPr>
      <w:r w:rsidRPr="00A64173">
        <w:rPr>
          <w:rFonts w:ascii="Calibri" w:eastAsia="Times" w:hAnsi="Calibri" w:cs="Calibri"/>
        </w:rPr>
        <w:t xml:space="preserve">Διευθύντρια </w:t>
      </w:r>
      <w:r w:rsidR="00A81BB2">
        <w:rPr>
          <w:rFonts w:ascii="Calibri" w:eastAsia="Times" w:hAnsi="Calibri" w:cs="Calibri"/>
        </w:rPr>
        <w:t>1</w:t>
      </w:r>
      <w:r w:rsidR="00A81BB2" w:rsidRPr="00A81BB2">
        <w:rPr>
          <w:rFonts w:ascii="Calibri" w:eastAsia="Times" w:hAnsi="Calibri" w:cs="Calibri"/>
          <w:vertAlign w:val="superscript"/>
        </w:rPr>
        <w:t>ου</w:t>
      </w:r>
      <w:r w:rsidR="00A81BB2">
        <w:rPr>
          <w:rFonts w:ascii="Calibri" w:eastAsia="Times" w:hAnsi="Calibri" w:cs="Calibri"/>
        </w:rPr>
        <w:t xml:space="preserve"> </w:t>
      </w:r>
      <w:r w:rsidRPr="00A64173">
        <w:rPr>
          <w:rFonts w:ascii="Calibri" w:eastAsia="Times" w:hAnsi="Calibri" w:cs="Calibri"/>
        </w:rPr>
        <w:t>Γυμνασίου</w:t>
      </w:r>
      <w:r w:rsidR="00A81BB2">
        <w:rPr>
          <w:rFonts w:ascii="Calibri" w:eastAsia="Times" w:hAnsi="Calibri" w:cs="Calibri"/>
        </w:rPr>
        <w:t xml:space="preserve"> Χαριλάου</w:t>
      </w:r>
      <w:r w:rsidRPr="00A64173">
        <w:rPr>
          <w:rFonts w:ascii="Calibri" w:eastAsia="Times" w:hAnsi="Calibri" w:cs="Calibri"/>
        </w:rPr>
        <w:t>, Δευτεροβάθμια Εκπαίδευσης Ανατολικής Θεσσαλονίκης</w:t>
      </w:r>
      <w:r>
        <w:rPr>
          <w:rFonts w:ascii="Calibri" w:eastAsia="Times" w:hAnsi="Calibri" w:cs="Calibri"/>
          <w:sz w:val="24"/>
          <w:szCs w:val="24"/>
        </w:rPr>
        <w:t xml:space="preserve"> </w:t>
      </w:r>
    </w:p>
    <w:p w14:paraId="144A2724" w14:textId="79D049C7" w:rsidR="0043134A" w:rsidRPr="009B2208" w:rsidRDefault="00A64173" w:rsidP="0043134A">
      <w:pPr>
        <w:spacing w:after="0" w:line="240" w:lineRule="auto"/>
        <w:jc w:val="center"/>
        <w:rPr>
          <w:rFonts w:ascii="Calibri" w:hAnsi="Calibri" w:cs="Calibri"/>
          <w:sz w:val="24"/>
          <w:szCs w:val="24"/>
        </w:rPr>
      </w:pPr>
      <w:hyperlink r:id="rId6" w:history="1">
        <w:r w:rsidRPr="00A64173">
          <w:rPr>
            <w:rStyle w:val="-"/>
            <w:rFonts w:ascii="Calibri" w:hAnsi="Calibri" w:cs="Calibri"/>
            <w:lang w:val="en-US"/>
          </w:rPr>
          <w:t>pkatsioula</w:t>
        </w:r>
        <w:r w:rsidRPr="00A64173">
          <w:rPr>
            <w:rStyle w:val="-"/>
            <w:rFonts w:ascii="Calibri" w:hAnsi="Calibri" w:cs="Calibri"/>
          </w:rPr>
          <w:t>@</w:t>
        </w:r>
        <w:r w:rsidRPr="00A64173">
          <w:rPr>
            <w:rStyle w:val="-"/>
            <w:rFonts w:ascii="Calibri" w:hAnsi="Calibri" w:cs="Calibri"/>
            <w:lang w:val="en-US"/>
          </w:rPr>
          <w:t>gmail</w:t>
        </w:r>
        <w:r w:rsidRPr="00A64173">
          <w:rPr>
            <w:rStyle w:val="-"/>
            <w:rFonts w:ascii="Calibri" w:hAnsi="Calibri" w:cs="Calibri"/>
          </w:rPr>
          <w:t>.</w:t>
        </w:r>
        <w:r w:rsidRPr="00A64173">
          <w:rPr>
            <w:rStyle w:val="-"/>
            <w:rFonts w:ascii="Calibri" w:hAnsi="Calibri" w:cs="Calibri"/>
            <w:lang w:val="en-US"/>
          </w:rPr>
          <w:t>com</w:t>
        </w:r>
      </w:hyperlink>
      <w:r w:rsidRPr="00A64173">
        <w:rPr>
          <w:rFonts w:ascii="Calibri" w:hAnsi="Calibri" w:cs="Calibri"/>
          <w:sz w:val="24"/>
          <w:szCs w:val="24"/>
        </w:rPr>
        <w:t xml:space="preserve"> </w:t>
      </w:r>
    </w:p>
    <w:p w14:paraId="1107B0C3" w14:textId="686AAA85" w:rsidR="006E0220" w:rsidRPr="009B2208" w:rsidRDefault="00A64173" w:rsidP="006E0220">
      <w:pPr>
        <w:spacing w:after="0" w:line="240" w:lineRule="auto"/>
        <w:jc w:val="center"/>
        <w:rPr>
          <w:rFonts w:ascii="Calibri" w:eastAsia="Times" w:hAnsi="Calibri" w:cs="Calibri"/>
          <w:bCs/>
          <w:sz w:val="24"/>
          <w:szCs w:val="24"/>
        </w:rPr>
      </w:pPr>
      <w:r>
        <w:rPr>
          <w:rFonts w:ascii="Calibri" w:hAnsi="Calibri" w:cs="Calibri"/>
          <w:b/>
          <w:bCs/>
          <w:color w:val="000000"/>
          <w:sz w:val="24"/>
          <w:szCs w:val="24"/>
          <w:lang w:eastAsia="el-GR"/>
        </w:rPr>
        <w:t xml:space="preserve">Μπούτσκου Λεμονιά </w:t>
      </w:r>
      <w:r>
        <w:rPr>
          <w:rFonts w:ascii="Calibri" w:hAnsi="Calibri" w:cs="Calibri"/>
          <w:b/>
          <w:bCs/>
          <w:color w:val="000000"/>
          <w:sz w:val="24"/>
          <w:szCs w:val="24"/>
          <w:lang w:val="en-US" w:eastAsia="el-GR"/>
        </w:rPr>
        <w:t>PhD</w:t>
      </w:r>
      <w:r w:rsidRPr="00A64173">
        <w:rPr>
          <w:rFonts w:ascii="Calibri" w:hAnsi="Calibri" w:cs="Calibri"/>
          <w:b/>
          <w:bCs/>
          <w:color w:val="000000"/>
          <w:sz w:val="24"/>
          <w:szCs w:val="24"/>
          <w:lang w:eastAsia="el-GR"/>
        </w:rPr>
        <w:t xml:space="preserve">, </w:t>
      </w:r>
      <w:r>
        <w:rPr>
          <w:rFonts w:ascii="Calibri" w:hAnsi="Calibri" w:cs="Calibri"/>
          <w:b/>
          <w:bCs/>
          <w:color w:val="000000"/>
          <w:sz w:val="24"/>
          <w:szCs w:val="24"/>
          <w:lang w:val="en-US" w:eastAsia="el-GR"/>
        </w:rPr>
        <w:t>MA</w:t>
      </w:r>
      <w:r w:rsidRPr="00A64173">
        <w:rPr>
          <w:rFonts w:ascii="Calibri" w:hAnsi="Calibri" w:cs="Calibri"/>
          <w:b/>
          <w:bCs/>
          <w:color w:val="000000"/>
          <w:sz w:val="24"/>
          <w:szCs w:val="24"/>
          <w:lang w:eastAsia="el-GR"/>
        </w:rPr>
        <w:t xml:space="preserve">, </w:t>
      </w:r>
      <w:r>
        <w:rPr>
          <w:rFonts w:ascii="Calibri" w:hAnsi="Calibri" w:cs="Calibri"/>
          <w:b/>
          <w:bCs/>
          <w:color w:val="000000"/>
          <w:sz w:val="24"/>
          <w:szCs w:val="24"/>
          <w:lang w:val="en-US" w:eastAsia="el-GR"/>
        </w:rPr>
        <w:t>M</w:t>
      </w:r>
      <w:r w:rsidR="00A81BB2">
        <w:rPr>
          <w:rFonts w:ascii="Calibri" w:hAnsi="Calibri" w:cs="Calibri"/>
          <w:b/>
          <w:bCs/>
          <w:color w:val="000000"/>
          <w:sz w:val="24"/>
          <w:szCs w:val="24"/>
          <w:lang w:val="en-US" w:eastAsia="el-GR"/>
        </w:rPr>
        <w:t>S</w:t>
      </w:r>
      <w:r>
        <w:rPr>
          <w:rFonts w:ascii="Calibri" w:hAnsi="Calibri" w:cs="Calibri"/>
          <w:b/>
          <w:bCs/>
          <w:color w:val="000000"/>
          <w:sz w:val="24"/>
          <w:szCs w:val="24"/>
          <w:lang w:val="en-US" w:eastAsia="el-GR"/>
        </w:rPr>
        <w:t>c</w:t>
      </w:r>
      <w:r w:rsidRPr="00A64173">
        <w:rPr>
          <w:rFonts w:ascii="Calibri" w:hAnsi="Calibri" w:cs="Calibri"/>
          <w:b/>
          <w:bCs/>
          <w:color w:val="000000"/>
          <w:sz w:val="24"/>
          <w:szCs w:val="24"/>
          <w:lang w:eastAsia="el-GR"/>
        </w:rPr>
        <w:t xml:space="preserve"> </w:t>
      </w:r>
    </w:p>
    <w:p w14:paraId="6F14E8FA" w14:textId="5EC0EFB7" w:rsidR="006E0220" w:rsidRPr="009B2208" w:rsidRDefault="00A64173" w:rsidP="006E0220">
      <w:pPr>
        <w:spacing w:after="0" w:line="240" w:lineRule="auto"/>
        <w:jc w:val="center"/>
        <w:rPr>
          <w:rFonts w:ascii="Calibri" w:hAnsi="Calibri" w:cs="Calibri"/>
          <w:sz w:val="24"/>
          <w:szCs w:val="24"/>
        </w:rPr>
      </w:pPr>
      <w:r w:rsidRPr="00A64173">
        <w:rPr>
          <w:rFonts w:cstheme="minorHAnsi"/>
          <w:color w:val="222222"/>
          <w:shd w:val="clear" w:color="auto" w:fill="FFFFFF"/>
        </w:rPr>
        <w:t>Επόπτρια Ποιότητας Εκπαίδευσης ΔΔΕ Φλώρινας Σύμβουλος Εκπαίδευσης Μαθηματικών Δυτικής Μακεδονίας</w:t>
      </w:r>
      <w:r w:rsidRPr="00A64173">
        <w:rPr>
          <w:rFonts w:ascii="Arial" w:hAnsi="Arial" w:cs="Arial"/>
          <w:color w:val="222222"/>
          <w:shd w:val="clear" w:color="auto" w:fill="FFFFFF"/>
        </w:rPr>
        <w:t xml:space="preserve"> </w:t>
      </w:r>
    </w:p>
    <w:p w14:paraId="103AAB3F" w14:textId="38A849DB" w:rsidR="006E0220" w:rsidRPr="00F23ABB" w:rsidRDefault="00A81BB2" w:rsidP="006E0220">
      <w:pPr>
        <w:spacing w:after="0" w:line="240" w:lineRule="auto"/>
        <w:jc w:val="center"/>
        <w:rPr>
          <w:rFonts w:ascii="Calibri" w:hAnsi="Calibri" w:cs="Calibri"/>
          <w:sz w:val="24"/>
          <w:szCs w:val="24"/>
        </w:rPr>
      </w:pPr>
      <w:hyperlink r:id="rId7" w:history="1">
        <w:r w:rsidRPr="00A81BB2">
          <w:rPr>
            <w:rStyle w:val="-"/>
            <w:rFonts w:ascii="Calibri" w:hAnsi="Calibri" w:cs="Calibri"/>
          </w:rPr>
          <w:t>lemonmp3@gmail.com</w:t>
        </w:r>
      </w:hyperlink>
      <w:r w:rsidRPr="00A81BB2">
        <w:rPr>
          <w:rFonts w:ascii="Calibri" w:hAnsi="Calibri" w:cs="Calibri"/>
          <w:sz w:val="24"/>
          <w:szCs w:val="24"/>
        </w:rPr>
        <w:t xml:space="preserve"> </w:t>
      </w:r>
    </w:p>
    <w:p w14:paraId="6F174296" w14:textId="5CB39ED4" w:rsidR="00A81BB2" w:rsidRPr="00A81BB2" w:rsidRDefault="00A81BB2" w:rsidP="006E0220">
      <w:pPr>
        <w:spacing w:after="0" w:line="240" w:lineRule="auto"/>
        <w:jc w:val="center"/>
        <w:rPr>
          <w:b/>
          <w:bCs/>
          <w:sz w:val="24"/>
          <w:szCs w:val="24"/>
        </w:rPr>
      </w:pPr>
      <w:r w:rsidRPr="00A81BB2">
        <w:rPr>
          <w:b/>
          <w:bCs/>
          <w:sz w:val="24"/>
          <w:szCs w:val="24"/>
        </w:rPr>
        <w:t xml:space="preserve">Πεοβίτη Θεοδώρα </w:t>
      </w:r>
      <w:r w:rsidRPr="00A81BB2">
        <w:rPr>
          <w:b/>
          <w:bCs/>
          <w:sz w:val="24"/>
          <w:szCs w:val="24"/>
          <w:lang w:val="en-US"/>
        </w:rPr>
        <w:t>Med</w:t>
      </w:r>
      <w:r w:rsidRPr="00A81BB2">
        <w:rPr>
          <w:b/>
          <w:bCs/>
          <w:sz w:val="24"/>
          <w:szCs w:val="24"/>
        </w:rPr>
        <w:t xml:space="preserve">, </w:t>
      </w:r>
      <w:r w:rsidRPr="00A81BB2">
        <w:rPr>
          <w:b/>
          <w:bCs/>
          <w:sz w:val="24"/>
          <w:szCs w:val="24"/>
          <w:lang w:val="en-US"/>
        </w:rPr>
        <w:t>MSc</w:t>
      </w:r>
      <w:r w:rsidRPr="00A81BB2">
        <w:rPr>
          <w:b/>
          <w:bCs/>
          <w:sz w:val="24"/>
          <w:szCs w:val="24"/>
        </w:rPr>
        <w:t xml:space="preserve"> </w:t>
      </w:r>
    </w:p>
    <w:p w14:paraId="5A946B7B" w14:textId="77777777" w:rsidR="00A81BB2" w:rsidRDefault="00A81BB2" w:rsidP="006E0220">
      <w:pPr>
        <w:spacing w:after="0" w:line="240" w:lineRule="auto"/>
        <w:jc w:val="center"/>
      </w:pPr>
      <w:r>
        <w:t xml:space="preserve">Εκπαιδευτικός Δευτεροβάθμιας </w:t>
      </w:r>
    </w:p>
    <w:p w14:paraId="5BF5B176" w14:textId="7E886B24" w:rsidR="00A81BB2" w:rsidRPr="00A81BB2" w:rsidRDefault="00A81BB2" w:rsidP="006E0220">
      <w:pPr>
        <w:spacing w:after="0" w:line="240" w:lineRule="auto"/>
        <w:jc w:val="center"/>
        <w:rPr>
          <w:rFonts w:ascii="Calibri" w:hAnsi="Calibri" w:cs="Calibri"/>
          <w:sz w:val="24"/>
          <w:szCs w:val="24"/>
        </w:rPr>
      </w:pPr>
      <w:hyperlink r:id="rId8" w:history="1">
        <w:r w:rsidRPr="003946BA">
          <w:rPr>
            <w:rStyle w:val="-"/>
            <w:lang w:val="en-US"/>
          </w:rPr>
          <w:t>lemonmp</w:t>
        </w:r>
        <w:r w:rsidRPr="003946BA">
          <w:rPr>
            <w:rStyle w:val="-"/>
          </w:rPr>
          <w:t>3@</w:t>
        </w:r>
        <w:r w:rsidRPr="003946BA">
          <w:rPr>
            <w:rStyle w:val="-"/>
            <w:lang w:val="en-US"/>
          </w:rPr>
          <w:t>gmail</w:t>
        </w:r>
        <w:r w:rsidRPr="003946BA">
          <w:rPr>
            <w:rStyle w:val="-"/>
          </w:rPr>
          <w:t>.</w:t>
        </w:r>
        <w:r w:rsidRPr="003946BA">
          <w:rPr>
            <w:rStyle w:val="-"/>
            <w:lang w:val="en-US"/>
          </w:rPr>
          <w:t>com</w:t>
        </w:r>
      </w:hyperlink>
    </w:p>
    <w:p w14:paraId="5BD8A7A6" w14:textId="443F5F34" w:rsidR="00A81BB2" w:rsidRPr="00A81BB2" w:rsidRDefault="00A81BB2" w:rsidP="00A81BB2">
      <w:pPr>
        <w:spacing w:after="0" w:line="240" w:lineRule="auto"/>
        <w:jc w:val="center"/>
        <w:rPr>
          <w:rFonts w:ascii="Calibri" w:eastAsia="Times" w:hAnsi="Calibri" w:cs="Calibri"/>
          <w:bCs/>
          <w:sz w:val="24"/>
          <w:szCs w:val="24"/>
        </w:rPr>
      </w:pPr>
      <w:r>
        <w:rPr>
          <w:rFonts w:ascii="Calibri" w:hAnsi="Calibri" w:cs="Calibri"/>
          <w:b/>
          <w:bCs/>
          <w:color w:val="000000"/>
          <w:sz w:val="24"/>
          <w:szCs w:val="24"/>
          <w:lang w:eastAsia="el-GR"/>
        </w:rPr>
        <w:t>Κατσιούλα Θωμαΐς</w:t>
      </w:r>
    </w:p>
    <w:p w14:paraId="21A47255" w14:textId="6BF1EFC1" w:rsidR="00A81BB2" w:rsidRPr="009B2208" w:rsidRDefault="00A81BB2" w:rsidP="00A81BB2">
      <w:pPr>
        <w:spacing w:after="0" w:line="240" w:lineRule="auto"/>
        <w:jc w:val="center"/>
        <w:rPr>
          <w:rFonts w:ascii="Calibri" w:hAnsi="Calibri" w:cs="Calibri"/>
          <w:sz w:val="24"/>
          <w:szCs w:val="24"/>
        </w:rPr>
      </w:pPr>
      <w:r>
        <w:rPr>
          <w:rFonts w:ascii="Calibri" w:eastAsia="Times" w:hAnsi="Calibri" w:cs="Calibri"/>
        </w:rPr>
        <w:t>Υποδ</w:t>
      </w:r>
      <w:r w:rsidRPr="00A64173">
        <w:rPr>
          <w:rFonts w:ascii="Calibri" w:eastAsia="Times" w:hAnsi="Calibri" w:cs="Calibri"/>
        </w:rPr>
        <w:t xml:space="preserve">ιευθύντρια </w:t>
      </w:r>
      <w:r>
        <w:rPr>
          <w:rFonts w:ascii="Calibri" w:eastAsia="Times" w:hAnsi="Calibri" w:cs="Calibri"/>
        </w:rPr>
        <w:t>13</w:t>
      </w:r>
      <w:r w:rsidRPr="00A81BB2">
        <w:rPr>
          <w:rFonts w:ascii="Calibri" w:eastAsia="Times" w:hAnsi="Calibri" w:cs="Calibri"/>
          <w:vertAlign w:val="superscript"/>
        </w:rPr>
        <w:t>ο</w:t>
      </w:r>
      <w:r>
        <w:rPr>
          <w:rFonts w:ascii="Calibri" w:eastAsia="Times" w:hAnsi="Calibri" w:cs="Calibri"/>
          <w:vertAlign w:val="superscript"/>
        </w:rPr>
        <w:t>υ</w:t>
      </w:r>
      <w:r>
        <w:rPr>
          <w:rFonts w:ascii="Calibri" w:eastAsia="Times" w:hAnsi="Calibri" w:cs="Calibri"/>
        </w:rPr>
        <w:t xml:space="preserve"> </w:t>
      </w:r>
      <w:r w:rsidRPr="00A64173">
        <w:rPr>
          <w:rFonts w:ascii="Calibri" w:eastAsia="Times" w:hAnsi="Calibri" w:cs="Calibri"/>
        </w:rPr>
        <w:t>Γυμνασίου</w:t>
      </w:r>
      <w:r>
        <w:rPr>
          <w:rFonts w:ascii="Calibri" w:eastAsia="Times" w:hAnsi="Calibri" w:cs="Calibri"/>
        </w:rPr>
        <w:t xml:space="preserve"> Λάρισας</w:t>
      </w:r>
      <w:r w:rsidRPr="00A64173">
        <w:rPr>
          <w:rFonts w:ascii="Calibri" w:eastAsia="Times" w:hAnsi="Calibri" w:cs="Calibri"/>
        </w:rPr>
        <w:t xml:space="preserve">, Δευτεροβάθμια Εκπαίδευσης </w:t>
      </w:r>
      <w:r>
        <w:rPr>
          <w:rFonts w:ascii="Calibri" w:eastAsia="Times" w:hAnsi="Calibri" w:cs="Calibri"/>
        </w:rPr>
        <w:t>Λάρισας</w:t>
      </w:r>
      <w:r>
        <w:rPr>
          <w:rFonts w:ascii="Calibri" w:eastAsia="Times" w:hAnsi="Calibri" w:cs="Calibri"/>
          <w:sz w:val="24"/>
          <w:szCs w:val="24"/>
        </w:rPr>
        <w:t xml:space="preserve"> </w:t>
      </w:r>
    </w:p>
    <w:p w14:paraId="39AF316B" w14:textId="04A2A9CC" w:rsidR="006E0220" w:rsidRPr="00F23ABB" w:rsidRDefault="00A81BB2" w:rsidP="0043134A">
      <w:pPr>
        <w:spacing w:after="0" w:line="240" w:lineRule="auto"/>
        <w:jc w:val="center"/>
        <w:rPr>
          <w:rFonts w:ascii="Calibri" w:hAnsi="Calibri" w:cs="Calibri"/>
        </w:rPr>
      </w:pPr>
      <w:hyperlink r:id="rId9" w:history="1">
        <w:r w:rsidRPr="003946BA">
          <w:rPr>
            <w:rStyle w:val="-"/>
            <w:rFonts w:ascii="Calibri" w:hAnsi="Calibri" w:cs="Calibri"/>
          </w:rPr>
          <w:t>thomkats10@gmail.com</w:t>
        </w:r>
      </w:hyperlink>
      <w:r w:rsidRPr="00F23ABB">
        <w:rPr>
          <w:rFonts w:ascii="Calibri" w:hAnsi="Calibri" w:cs="Calibri"/>
        </w:rPr>
        <w:t xml:space="preserve"> </w:t>
      </w:r>
    </w:p>
    <w:p w14:paraId="5F2CC966" w14:textId="77777777" w:rsidR="00A81BB2" w:rsidRPr="00F23ABB" w:rsidRDefault="00A81BB2" w:rsidP="0043134A">
      <w:pPr>
        <w:spacing w:after="0" w:line="240" w:lineRule="auto"/>
        <w:jc w:val="center"/>
        <w:rPr>
          <w:rFonts w:ascii="Calibri" w:hAnsi="Calibri" w:cs="Calibri"/>
        </w:rPr>
      </w:pPr>
    </w:p>
    <w:p w14:paraId="7BCC4E57" w14:textId="77777777" w:rsidR="00C031DE" w:rsidRDefault="00F05490" w:rsidP="00F05490">
      <w:pPr>
        <w:spacing w:before="240" w:after="0" w:line="240" w:lineRule="auto"/>
        <w:ind w:firstLine="720"/>
        <w:jc w:val="both"/>
        <w:rPr>
          <w:b/>
        </w:rPr>
      </w:pPr>
      <w:r>
        <w:rPr>
          <w:b/>
        </w:rPr>
        <w:t xml:space="preserve">Περίληψη </w:t>
      </w:r>
    </w:p>
    <w:p w14:paraId="67E65DA2" w14:textId="06F583F6" w:rsidR="00F05490" w:rsidRDefault="00F05490" w:rsidP="00F05490">
      <w:pPr>
        <w:spacing w:after="0" w:line="240" w:lineRule="auto"/>
        <w:ind w:firstLine="720"/>
        <w:jc w:val="both"/>
      </w:pPr>
      <w:r>
        <w:t xml:space="preserve">Σκοπός της παρούσας εργασίας είναι να εξετάσει τα οφέλη και τις προκλήσεις που απορρέουν από τη χρήση της ΑΙ στη συμβουλευτική επαγγελματικού προσανατολισμού στη δευτεροβάθμια εκπαίδευση. Διεξήχθη </w:t>
      </w:r>
      <w:r w:rsidR="00A64173">
        <w:t>ποσοτική διαδικτυακή έρευνα με τη χρήση ερωτηματολογίου σε δείγμα 115 συμβούλων από τις Περιφέρειες Δυτικής και Κεντρικής Μακεδονίας και Θεσσαλίας</w:t>
      </w:r>
      <w:r>
        <w:t>.</w:t>
      </w:r>
      <w:r w:rsidRPr="00F05490">
        <w:t xml:space="preserve"> </w:t>
      </w:r>
      <w:r>
        <w:t>Συνολικά διαπιστώθηκε πως η ΑΙ μπορεί να αποτελέσει ένα πολύ χρήσιμο εργαλείο για τους συμβούλους επαγγελματικού προσανατολισμού, προκειμένου να παράσχουν εξατομικευμένη ερμηνεία των αποτελεσμάτων αξιολόγησης που οδηγεί σε εξατομικευμένη καθοδήγηση που επίσης είναι πολιτισμικά ευαισθητοποιημένη, καθώς και σε καλύτερη αντιστοίχιση δεξιοτήτων-ενδιαφερόντων των μαθητών με ακαδημαϊκές και επαγγελματικές πορείες που ταυτόχρονα συνάδουν και με τις απαιτήσεις της αγοράς εργασίας. Ωστόσο, εντοπίστηκαν ζητήματα προσβασιμότητας, διαφάνειας, διασφάλισης των προσωπικών δεδομένων, προκατάληψης αλγορίθμων και μειωμένης εμπιστοσύνης, για παράδειγμα στην ερμηνεία των αποτελεσμάτων και την έλλειψη ανθρώπινης αλληλεπίδρασης. Συνεπώς, απαιτείται ισχυροποίηση των υφιστάμενων ρυθμιστικών πλαισίων, ενίσχυση των υποδομών για αύξηση της προσβασιμότητας, αλλά και συνεχής εξέλιξη των συστημάτων ΑΙ.</w:t>
      </w:r>
    </w:p>
    <w:p w14:paraId="0BA2FDC6" w14:textId="77777777" w:rsidR="00C031DE" w:rsidRPr="006E0220" w:rsidRDefault="00C031DE" w:rsidP="00F05490">
      <w:pPr>
        <w:spacing w:after="0" w:line="240" w:lineRule="auto"/>
        <w:ind w:firstLine="720"/>
        <w:jc w:val="both"/>
      </w:pPr>
    </w:p>
    <w:p w14:paraId="06EE5A51" w14:textId="77777777" w:rsidR="00F05490" w:rsidRPr="00F05490" w:rsidRDefault="00F05490" w:rsidP="00F05490">
      <w:pPr>
        <w:spacing w:after="0" w:line="240" w:lineRule="auto"/>
        <w:ind w:firstLine="720"/>
        <w:jc w:val="both"/>
      </w:pPr>
      <w:r w:rsidRPr="00F05490">
        <w:rPr>
          <w:b/>
        </w:rPr>
        <w:t>Λέξεις-κλειδιά:</w:t>
      </w:r>
      <w:r>
        <w:t xml:space="preserve"> ΑΙ, συμβουλευτική, επαγγελματικός προσανατολισμός, δευτεροβάθμια εκπαίδευση</w:t>
      </w:r>
    </w:p>
    <w:p w14:paraId="010B908C" w14:textId="77777777" w:rsidR="002D6F97" w:rsidRPr="00735950" w:rsidRDefault="00735950" w:rsidP="00AF1CBC">
      <w:pPr>
        <w:spacing w:before="240" w:after="0" w:line="240" w:lineRule="auto"/>
        <w:ind w:firstLine="720"/>
        <w:jc w:val="both"/>
        <w:rPr>
          <w:b/>
        </w:rPr>
      </w:pPr>
      <w:r w:rsidRPr="00735950">
        <w:rPr>
          <w:b/>
        </w:rPr>
        <w:t>Εισαγωγή</w:t>
      </w:r>
    </w:p>
    <w:p w14:paraId="43475ACD" w14:textId="77777777" w:rsidR="006E0220" w:rsidRPr="006E0220" w:rsidRDefault="006E0220" w:rsidP="006E0220">
      <w:pPr>
        <w:pStyle w:val="Web"/>
        <w:spacing w:before="0" w:beforeAutospacing="0" w:after="0" w:afterAutospacing="0"/>
        <w:ind w:firstLine="720"/>
        <w:jc w:val="both"/>
        <w:rPr>
          <w:rFonts w:asciiTheme="minorHAnsi" w:eastAsiaTheme="minorHAnsi" w:hAnsiTheme="minorHAnsi" w:cstheme="minorBidi"/>
          <w:sz w:val="22"/>
          <w:szCs w:val="22"/>
          <w:lang w:val="el-GR" w:eastAsia="en-US"/>
        </w:rPr>
      </w:pPr>
      <w:r w:rsidRPr="006E0220">
        <w:rPr>
          <w:rFonts w:asciiTheme="minorHAnsi" w:eastAsiaTheme="minorHAnsi" w:hAnsiTheme="minorHAnsi" w:cstheme="minorBidi"/>
          <w:sz w:val="22"/>
          <w:szCs w:val="22"/>
          <w:lang w:val="el-GR" w:eastAsia="en-US"/>
        </w:rPr>
        <w:t xml:space="preserve">Με τη ραγδαία ανάπτυξη της τεχνητής νοημοσύνης (εφεξής ΑΙ) κατά τον 21ο αιώνα, ολοένα και περισσότεροι ακαδημαϊκοί, ερευνητές, καθώς και φορείς χάραξης εθνικής εκπαιδευτικής πολιτικής, στρέφουν την προσοχή τους στον τρόπο με τον οποίο η ΑΙ μετασχηματίζει την οικονομική, κοινωνική και, κατ’ επέκταση, επαγγελματική και εκπαιδευτική ζωή των ατόμων. Η συζήτηση γύρω από το ζήτημα αυτό θα μπορούσε να υποστηριχθεί ότι περιστρέφεται κυρίως γύρω από δύο κομβικά σημεία. Το πρώτο αφορά την ανάγκη παροχής στους μαθητές ενός αποτελεσματικού και αξιόπιστου εργαλείου, το οποίο θα τους καθοδηγεί κατάλληλα ως προς τις επιλογές ακαδημαϊκής και επαγγελματικής κατεύθυνσης, στοιχείο που θεωρείται κρίσιμο για τη μελλοντική τους επιτυχία. Το δεύτερο σημείο σχετίζεται με την όλο και βαθύτερη διείσδυση της ΑΙ στην αγορά εργασίας του μέλλοντος, γεγονός που περιπλέκει </w:t>
      </w:r>
      <w:r w:rsidRPr="006E0220">
        <w:rPr>
          <w:rFonts w:asciiTheme="minorHAnsi" w:eastAsiaTheme="minorHAnsi" w:hAnsiTheme="minorHAnsi" w:cstheme="minorBidi"/>
          <w:sz w:val="22"/>
          <w:szCs w:val="22"/>
          <w:lang w:val="el-GR" w:eastAsia="en-US"/>
        </w:rPr>
        <w:lastRenderedPageBreak/>
        <w:t>περαιτέρω τη διαδικασία λήψης αποφάσεων σχετικά με τον προσανατολισμό σπουδών και καριέρας από πλευράς των μαθητών δευτεροβάθμιας εκπαίδευσης, καθώς αυτή επηρεάζεται πλέον από ένα ευρύ φάσμα κοινωνικών, οικονομικών και τεχνολογικών παραγόντων.</w:t>
      </w:r>
    </w:p>
    <w:p w14:paraId="23733554" w14:textId="77777777" w:rsidR="006E0220" w:rsidRPr="006E0220" w:rsidRDefault="006E0220" w:rsidP="006E0220">
      <w:pPr>
        <w:pStyle w:val="Web"/>
        <w:spacing w:before="0" w:beforeAutospacing="0" w:after="0" w:afterAutospacing="0"/>
        <w:ind w:firstLine="720"/>
        <w:jc w:val="both"/>
        <w:rPr>
          <w:rFonts w:asciiTheme="minorHAnsi" w:eastAsiaTheme="minorHAnsi" w:hAnsiTheme="minorHAnsi" w:cstheme="minorBidi"/>
          <w:sz w:val="22"/>
          <w:szCs w:val="22"/>
          <w:lang w:val="el-GR" w:eastAsia="en-US"/>
        </w:rPr>
      </w:pPr>
      <w:r w:rsidRPr="006E0220">
        <w:rPr>
          <w:rFonts w:asciiTheme="minorHAnsi" w:eastAsiaTheme="minorHAnsi" w:hAnsiTheme="minorHAnsi" w:cstheme="minorBidi"/>
          <w:sz w:val="22"/>
          <w:szCs w:val="22"/>
          <w:lang w:val="el-GR" w:eastAsia="en-US"/>
        </w:rPr>
        <w:t>Στο πλαίσιο αυτό, οι μαθητές καλούνται να επιλέξουν την ακαδημαϊκή και επαγγελματική τους πορεία μέσα σε ένα δυναμικό και συχνά αβέβαιο περιβάλλον, όπου η ενσωμάτωση της ΑΙ επαναπροσδιορίζει τόσο το περιεχόμενο των επαγγελμάτων όσο και τις απαιτούμενες δεξιότητες. Οι εξελίξεις στον αυτοματισμό, τη ρομποτική και τα συστήματα μηχανικής μάθησης δημιουργούν νέα επαγγέλματα, ενώ ταυτόχρονα καταργούν ή μετασχηματίζουν παραδοσιακούς επαγγελματικούς ρόλους. Η κατανόηση αυτών των μεταβολών αποτελεί προϋπόθεση για την ανάπτυξη στρατηγικών επαγγελματικού προσανατολισμού που θα επιτρέπουν στους μαθητές να λαμβάνουν τεκμηριωμένες αποφάσεις και να αναπτύσσουν δεξιότητες προσαρμοστικότητας και δια βίου μάθησης.</w:t>
      </w:r>
    </w:p>
    <w:p w14:paraId="15D19C9A" w14:textId="77777777" w:rsidR="006E0220" w:rsidRPr="006E0220" w:rsidRDefault="006E0220" w:rsidP="006E0220">
      <w:pPr>
        <w:pStyle w:val="Web"/>
        <w:spacing w:before="0" w:beforeAutospacing="0" w:after="0" w:afterAutospacing="0"/>
        <w:ind w:firstLine="720"/>
        <w:jc w:val="both"/>
        <w:rPr>
          <w:rFonts w:asciiTheme="minorHAnsi" w:eastAsiaTheme="minorHAnsi" w:hAnsiTheme="minorHAnsi" w:cstheme="minorBidi"/>
          <w:sz w:val="22"/>
          <w:szCs w:val="22"/>
          <w:lang w:val="el-GR" w:eastAsia="en-US"/>
        </w:rPr>
      </w:pPr>
      <w:r w:rsidRPr="006E0220">
        <w:rPr>
          <w:rFonts w:asciiTheme="minorHAnsi" w:eastAsiaTheme="minorHAnsi" w:hAnsiTheme="minorHAnsi" w:cstheme="minorBidi"/>
          <w:sz w:val="22"/>
          <w:szCs w:val="22"/>
          <w:lang w:val="el-GR" w:eastAsia="en-US"/>
        </w:rPr>
        <w:t>Ταυτόχρονα, η ΑΙ μπορεί να αποτελέσει πολύτιμο εργαλείο για τους συμβούλους επαγγελματικού προσανατολισμού, καθώς παρέχει δυνατότητες ανάλυσης μεγάλου όγκου δεδομένων και δημιουργίας εξατομικευμένων προτάσεων βασισμένων στα ενδιαφέροντα, τις ικανότητες και τις αξίες των μαθητών. Μέσα από πλατφόρμες που αξιοποιούν τεχνικές μηχανικής μάθησης, οι μαθητές δύνανται να αποκτήσουν σαφέστερη εικόνα των επιλογών τους, να ενημερωθούν για μελλοντικές τάσεις στην αγορά εργασίας και να διερευνήσουν διαδρομές που ευθυγραμμίζονται με τις προσωπικές τους φιλοδοξίες. Ωστόσο, η χρήση αυτών των εργαλείων πρέπει να γίνεται με προσοχή και υπό την καθοδήγηση ειδικών, ώστε να διασφαλίζεται ότι τα αποτελέσματα ερμηνεύονται σωστά και ότι δεν υποκαθίσταται η αναγκαία ανθρώπινη διάσταση της συμβουλευτικής διαδικασίας.</w:t>
      </w:r>
    </w:p>
    <w:p w14:paraId="2571858E" w14:textId="77777777" w:rsidR="006E0220" w:rsidRPr="006E0220" w:rsidRDefault="006E0220" w:rsidP="00F23ABB">
      <w:pPr>
        <w:pStyle w:val="Web"/>
        <w:spacing w:before="0" w:beforeAutospacing="0" w:after="0" w:afterAutospacing="0"/>
        <w:ind w:firstLine="720"/>
        <w:jc w:val="both"/>
        <w:rPr>
          <w:rFonts w:asciiTheme="minorHAnsi" w:eastAsiaTheme="minorHAnsi" w:hAnsiTheme="minorHAnsi" w:cstheme="minorBidi"/>
          <w:sz w:val="22"/>
          <w:szCs w:val="22"/>
          <w:lang w:val="el-GR" w:eastAsia="en-US"/>
        </w:rPr>
      </w:pPr>
      <w:r w:rsidRPr="006E0220">
        <w:rPr>
          <w:rFonts w:asciiTheme="minorHAnsi" w:eastAsiaTheme="minorHAnsi" w:hAnsiTheme="minorHAnsi" w:cstheme="minorBidi"/>
          <w:sz w:val="22"/>
          <w:szCs w:val="22"/>
          <w:lang w:val="el-GR" w:eastAsia="en-US"/>
        </w:rPr>
        <w:t>Εξίσου σημαντικό είναι να αναγνωριστούν τα ηθικά διλήμματα και οι κίνδυνοι μεροληψίας που συνοδεύουν την ανάπτυξη και χρήση αλγοριθμικών συστημάτων στον τομέα του επαγγελματικού προσανατολισμού. Τα δεδομένα στα οποία εκπαιδεύονται οι αλγόριθμοι ενδέχεται να περιέχουν στερεοτυπικές προκαταλήψεις ή κοινωνικές ανισότητες, οι οποίες, αν δεν αντιμετωπιστούν, μπορούν να οδηγήσουν σε αναπαραγωγή διακρίσεων ή σε περιορισμό των ευκαιριών για συγκεκριμένες ομάδες μαθητών. Η διαφάνεια στη λειτουργία των συστημάτων, η ανάπτυξη ηθικών πλαισίων και η συνεχής αξιολόγηση της ποιότητας των συστάσεων συνιστούν ουσιώδεις προϋποθέσεις για την υπεύθυνη αξιοποίηση της ΑΙ.</w:t>
      </w:r>
    </w:p>
    <w:p w14:paraId="0F1D689D" w14:textId="77777777" w:rsidR="006E0220" w:rsidRPr="006E0220" w:rsidRDefault="006E0220" w:rsidP="00F23ABB">
      <w:pPr>
        <w:pStyle w:val="Web"/>
        <w:spacing w:before="0" w:beforeAutospacing="0" w:after="0" w:afterAutospacing="0"/>
        <w:ind w:firstLine="720"/>
        <w:jc w:val="both"/>
        <w:rPr>
          <w:rFonts w:asciiTheme="minorHAnsi" w:eastAsiaTheme="minorHAnsi" w:hAnsiTheme="minorHAnsi" w:cstheme="minorBidi"/>
          <w:sz w:val="22"/>
          <w:szCs w:val="22"/>
          <w:lang w:val="el-GR" w:eastAsia="en-US"/>
        </w:rPr>
      </w:pPr>
      <w:r w:rsidRPr="006E0220">
        <w:rPr>
          <w:rFonts w:asciiTheme="minorHAnsi" w:eastAsiaTheme="minorHAnsi" w:hAnsiTheme="minorHAnsi" w:cstheme="minorBidi"/>
          <w:sz w:val="22"/>
          <w:szCs w:val="22"/>
          <w:lang w:val="el-GR" w:eastAsia="en-US"/>
        </w:rPr>
        <w:t>Παρά την αυξανόμενη εξοικείωση της εκπαίδευσης με τις ψηφιακές τεχνολογίες, η χρήση εξειδικευμένων συστημάτων ΑΙ για τον επαγγελματικό προσανατολισμό παραμένει σχετικά περιορισμένη. Απαιτούνται επενδύσεις στην έρευνα και την ανάπτυξη καινοτόμων εφαρμογών, καθώς και στην κατάρτιση των συμβούλων, ώστε να αποκτήσουν τις απαραίτητες δεξιότητες για την αποτελεσματική ενσωμάτωση των νέων εργαλείων στην πρακτική τους. Η συστηματική συνεργασία μεταξύ πανεπιστημίων, φορέων εκπαίδευσης και ιδιωτικών επιχειρήσεων μπορεί να ενισχύσει τη δημιουργία οικοσυστημάτων που θα στηρίζουν την εφαρμογή αξιόπιστων και ηθικά υπεύθυνων λύσεων τεχνητής νοημοσύνης για τον επαγγελματικό προσανατολισμό, εξασφαλίζοντας ότι οι μαθητές θα έχουν πρόσβαση σε ισότιμες και ενημερωμένες ευκαιρίες σχεδιασμού της σταδιοδρομίας τους.</w:t>
      </w:r>
    </w:p>
    <w:p w14:paraId="5928604B" w14:textId="41470DA1" w:rsidR="00735950" w:rsidRDefault="00735950" w:rsidP="006E0220">
      <w:pPr>
        <w:spacing w:after="0" w:line="240" w:lineRule="auto"/>
        <w:ind w:firstLine="720"/>
        <w:jc w:val="both"/>
      </w:pPr>
      <w:r>
        <w:t>Στόχος της παρούσας εργασίας είναι να εξεταστεί η αξιοποίηση της ΑΙ στη συμβουλευτική και τον επαγγελματικό προσανατολισμό, εστιάζοντας στα οφέλη και τις προκλήσεις της.</w:t>
      </w:r>
    </w:p>
    <w:p w14:paraId="7D031008" w14:textId="77777777" w:rsidR="00735950" w:rsidRPr="003733B2" w:rsidRDefault="00735950" w:rsidP="00AF1CBC">
      <w:pPr>
        <w:spacing w:before="240" w:after="0" w:line="240" w:lineRule="auto"/>
        <w:ind w:firstLine="720"/>
        <w:jc w:val="both"/>
        <w:rPr>
          <w:b/>
        </w:rPr>
      </w:pPr>
      <w:r w:rsidRPr="003733B2">
        <w:rPr>
          <w:b/>
        </w:rPr>
        <w:t>Η ΑΙ στη συμβουλευτική και τον επαγγελματικό προσανατολισμό</w:t>
      </w:r>
    </w:p>
    <w:p w14:paraId="798B0D98" w14:textId="77777777" w:rsidR="00F63CFD" w:rsidRPr="00F63CFD" w:rsidRDefault="00F63CFD" w:rsidP="00F63CFD">
      <w:pPr>
        <w:spacing w:before="240" w:after="0" w:line="240" w:lineRule="auto"/>
        <w:ind w:firstLine="720"/>
        <w:jc w:val="both"/>
        <w:rPr>
          <w:i/>
        </w:rPr>
      </w:pPr>
      <w:r w:rsidRPr="00F63CFD">
        <w:rPr>
          <w:i/>
        </w:rPr>
        <w:t>Σημασία του επαγγελματικού προσανατολισμού</w:t>
      </w:r>
    </w:p>
    <w:p w14:paraId="669588D0" w14:textId="77777777" w:rsidR="00FD5BFA" w:rsidRDefault="00FD5BFA" w:rsidP="00AF1CBC">
      <w:pPr>
        <w:spacing w:after="0" w:line="240" w:lineRule="auto"/>
        <w:ind w:firstLine="720"/>
        <w:jc w:val="both"/>
      </w:pPr>
      <w:r w:rsidRPr="00FD5BFA">
        <w:t>Μία από τις πιο σημαντικές αποφάσεις που καλείται να λάβει ένα άτομο στη ζωή του είναι η επιλογή της σωστής σταδιοδρομίας. Στο σημερινό δυναμικό και ανταγωνιστικό περιβάλλον, η σημασία της λήψης ενημερωμένων επαγγελματικών αποφάσεων είναι κρίσιμη</w:t>
      </w:r>
      <w:r w:rsidR="00FD1481" w:rsidRPr="00FD1481">
        <w:t xml:space="preserve"> (</w:t>
      </w:r>
      <w:r w:rsidR="00FD1481">
        <w:t>Monreal &amp; Palaoag, 2024</w:t>
      </w:r>
      <w:r w:rsidR="00FD1481" w:rsidRPr="00FD5BFA">
        <w:t>; Thakare et al., 2025</w:t>
      </w:r>
      <w:r w:rsidR="00FD1481" w:rsidRPr="00FD1481">
        <w:t>)</w:t>
      </w:r>
      <w:r w:rsidRPr="00FD5BFA">
        <w:t xml:space="preserve">. Ωστόσο, οι μαθητές δευτεροβάθμιας εκπαίδευσης συχνά βρίσκονται σε αυτό το απαιτητικό τοπίο χωρίς επαρκή συστήματα </w:t>
      </w:r>
      <w:r w:rsidRPr="00FD5BFA">
        <w:lastRenderedPageBreak/>
        <w:t>υποστήριξης</w:t>
      </w:r>
      <w:r w:rsidR="00FD1481" w:rsidRPr="00FD1481">
        <w:t xml:space="preserve"> (</w:t>
      </w:r>
      <w:r w:rsidR="00FD1481">
        <w:t>Ajay et al.</w:t>
      </w:r>
      <w:r w:rsidR="00FD1481" w:rsidRPr="00FD1481">
        <w:t>, 2022)</w:t>
      </w:r>
      <w:r w:rsidRPr="00FD5BFA">
        <w:t>. Αυτή η έλλειψη καθοδήγησης όχι μόνο εμποδίζει την ικανότητά τους να εντοπίσουν τα δυνατά τους σημεία, τα ενδιαφέροντα και τις φιλοδοξίες τους, αλλά επηρεάζει και την ικανότητά τους να λαμβάνουν ενημερωμένες επαγγελματικές αποφάσεις που ευθυγραμμίζονται με τα μοναδικά τους ταλέντα και τις κλίσεις τους (Thakare et al., 2025).</w:t>
      </w:r>
    </w:p>
    <w:p w14:paraId="11AE7280" w14:textId="5740BF0E" w:rsidR="00AF1CBC" w:rsidRDefault="00AF1CBC" w:rsidP="00AF1CBC">
      <w:pPr>
        <w:spacing w:after="0" w:line="240" w:lineRule="auto"/>
        <w:ind w:firstLine="720"/>
        <w:jc w:val="both"/>
      </w:pPr>
      <w:r w:rsidRPr="001D0788">
        <w:t xml:space="preserve">Οι συνέπειες </w:t>
      </w:r>
      <w:r>
        <w:t xml:space="preserve">των λανθασμένων αποφάσεων αναφορικά με την ακαδημαϊκή και επαγγελματική πορεία των μαθητών </w:t>
      </w:r>
      <w:r w:rsidRPr="001D0788">
        <w:t xml:space="preserve">μπορεί να είναι βαθιές και εκτεταμένες. Οι λανθασμένες επιλογές σταδιοδρομίας μπορούν να οδηγήσουν σε δυσαρέσκεια από την εργασία, μειωμένο κίνητρο και περιορισμένες ευκαιρίες </w:t>
      </w:r>
      <w:r>
        <w:t xml:space="preserve">προσωπικής και κυρίως </w:t>
      </w:r>
      <w:r w:rsidRPr="001D0788">
        <w:t>επαγγελματικής εξέλιξης. Αυτή η δυσαρέσκεια μπορεί να επεκταθεί πέρα από τον χώρο εργασίας, επηρεάζοντας τη συνολική ευημερία και την ικανοποίηση από τη ζωή. Επιπλέον, μια λανθασμένη επιλογή σταδιοδρομίας μπορεί να οδηγήσει σε αναντιστοιχία μεταξ</w:t>
      </w:r>
      <w:r>
        <w:t>ύ επαγγελματικής και δεξιοτήτων</w:t>
      </w:r>
      <w:r w:rsidRPr="001D0788">
        <w:t xml:space="preserve">. Η ανεπαρκής προετοιμασία, συμπεριλαμβανομένης της εκπαίδευσης, της κατάρτισης και της καθοδήγησης, αποτελεί κύρια αιτία αναντιστοιχίας μεταξύ επαγγελματικής </w:t>
      </w:r>
      <w:r>
        <w:t xml:space="preserve">πορείας </w:t>
      </w:r>
      <w:r w:rsidRPr="001D0788">
        <w:t>και δεξιοτήτων. Η αναποφασιστικότητα σταδιοδρομίας επηρεάζει σημαντικά τ</w:t>
      </w:r>
      <w:r>
        <w:t>ην επιλογή επαγγέλματος</w:t>
      </w:r>
      <w:r w:rsidR="00FD5BFA" w:rsidRPr="00FD5BFA">
        <w:t xml:space="preserve"> (</w:t>
      </w:r>
      <w:r w:rsidR="00FD5BFA">
        <w:t>Monreal &amp; Palaoag, 2024</w:t>
      </w:r>
      <w:r w:rsidR="00FD5BFA" w:rsidRPr="00FD1481">
        <w:t>)</w:t>
      </w:r>
      <w:r>
        <w:t>. Κατά συνέπεια, η</w:t>
      </w:r>
      <w:r w:rsidRPr="001D0788">
        <w:t xml:space="preserve"> ποιότητα των αποφάσεων που λαμβάνουν οι μαθητές κατά τη διάρκεια </w:t>
      </w:r>
      <w:r>
        <w:t>της φοίτησής τους στη δευτεροβάθμια εκπαίδευση</w:t>
      </w:r>
      <w:r w:rsidRPr="001D0788">
        <w:t xml:space="preserve"> είναι ζωτικής σημασίας τόσο για την ατομική τους ανάπτυξη όσο</w:t>
      </w:r>
      <w:r>
        <w:t xml:space="preserve"> και για την κοινωνική ευημερία (Monreal &amp; Palaoag, 2024</w:t>
      </w:r>
      <w:r w:rsidR="00FD5BFA" w:rsidRPr="00FD5BFA">
        <w:t>; Thakare et al., 2025</w:t>
      </w:r>
      <w:r>
        <w:t>).</w:t>
      </w:r>
    </w:p>
    <w:p w14:paraId="6C6B514B" w14:textId="77777777" w:rsidR="00AF1CBC" w:rsidRDefault="00AF1CBC" w:rsidP="00AF1CBC">
      <w:pPr>
        <w:spacing w:after="0" w:line="240" w:lineRule="auto"/>
        <w:ind w:firstLine="720"/>
        <w:jc w:val="both"/>
      </w:pPr>
      <w:r>
        <w:t>Τα ανωτέρω</w:t>
      </w:r>
      <w:r w:rsidRPr="001D0788">
        <w:t xml:space="preserve"> υπογραμμίζουν τη σημασία της παροχής στους </w:t>
      </w:r>
      <w:r>
        <w:t>μαθητές</w:t>
      </w:r>
      <w:r w:rsidRPr="001D0788">
        <w:t xml:space="preserve"> ολοκληρωμένης επαγγελματικής καθοδήγησης και υποστήριξης, ώστε να τους βοηθήσουμε να λαμβάνουν τεκμηριωμένες αποφάσεις που ευθυγραμμίζονται με τα ενδιαφέροντα, τις δεξιότητες και τις φιλοδοξίες τους. Αντιμετωπίζοντας τις βαθύτερες αιτίες της αναποφασιστικότητας για την καριέρα τους και διασφαλίζοντας την επαρκή προετοιμασία, τα ενδιαφερόμενα μέρη μπορούν να ενδυναμώσουν τους </w:t>
      </w:r>
      <w:r>
        <w:t>μαθητές</w:t>
      </w:r>
      <w:r w:rsidRPr="001D0788">
        <w:t xml:space="preserve"> ώστε να πλοηγηθούν με επιτυχία στις επαγγελματικές τους διαδρομές και να συμβάλουν θετικά στο εργατικό δυναμικό και στην κοινωνία στο σύνολό </w:t>
      </w:r>
      <w:r>
        <w:t>της (Monreal &amp; Palaoag, 2024)</w:t>
      </w:r>
      <w:r w:rsidRPr="001D0788">
        <w:t xml:space="preserve">. </w:t>
      </w:r>
      <w:r>
        <w:t>Σε αυτό το πλαίσιο έχει εξεταστεί και η χρήση της ΑΙ στη συμβουλευτική του επαγγελματικού προσανατολισμού.</w:t>
      </w:r>
    </w:p>
    <w:p w14:paraId="6C1A9E4F" w14:textId="77777777" w:rsidR="00AF1CBC" w:rsidRPr="00AF1CBC" w:rsidRDefault="00AF1CBC" w:rsidP="00AF1CBC">
      <w:pPr>
        <w:spacing w:before="240" w:after="0" w:line="240" w:lineRule="auto"/>
        <w:ind w:firstLine="720"/>
        <w:jc w:val="both"/>
        <w:rPr>
          <w:i/>
        </w:rPr>
      </w:pPr>
      <w:r>
        <w:rPr>
          <w:i/>
        </w:rPr>
        <w:t>Οφέλη</w:t>
      </w:r>
      <w:r w:rsidRPr="00AF1CBC">
        <w:rPr>
          <w:i/>
        </w:rPr>
        <w:t xml:space="preserve"> της ΑΙ στη συμβουλευτική επαγγελματικού προσανατολισμού</w:t>
      </w:r>
    </w:p>
    <w:p w14:paraId="54382479" w14:textId="77777777" w:rsidR="00AF1CBC" w:rsidRDefault="00AF1CBC" w:rsidP="00AF1CBC">
      <w:pPr>
        <w:spacing w:after="0" w:line="240" w:lineRule="auto"/>
        <w:ind w:firstLine="720"/>
        <w:jc w:val="both"/>
      </w:pPr>
      <w:r>
        <w:t xml:space="preserve">Μέσω συστημάτων που υποστηρίζονται από την ΑΙ, οι μαθητές και οι σύμβουλοι σταδιοδρομίας μπορούν να έχουν πρόσβαση σε ένα ευρύ φάσμα πόρων και εργαλείων προσαρμοσμένων στις συγκεκριμένες ανάγκες τους, διευκολύνοντας τη λήψη τεκμηριωμένων αποφάσεων και την εξατομικευμένη υποστήριξη καθ' όλη τη διαδικασία εξερεύνησης της σταδιοδρομίας. Σε σχετική έρευνα των Monreal και Palaoag (2024) διαπιστώθηκε ότι η ΑΙ ενέχει σημαντικό δυναμικό στη βελτίωση της διαδικασίας επαγγελματικού προσανατολισμού τόσο για τους συμβούλους όσο και για τους μαθητές. Διαπιστώθηκαν πολλά οφέλη της ΑΙ, όπως η αυξημένη αποτελεσματικότητα στην εργασία των συμβούλων, η ικανότητα να καθοδηγούν τους μαθητές πιο αποτελεσματικά, οι ευκαιρίες για περαιτέρω έρευνα και η δυνατότητα στους μαθητές να λαμβάνουν τεκμηριωμένες αποφάσεις σχετικά με τις ακαδημαϊκές τους πορείες. </w:t>
      </w:r>
    </w:p>
    <w:p w14:paraId="08DC25D4" w14:textId="77777777" w:rsidR="004C18B6" w:rsidRDefault="004C18B6" w:rsidP="00AF1CBC">
      <w:pPr>
        <w:spacing w:after="0" w:line="240" w:lineRule="auto"/>
        <w:ind w:firstLine="720"/>
        <w:jc w:val="both"/>
      </w:pPr>
      <w:r w:rsidRPr="004C18B6">
        <w:t>Το γεγονός ότι η ΑΙ βελτιώνει σημαντικά την αποτελεσματικότητα των διαδικασιών επαγγελματικής ανάπτυξης αυτοματοποιώντας τις διοικητικές εργασίες και τις ροές εργασίας έχει υποστηριχθεί και από άλλους μελετητές (Al-Saadi, 2024; Li, 2025). Για παράδειγμα, τα εργαλεία προγραμματισμού με την υποστήριξη της ΑΙ μπορούν να διαχειρίζονται ημερολόγια και να βελτιστοποιούν την κατανομή εργασιών, διασφαλίζοντας ότι οι σύμβουλοι επαγγελματικού προσανατολισμού είναι σε θέση να επικεντρωθούν σε έργα υψηλής προτεραιότητας χωρίς την απόσπαση της προσοχής από τον χειροκίνητο προγραμματισμό. Κατά συνέπεια, οι επαγγελματίες που χρησιμοποιούν εργαλεία ΑΙ μπορούν να ολοκληρώνουν εργασίες πιο γρήγορα και με μεγαλύτερη ποιότητα, με αποτέλεσμα τη βελτίωση της συνολικής παραγωγικότητας.</w:t>
      </w:r>
    </w:p>
    <w:p w14:paraId="00A3F0C3" w14:textId="77777777" w:rsidR="00FA2D4B" w:rsidRDefault="004C18B6" w:rsidP="00AF1CBC">
      <w:pPr>
        <w:spacing w:after="0" w:line="240" w:lineRule="auto"/>
        <w:ind w:firstLine="720"/>
        <w:jc w:val="both"/>
      </w:pPr>
      <w:r>
        <w:t>Επίσης ο</w:t>
      </w:r>
      <w:r w:rsidR="00AF1CBC">
        <w:t>ι Mehraj κα</w:t>
      </w:r>
      <w:r w:rsidR="005A3696">
        <w:t xml:space="preserve">ι Mehraj Baba (2019) όπως και οι Monreal και Palaoag (2024) </w:t>
      </w:r>
      <w:r w:rsidR="00AF1CBC">
        <w:t xml:space="preserve">εστιάζουν στην ενίσχυση της αποδοτικότητας των συμβούλων. Υποστηρίζουν ότι η ΑΙ βελτιστοποιεί τις διοικητικές εργασίες και τις διαδικασίες ανάκτησης πληροφοριών, </w:t>
      </w:r>
      <w:r w:rsidR="00AF1CBC">
        <w:lastRenderedPageBreak/>
        <w:t>εξοικονομώντας χρόνο και προσπάθεια τόσο για τους συμβούλους όσο και για τους μαθητές. Με τους αλγόριθμους της ΑΙ τεράστιες ποσότητες δεδομένων που σχετίζονται με την καριέρα μπορούν να αναλυθούν και να οργανωθούν αποτελεσματικά, παρέχοντας άμεση πρόσβαση σε σχετικές πληροφορίες και πόρους χωρίς χωροχρονικούς περιορισμούς.</w:t>
      </w:r>
      <w:r w:rsidR="00FA2D4B" w:rsidRPr="00FA2D4B">
        <w:t xml:space="preserve"> </w:t>
      </w:r>
      <w:r w:rsidR="00FA2D4B">
        <w:t>Άλλωστε, τ</w:t>
      </w:r>
      <w:r w:rsidR="00FA2D4B" w:rsidRPr="00FA2D4B">
        <w:t xml:space="preserve">α συστήματα επαγγελματικού προσανατολισμού που βασίζονται στην </w:t>
      </w:r>
      <w:r w:rsidR="00FA2D4B">
        <w:t>ΑΙ</w:t>
      </w:r>
      <w:r w:rsidR="00FA2D4B" w:rsidRPr="00FA2D4B">
        <w:t xml:space="preserve"> μπορούν να κλιμακωθούν ώστε να εξυπηρετούν μεγάλους πληθυσμούς και ποικίλα εκπαιδευτικά περιβάλλοντα, καθιστώντας τα προσβάσιμα </w:t>
      </w:r>
      <w:r w:rsidR="00FA2D4B">
        <w:t>από</w:t>
      </w:r>
      <w:r w:rsidR="00FA2D4B" w:rsidRPr="00FA2D4B">
        <w:t xml:space="preserve"> άτομα </w:t>
      </w:r>
      <w:r w:rsidR="00FA2D4B">
        <w:t>με</w:t>
      </w:r>
      <w:r w:rsidR="00FA2D4B" w:rsidRPr="00FA2D4B">
        <w:t xml:space="preserve"> διαφορετικά υπόβαθρα και δημογραφικά στοιχεία. Επιπλέον, αυτά τα συστήματα μπορούν να προσαρμοστούν στις αλλαγές στην αγορά εργασίας και στο εκπαιδευτικό τοπίο, διασφαλίζοντας </w:t>
      </w:r>
      <w:r w:rsidR="00FA2D4B">
        <w:t>την</w:t>
      </w:r>
      <w:r w:rsidR="00FA2D4B" w:rsidRPr="00FA2D4B">
        <w:t xml:space="preserve"> ενημερωμένη και σχετική καθοδήγηση </w:t>
      </w:r>
      <w:r w:rsidR="00FA2D4B">
        <w:t>των ενδιαφερομένων (</w:t>
      </w:r>
      <w:r w:rsidR="005A3696">
        <w:t>Monreal &amp; Palaoag, 2024)</w:t>
      </w:r>
      <w:r w:rsidR="00FA2D4B">
        <w:t xml:space="preserve">). </w:t>
      </w:r>
    </w:p>
    <w:p w14:paraId="2C582BE7" w14:textId="77777777" w:rsidR="004C18B6" w:rsidRPr="005563F3" w:rsidRDefault="00AF1CBC" w:rsidP="00AF1CBC">
      <w:pPr>
        <w:spacing w:after="0" w:line="240" w:lineRule="auto"/>
        <w:ind w:firstLine="720"/>
        <w:jc w:val="both"/>
      </w:pPr>
      <w:r>
        <w:t xml:space="preserve">Ιδιαίτερα σημαντικό είναι το όφελος της εξατομικευμένης καθοδήγησης. Οι αλγόριθμοι ΑΙ μπορούν να αναλύσουν μεμονωμένα δεδομένα μαθητών, όπως ακαδημαϊκή επίδοση, ενδιαφέροντα και χαρακτηριστικά προσωπικότητας, για να δημιουργήσουν εξατομικευμένες προτάσεις και επαγγελματικές κατευθύνσεις. Λαμβάνοντας υπόψη το μοναδικό προφίλ κάθε μαθητή, τα συστήματα που υποστηρίζονται από την ΑΙ  μπορούν να προσφέρουν εξατομικευμένη καθοδήγηση που ευθυγραμμίζεται με τα δυνατά σημεία, τις προτιμήσεις και τις φιλοδοξίες του, ενισχύοντας έτσι τη συνάφεια και την αποτελεσματικότητα των παρεμβάσεων συμβουλευτικής σταδιοδρομίας (Mehraj και Mehraj Baba, 2019; </w:t>
      </w:r>
      <w:r w:rsidR="00FD1481">
        <w:t>Mavuso</w:t>
      </w:r>
      <w:r w:rsidR="00FD1481" w:rsidRPr="00427D4F">
        <w:t xml:space="preserve">, </w:t>
      </w:r>
      <w:r w:rsidR="00FD1481">
        <w:t>Jere</w:t>
      </w:r>
      <w:r w:rsidR="00FD1481" w:rsidRPr="00427D4F">
        <w:t xml:space="preserve"> </w:t>
      </w:r>
      <w:r w:rsidR="00FD1481">
        <w:t xml:space="preserve">&amp; vanGreunen, 2023; </w:t>
      </w:r>
      <w:r>
        <w:t>Monreal &amp; Palaoag, 2024</w:t>
      </w:r>
      <w:r w:rsidR="004C18B6">
        <w:t xml:space="preserve">; </w:t>
      </w:r>
      <w:r w:rsidR="004C18B6">
        <w:rPr>
          <w:lang w:val="en-US"/>
        </w:rPr>
        <w:t>Li</w:t>
      </w:r>
      <w:r w:rsidR="004C18B6" w:rsidRPr="004C18B6">
        <w:t>, 2025</w:t>
      </w:r>
      <w:r>
        <w:t xml:space="preserve">). </w:t>
      </w:r>
      <w:r w:rsidR="004C18B6" w:rsidRPr="00FD1481">
        <w:t xml:space="preserve">Οι Ajay et al. (2022) πρότειναν ένα αυτοματοποιημένο σύστημα επαγγελματικού προσανατολισμού που βασίζεται σε έναν αντικειμενικό έλεγχο βασισμένο στα ενδιαφέροντα και σε μαθήματα της 12ης τάξης βάσει του εκπαιδευτικού συστήματος στην Ινδία για να κατευθύνει τους μαθητές αυτόματα στα σωστά μαθήματα, αποφεύγοντας λάθη στις επιλογές σταδιοδρομίας. </w:t>
      </w:r>
      <w:r w:rsidR="005563F3">
        <w:t xml:space="preserve">Παρομοίως, οι </w:t>
      </w:r>
      <w:r w:rsidR="005563F3">
        <w:rPr>
          <w:lang w:val="en-US"/>
        </w:rPr>
        <w:t>Guleria</w:t>
      </w:r>
      <w:r w:rsidR="005563F3" w:rsidRPr="005563F3">
        <w:t xml:space="preserve"> &amp; </w:t>
      </w:r>
      <w:r w:rsidR="005563F3">
        <w:rPr>
          <w:lang w:val="en-US"/>
        </w:rPr>
        <w:t>Sood</w:t>
      </w:r>
      <w:r w:rsidR="005563F3">
        <w:t xml:space="preserve">, </w:t>
      </w:r>
      <w:r w:rsidR="005563F3" w:rsidRPr="005563F3">
        <w:t>2023</w:t>
      </w:r>
      <w:r w:rsidR="005563F3">
        <w:t xml:space="preserve">) αναφέρουν ότι η </w:t>
      </w:r>
      <w:r w:rsidR="005563F3" w:rsidRPr="005563F3">
        <w:t xml:space="preserve">αποτελεσματική συμβουλευτική σταδιοδρομίας </w:t>
      </w:r>
      <w:r w:rsidR="005563F3">
        <w:t xml:space="preserve">μέσω της ΑΙ </w:t>
      </w:r>
      <w:r w:rsidR="005563F3" w:rsidRPr="005563F3">
        <w:t xml:space="preserve">βοηθά τους μαθητές να επιλέξουν τα σωστά μαθήματα και </w:t>
      </w:r>
      <w:r w:rsidR="005563F3">
        <w:t xml:space="preserve">τις σωστές </w:t>
      </w:r>
      <w:r w:rsidR="005563F3" w:rsidRPr="005563F3">
        <w:t>δεξιότητες</w:t>
      </w:r>
      <w:r w:rsidR="005563F3">
        <w:t>.</w:t>
      </w:r>
    </w:p>
    <w:p w14:paraId="4D990633" w14:textId="77777777" w:rsidR="004C18B6" w:rsidRDefault="004C18B6" w:rsidP="00AF1CBC">
      <w:pPr>
        <w:spacing w:after="0" w:line="240" w:lineRule="auto"/>
        <w:ind w:firstLine="720"/>
        <w:jc w:val="both"/>
      </w:pPr>
      <w:r>
        <w:t>Περαιτέρω, η</w:t>
      </w:r>
      <w:r w:rsidRPr="004C18B6">
        <w:t xml:space="preserve"> εξέλιξη των ψηφιακών συστημάτων αξιολόγησης σταδιοδρομίας, τα οποία αντικαθιστούν τα παραδοσιακά εργαλεία, αποτελεί παράδειγμα του πώς η </w:t>
      </w:r>
      <w:r>
        <w:t>ΑΙ</w:t>
      </w:r>
      <w:r w:rsidRPr="004C18B6">
        <w:t xml:space="preserve"> αναδιαμορφώνει τον επαγγελματικό προσανατολισμό. Αυτά τα συστήματα επιτρέπουν την ταχεία βαθμολόγηση και την εξατομικευμένη ερμηνεία των αποτελεσμάτων της αξιολόγησης, επιτρέποντας στα άτομα να αποκτήσουν γνώσεις σχετικά με τα δυνατά και αδύνατα σημεία τους και τις πιθανές επαγγελματικές τους πορείες. Ενσωματώνοντας την παιχνιδοποίηση και την προηγμένη ανάλυση, αυτά τα συστήματα όχι μόνο προσελκύουν τους χρήστες, αλλά και βελτιώνουν την κατανόησή τους για τις επιλογές σταδιοδρομίας με πιο διαδραστικό τρόπο</w:t>
      </w:r>
      <w:r>
        <w:t xml:space="preserve"> (</w:t>
      </w:r>
      <w:r>
        <w:rPr>
          <w:lang w:val="en-US"/>
        </w:rPr>
        <w:t>Li</w:t>
      </w:r>
      <w:r w:rsidRPr="004C18B6">
        <w:t>, 2025</w:t>
      </w:r>
      <w:r>
        <w:t>)</w:t>
      </w:r>
      <w:r w:rsidRPr="004C18B6">
        <w:t>.</w:t>
      </w:r>
    </w:p>
    <w:p w14:paraId="028FAA3C" w14:textId="77777777" w:rsidR="00AF1CBC" w:rsidRDefault="004C18B6" w:rsidP="00AF1CBC">
      <w:pPr>
        <w:spacing w:after="0" w:line="240" w:lineRule="auto"/>
        <w:ind w:firstLine="720"/>
        <w:jc w:val="both"/>
      </w:pPr>
      <w:r>
        <w:t>Το όφελος της εξατομικευμένης καθοδήγησης</w:t>
      </w:r>
      <w:r w:rsidR="00AF1CBC">
        <w:t xml:space="preserve"> είναι ακόμα πιο σημαντικό όταν συνδεθεί με την ικανότητα των αλγορίθμων της ΑΙ να αναλύσουν μεγάλα σύνολα δεδομένων για να εντοπίσουν τάσεις, μοτίβα και συσχετίσεις που σχετίζονται με τις προτιμήσεις σταδιοδρομίας, τις απαιτήσεις της αγοράς εργασίας και τις εκπαιδευτικές οδούς. Αξιοποιώντας πληροφορίες που βασίζονται σε δεδομένα, οι σύμβουλοι σταδιοδρομίας μπορούν να αποκτήσουν μια βαθύτερη κατανόηση του εξελισσόμενου τοπίου της αγοράς εργασίας και να προσαρμόσουν τις στρατηγικές προσανατολισμού τους ώστε να ανταποκρίνονται καλύτερα στις ανάγκες των μαθητών και των εργοδοτών (Ansari, 2017</w:t>
      </w:r>
      <w:r w:rsidR="00B15C7C">
        <w:t xml:space="preserve">; </w:t>
      </w:r>
      <w:r w:rsidR="00B15C7C" w:rsidRPr="00F304DD">
        <w:rPr>
          <w:lang w:val="en-US"/>
        </w:rPr>
        <w:t>Jos</w:t>
      </w:r>
      <w:r w:rsidR="00B15C7C" w:rsidRPr="00B15C7C">
        <w:t>é-</w:t>
      </w:r>
      <w:r w:rsidR="00B15C7C" w:rsidRPr="00F304DD">
        <w:rPr>
          <w:lang w:val="en-US"/>
        </w:rPr>
        <w:t>Garc</w:t>
      </w:r>
      <w:r w:rsidR="00B15C7C" w:rsidRPr="00B15C7C">
        <w:t>í</w:t>
      </w:r>
      <w:r w:rsidR="00B15C7C" w:rsidRPr="00F304DD">
        <w:rPr>
          <w:lang w:val="en-US"/>
        </w:rPr>
        <w:t>a</w:t>
      </w:r>
      <w:r w:rsidR="00B15C7C" w:rsidRPr="00B15C7C">
        <w:t xml:space="preserve"> </w:t>
      </w:r>
      <w:r w:rsidR="00B15C7C">
        <w:rPr>
          <w:lang w:val="en-US"/>
        </w:rPr>
        <w:t>et</w:t>
      </w:r>
      <w:r w:rsidR="00B15C7C" w:rsidRPr="00B15C7C">
        <w:t xml:space="preserve"> </w:t>
      </w:r>
      <w:r w:rsidR="00B15C7C">
        <w:rPr>
          <w:lang w:val="en-US"/>
        </w:rPr>
        <w:t>al</w:t>
      </w:r>
      <w:r w:rsidR="00B15C7C" w:rsidRPr="00B15C7C">
        <w:t>., 2022</w:t>
      </w:r>
      <w:r>
        <w:t xml:space="preserve">; </w:t>
      </w:r>
      <w:r>
        <w:rPr>
          <w:lang w:val="en-US"/>
        </w:rPr>
        <w:t>Li</w:t>
      </w:r>
      <w:r w:rsidRPr="004C18B6">
        <w:t>, 2025</w:t>
      </w:r>
      <w:r w:rsidR="00AF1CBC">
        <w:t>).</w:t>
      </w:r>
      <w:r w:rsidRPr="004C18B6">
        <w:t xml:space="preserve"> Επιπλέον, ορισμένα λογισμικά χρησιμοποιούν παιχνίδια που βασίζονται στη νευροεπιστήμη για να αντιστοιχίσουν άτομα με σταδιοδρομίες που ταιριάζουν στο γνωστικό και συναισθηματικό τους προφίλ, ενισχύοντας τη συμμετοχή στη διαδ</w:t>
      </w:r>
      <w:r>
        <w:t>ικασία επαγγελματικής ανάπτυξης (</w:t>
      </w:r>
      <w:r>
        <w:rPr>
          <w:lang w:val="en-US"/>
        </w:rPr>
        <w:t>Li</w:t>
      </w:r>
      <w:r w:rsidRPr="004C18B6">
        <w:t>, 2025</w:t>
      </w:r>
      <w:r>
        <w:t>).</w:t>
      </w:r>
    </w:p>
    <w:p w14:paraId="5C82778B" w14:textId="77777777" w:rsidR="00FD1481" w:rsidRDefault="00FD1481" w:rsidP="00AF1CBC">
      <w:pPr>
        <w:spacing w:after="0" w:line="240" w:lineRule="auto"/>
        <w:ind w:firstLine="720"/>
        <w:jc w:val="both"/>
      </w:pPr>
      <w:r w:rsidRPr="00FD1481">
        <w:t xml:space="preserve">Είναι χαρακτηριστική η μελέτη των Mavuso, Jere και vanGreunen (2023), οι οποίοι εξέτασαν τις απόψεις φοιτητών σε ένα Πανεπιστήμιο του Ανατολικού Ακρωτηρίου στη Νότια Αφρική, σχετικά με τον τρόπο που χρησιμοποιούν εργαλεία και τεχνολογίες ΑΙ στη διαδικασία επιλογής σταδιοδρομίας τους στο πλαίσιο της εξατομικευμένης συμβουλευτικής. Τα ευρήματα κατέδειξαν ότι οι φοιτητές θέλουν να συμμετέχουν στις αποφάσεις σταδιοδρομίας τους, επειδή τα τρέχοντα συστήματα δεν κατανοούν τις περιστάσεις τους. Η έρευνα επισημαίνει επίσης πώς τα προγράμματα παραπομπής σταδιοδρομίας μπορούν να αντιμετωπίσουν τις ανισότητες στα πανεπιστήμια, όπως η κακή επαγγελματική καθοδήγηση, τα οικονομικά προβλήματα, η έλλειψη </w:t>
      </w:r>
      <w:r w:rsidRPr="00FD1481">
        <w:lastRenderedPageBreak/>
        <w:t>υπηρεσιών υποστήριξης και οι χαμηλοί βαθμοί. Συνολικά, οι εξατομικευμένες λύσεις επαγγελματικού προσανατολισμού με δυνατότητες ΑΙ έχουν περισσότερες πιθανότητες υιοθέτησης και χρήσης από στοχευμένους χρήστες.</w:t>
      </w:r>
    </w:p>
    <w:p w14:paraId="1430EEBC" w14:textId="4B75A6E6" w:rsidR="004C18B6" w:rsidRDefault="004C18B6" w:rsidP="004C18B6">
      <w:pPr>
        <w:spacing w:after="0" w:line="240" w:lineRule="auto"/>
        <w:ind w:firstLine="720"/>
        <w:jc w:val="both"/>
      </w:pPr>
      <w:r w:rsidRPr="00FD1481">
        <w:t>Οι Sodhi, Dutta και Aggarwal (2016) στη μελέτη τους εξέτασαν τη χρήση ενός μοντέλου Τεχνητού Νευρωνικού Δικτύου (ANN) στη λήψη επαγγελματικών αποφάσεων ως τρόπο πρόβλεψης των επαγγελματικών σταδιοδρομιών 100 μαθητών στην Ινδία με βάση τα χαρακτηριστικά συμπεριφοράς τους, με το κύριο εύρημα να είναι πως το ANN παρέχει ένα ισχυρό πλαίσιο για τη λήψη αποφάσεων. Ένα ακόμα όφελος ενός συστήματος βασιζόμενου στην ΑΙ είναι η πολιτισμική ευαισθησία. Αυτό προέκυψε από την έρευνα των Zhou et al. (2024), οι οποίοι πρότειναν την ανάπτυξη ενός μοντέλου συστάσεων ΑΙ που χρησιμοποιεί MBTI</w:t>
      </w:r>
      <w:r w:rsidR="006E0220">
        <w:t xml:space="preserve"> (</w:t>
      </w:r>
      <w:r w:rsidR="006E0220">
        <w:rPr>
          <w:rStyle w:val="a5"/>
        </w:rPr>
        <w:t>Myers–Briggs Type Indicator</w:t>
      </w:r>
      <w:r w:rsidR="006E0220">
        <w:t>, δηλαδή ο Δείκτης Τύπων Προσωπικότητας)</w:t>
      </w:r>
      <w:r w:rsidRPr="00FD1481">
        <w:t xml:space="preserve"> για πολιτισμικά διαφορετικές επιλογές σταδιοδρομίας, βελτιώνοντας τελικά τον σχεδιασμό σταδιοδρομίας.</w:t>
      </w:r>
    </w:p>
    <w:p w14:paraId="3443679B" w14:textId="77777777" w:rsidR="00C71595" w:rsidRDefault="00C71595" w:rsidP="004C18B6">
      <w:pPr>
        <w:spacing w:after="0" w:line="240" w:lineRule="auto"/>
        <w:ind w:firstLine="720"/>
        <w:jc w:val="both"/>
      </w:pPr>
    </w:p>
    <w:p w14:paraId="18EA7FD3" w14:textId="77777777" w:rsidR="00AF1CBC" w:rsidRPr="00AF1CBC" w:rsidRDefault="00AF1CBC" w:rsidP="004C18B6">
      <w:pPr>
        <w:spacing w:before="240" w:after="0" w:line="240" w:lineRule="auto"/>
        <w:ind w:firstLine="720"/>
        <w:jc w:val="both"/>
        <w:rPr>
          <w:i/>
        </w:rPr>
      </w:pPr>
      <w:r w:rsidRPr="00AF1CBC">
        <w:rPr>
          <w:i/>
        </w:rPr>
        <w:t>Προκλήσεις της ΑΙ στη συμβουλευτική επαγγελματικού προσανατολισμού</w:t>
      </w:r>
    </w:p>
    <w:p w14:paraId="431C8676" w14:textId="77777777" w:rsidR="009B2208" w:rsidRPr="009B2208" w:rsidRDefault="009B2208" w:rsidP="009B2208">
      <w:pPr>
        <w:spacing w:after="0" w:line="240" w:lineRule="auto"/>
        <w:ind w:firstLine="720"/>
        <w:jc w:val="both"/>
        <w:rPr>
          <w:rFonts w:eastAsia="Times New Roman" w:cstheme="minorHAnsi"/>
          <w:lang w:eastAsia="de-DE"/>
        </w:rPr>
      </w:pPr>
      <w:r w:rsidRPr="009B2208">
        <w:rPr>
          <w:rFonts w:eastAsia="Times New Roman" w:cstheme="minorHAnsi"/>
          <w:lang w:eastAsia="de-DE"/>
        </w:rPr>
        <w:t xml:space="preserve">Παρά τα αδιαμφισβήτητα οφέλη της Τεχνητής Νοημοσύνης (ΑΙ) στον χώρο της συμβουλευτικής επαγγελματικού προσανατολισμού, οι προκλήσεις και οι κίνδυνοι που συνδέονται με την εφαρμογή της δεν θα πρέπει να υποτιμώνται ή να παραβλέπονται στο πλαίσιο της ακαδημαϊκής και επαγγελματικής συζήτησης. Σύμφωνα με τους </w:t>
      </w:r>
      <w:proofErr w:type="spellStart"/>
      <w:r w:rsidRPr="009B2208">
        <w:rPr>
          <w:rFonts w:eastAsia="Times New Roman" w:cstheme="minorHAnsi"/>
          <w:lang w:val="de-DE" w:eastAsia="de-DE"/>
        </w:rPr>
        <w:t>Booyse</w:t>
      </w:r>
      <w:proofErr w:type="spellEnd"/>
      <w:r w:rsidRPr="009B2208">
        <w:rPr>
          <w:rFonts w:eastAsia="Times New Roman" w:cstheme="minorHAnsi"/>
          <w:lang w:eastAsia="de-DE"/>
        </w:rPr>
        <w:t xml:space="preserve"> και </w:t>
      </w:r>
      <w:r w:rsidRPr="009B2208">
        <w:rPr>
          <w:rFonts w:eastAsia="Times New Roman" w:cstheme="minorHAnsi"/>
          <w:lang w:val="de-DE" w:eastAsia="de-DE"/>
        </w:rPr>
        <w:t>Scheepers</w:t>
      </w:r>
      <w:r w:rsidRPr="009B2208">
        <w:rPr>
          <w:rFonts w:eastAsia="Times New Roman" w:cstheme="minorHAnsi"/>
          <w:lang w:eastAsia="de-DE"/>
        </w:rPr>
        <w:t xml:space="preserve"> (2023), τα εμπόδια που ανακύπτουν κατά τη χρήση εργαλείων ΑΙ στη διαδικασία λήψης αποφάσεων περιλαμβάνουν ζητήματα που αφορούν την έλλειψη ουσιαστικής ανθρώπινης κοινωνικής αλληλεπίδρασης, την ύπαρξη αυστηρών κανονιστικών πλαισίων, τη χαμηλή εμπιστοσύνη και τη μειωμένη διαφάνεια των αλγοριθμικών διαδικασιών, καθώς και την περιορισμένη δυνατότητα ελέγχου και λογοδοσίας. Τα παραπάνω εγείρουν και σημαντικά ηθικά ζητήματα, τα οποία αποκτούν ιδιαίτερη βαρύτητα όταν η τεχνολογία επηρεάζει άμεσα αποφάσεις που σχετίζονται με την πρόσβαση στην αγορά εργασίας και την επαγγελματική ανέλιξη.</w:t>
      </w:r>
    </w:p>
    <w:p w14:paraId="385F3189" w14:textId="77777777" w:rsidR="009B2208" w:rsidRPr="009B2208" w:rsidRDefault="009B2208" w:rsidP="009B2208">
      <w:pPr>
        <w:spacing w:after="0" w:line="240" w:lineRule="auto"/>
        <w:ind w:firstLine="720"/>
        <w:jc w:val="both"/>
        <w:rPr>
          <w:rFonts w:eastAsia="Times New Roman" w:cstheme="minorHAnsi"/>
          <w:lang w:eastAsia="de-DE"/>
        </w:rPr>
      </w:pPr>
      <w:r w:rsidRPr="009B2208">
        <w:rPr>
          <w:rFonts w:eastAsia="Times New Roman" w:cstheme="minorHAnsi"/>
          <w:lang w:eastAsia="de-DE"/>
        </w:rPr>
        <w:t xml:space="preserve">Σε ανάλογο πλαίσιο, ο </w:t>
      </w:r>
      <w:r w:rsidRPr="009B2208">
        <w:rPr>
          <w:rFonts w:eastAsia="Times New Roman" w:cstheme="minorHAnsi"/>
          <w:lang w:val="de-DE" w:eastAsia="de-DE"/>
        </w:rPr>
        <w:t>Li</w:t>
      </w:r>
      <w:r w:rsidRPr="009B2208">
        <w:rPr>
          <w:rFonts w:eastAsia="Times New Roman" w:cstheme="minorHAnsi"/>
          <w:lang w:eastAsia="de-DE"/>
        </w:rPr>
        <w:t xml:space="preserve"> (2025) επισημαίνει ότι οι ανησυχίες για τη διαφάνεια, τη λογοδοσία και τον ηθικό σχεδιασμό των εργαλείων ΑΙ καθιστούν αναγκαία την παρέμβαση επαγγελματικών συλλόγων και επιστημονικών ενώσεων, ώστε να διασφαλιστεί πως η χρήση των τεχνολογιών αυτών δεν θα εντείνει τις ανισότητες, ιδίως εις βάρος περιθωριοποιημένων κοινωνικών ομάδων. Η διαμόρφωση κανονιστικών και δεοντολογικών πλαισίων, που θα προάγουν τη δικαιοσύνη και την ισότιμη πρόσβαση στις υπηρεσίες επαγγελματικού προσανατολισμού, αποτελεί βασική προϋπόθεση για τη βιώσιμη ενσωμάτωση της ΑΙ σε αυτόν τον τομέα.</w:t>
      </w:r>
    </w:p>
    <w:p w14:paraId="36FC385A" w14:textId="77777777" w:rsidR="009B2208" w:rsidRPr="009B2208" w:rsidRDefault="009B2208" w:rsidP="009B2208">
      <w:pPr>
        <w:spacing w:after="0" w:line="240" w:lineRule="auto"/>
        <w:ind w:firstLine="720"/>
        <w:jc w:val="both"/>
        <w:rPr>
          <w:rFonts w:eastAsia="Times New Roman" w:cstheme="minorHAnsi"/>
          <w:lang w:eastAsia="de-DE"/>
        </w:rPr>
      </w:pPr>
      <w:r w:rsidRPr="009B2208">
        <w:rPr>
          <w:rFonts w:eastAsia="Times New Roman" w:cstheme="minorHAnsi"/>
          <w:lang w:eastAsia="de-DE"/>
        </w:rPr>
        <w:t>Επιπλέον, αν και η ΑΙ δύναται να παράγει χρήσιμες και σε βάθος γνώσεις, συχνά δεν διαθέτει την ενσυναίσθηση, την προσαρμοστικότητα και τη λεπτή κατανόηση που προσφέρει ένας ανθρώπινος σύμβουλος, ιδιαίτερα όταν καλείται να ερμηνεύσει τα αποτελέσματα πολύπλοκων αξιολογήσεων ή να ενισχύσει την προσωπική λογοδοσία του μαθητή. Η αδυναμία των συστημάτων ΑΙ να αντιληφθούν το ευρύτερο κοινωνικό και συναισθηματικό πλαίσιο εντός του οποίου λαμβάνονται οι επαγγελματικές αποφάσεις αναδεικνύει τον ρόλο του ανθρώπινου παράγοντα ως αναντικατάστατου σε κρίσιμες φάσεις της συμβουλευτικής διαδικασίας.</w:t>
      </w:r>
    </w:p>
    <w:p w14:paraId="050A9789" w14:textId="77777777" w:rsidR="009B2208" w:rsidRPr="009B2208" w:rsidRDefault="009B2208" w:rsidP="00F23ABB">
      <w:pPr>
        <w:spacing w:after="0" w:line="240" w:lineRule="auto"/>
        <w:ind w:firstLine="720"/>
        <w:jc w:val="both"/>
        <w:rPr>
          <w:rFonts w:eastAsia="Times New Roman" w:cstheme="minorHAnsi"/>
          <w:lang w:eastAsia="de-DE"/>
        </w:rPr>
      </w:pPr>
      <w:r w:rsidRPr="009B2208">
        <w:rPr>
          <w:rFonts w:eastAsia="Times New Roman" w:cstheme="minorHAnsi"/>
          <w:lang w:eastAsia="de-DE"/>
        </w:rPr>
        <w:t>Περαιτέρω, η επιτυχής υιοθέτηση της ΑΙ στον επαγγελματικό προσανατολισμό εξαρτάται σε μεγάλο βαθμό από την αποδοχή, την εμπιστοσύνη και την προσαρμοστικότητα των χρηστών. Η αντίσταση στην αλλαγή, ο σκεπτικισμός απέναντι στις τεχνολογικές λύσεις και η απροθυμία βασισμένη στον φόβο ότι η ανθρώπινη κρίση θα αντικατασταθεί από αυτοματοποιημένα συστήματα μπορούν να λειτουργήσουν ως ανασταλτικοί παράγοντες για την ευρεία διάδοση της ΑΙ μεταξύ εκπαιδευτικών, μαθητών και γονέων (</w:t>
      </w:r>
      <w:proofErr w:type="spellStart"/>
      <w:r w:rsidRPr="009B2208">
        <w:rPr>
          <w:rFonts w:eastAsia="Times New Roman" w:cstheme="minorHAnsi"/>
          <w:lang w:val="de-DE" w:eastAsia="de-DE"/>
        </w:rPr>
        <w:t>Monreal</w:t>
      </w:r>
      <w:proofErr w:type="spellEnd"/>
      <w:r w:rsidRPr="009B2208">
        <w:rPr>
          <w:rFonts w:eastAsia="Times New Roman" w:cstheme="minorHAnsi"/>
          <w:lang w:eastAsia="de-DE"/>
        </w:rPr>
        <w:t xml:space="preserve"> &amp; </w:t>
      </w:r>
      <w:proofErr w:type="spellStart"/>
      <w:r w:rsidRPr="009B2208">
        <w:rPr>
          <w:rFonts w:eastAsia="Times New Roman" w:cstheme="minorHAnsi"/>
          <w:lang w:val="de-DE" w:eastAsia="de-DE"/>
        </w:rPr>
        <w:t>Palaoag</w:t>
      </w:r>
      <w:proofErr w:type="spellEnd"/>
      <w:r w:rsidRPr="009B2208">
        <w:rPr>
          <w:rFonts w:eastAsia="Times New Roman" w:cstheme="minorHAnsi"/>
          <w:lang w:eastAsia="de-DE"/>
        </w:rPr>
        <w:t xml:space="preserve">, 2024· </w:t>
      </w:r>
      <w:proofErr w:type="spellStart"/>
      <w:r w:rsidRPr="009B2208">
        <w:rPr>
          <w:rFonts w:eastAsia="Times New Roman" w:cstheme="minorHAnsi"/>
          <w:lang w:val="de-DE" w:eastAsia="de-DE"/>
        </w:rPr>
        <w:t>Thakare</w:t>
      </w:r>
      <w:proofErr w:type="spellEnd"/>
      <w:r w:rsidRPr="009B2208">
        <w:rPr>
          <w:rFonts w:eastAsia="Times New Roman" w:cstheme="minorHAnsi"/>
          <w:lang w:eastAsia="de-DE"/>
        </w:rPr>
        <w:t xml:space="preserve"> </w:t>
      </w:r>
      <w:r w:rsidRPr="009B2208">
        <w:rPr>
          <w:rFonts w:eastAsia="Times New Roman" w:cstheme="minorHAnsi"/>
          <w:lang w:val="de-DE" w:eastAsia="de-DE"/>
        </w:rPr>
        <w:t>et</w:t>
      </w:r>
      <w:r w:rsidRPr="009B2208">
        <w:rPr>
          <w:rFonts w:eastAsia="Times New Roman" w:cstheme="minorHAnsi"/>
          <w:lang w:eastAsia="de-DE"/>
        </w:rPr>
        <w:t xml:space="preserve"> </w:t>
      </w:r>
      <w:r w:rsidRPr="009B2208">
        <w:rPr>
          <w:rFonts w:eastAsia="Times New Roman" w:cstheme="minorHAnsi"/>
          <w:lang w:val="de-DE" w:eastAsia="de-DE"/>
        </w:rPr>
        <w:t>al</w:t>
      </w:r>
      <w:r w:rsidRPr="009B2208">
        <w:rPr>
          <w:rFonts w:eastAsia="Times New Roman" w:cstheme="minorHAnsi"/>
          <w:lang w:eastAsia="de-DE"/>
        </w:rPr>
        <w:t>., 2025). Συνεπώς, απαιτείται στρατηγικός σχεδιασμός για την ενημέρωση και την εκπαίδευση όλων των ενδιαφερόμενων μερών σχετικά με τις δυνατότητες, τα όρια και τις προϋποθέσεις ορθής αξιοποίησης της ΑΙ, προκειμένου να καλλιεργηθεί κλίμα εμπιστοσύνης και να υποστηριχθεί η σταδιακή ενσωμάτωσή της.</w:t>
      </w:r>
    </w:p>
    <w:p w14:paraId="02641726" w14:textId="77777777" w:rsidR="009B2208" w:rsidRPr="009B2208" w:rsidRDefault="009B2208" w:rsidP="009B2208">
      <w:pPr>
        <w:spacing w:after="0" w:line="240" w:lineRule="auto"/>
        <w:ind w:firstLine="720"/>
        <w:jc w:val="both"/>
        <w:rPr>
          <w:rFonts w:eastAsia="Times New Roman" w:cstheme="minorHAnsi"/>
          <w:lang w:eastAsia="de-DE"/>
        </w:rPr>
      </w:pPr>
      <w:r w:rsidRPr="009B2208">
        <w:rPr>
          <w:rFonts w:eastAsia="Times New Roman" w:cstheme="minorHAnsi"/>
          <w:lang w:eastAsia="de-DE"/>
        </w:rPr>
        <w:lastRenderedPageBreak/>
        <w:t>Ένας ακόμη παράγοντας που επηρεάζει την ισότιμη χρήση των εργαλείων ΑΙ είναι η άνιση πρόσβαση στις τεχνολογικές υποδομές. Η έλλειψη αξιόπιστης σύνδεσης στο διαδίκτυο, τα περιορισμένα μέσα τεχνικής υποστήριξης και οι ελλείψεις σε εξοπλισμό, κυρίως σε αγροτικές ή απομακρυσμένες περιοχές, αποτελούν ουσιαστικούς φραγμούς για την αξιοποίηση της ΑΙ στον επαγγελματικό προσανατολισμό (</w:t>
      </w:r>
      <w:r w:rsidRPr="009B2208">
        <w:rPr>
          <w:rFonts w:eastAsia="Times New Roman" w:cstheme="minorHAnsi"/>
          <w:lang w:val="de-DE" w:eastAsia="de-DE"/>
        </w:rPr>
        <w:t>Suresh</w:t>
      </w:r>
      <w:r w:rsidRPr="009B2208">
        <w:rPr>
          <w:rFonts w:eastAsia="Times New Roman" w:cstheme="minorHAnsi"/>
          <w:lang w:eastAsia="de-DE"/>
        </w:rPr>
        <w:t xml:space="preserve"> </w:t>
      </w:r>
      <w:r w:rsidRPr="009B2208">
        <w:rPr>
          <w:rFonts w:eastAsia="Times New Roman" w:cstheme="minorHAnsi"/>
          <w:lang w:val="de-DE" w:eastAsia="de-DE"/>
        </w:rPr>
        <w:t>et</w:t>
      </w:r>
      <w:r w:rsidRPr="009B2208">
        <w:rPr>
          <w:rFonts w:eastAsia="Times New Roman" w:cstheme="minorHAnsi"/>
          <w:lang w:eastAsia="de-DE"/>
        </w:rPr>
        <w:t xml:space="preserve"> </w:t>
      </w:r>
      <w:r w:rsidRPr="009B2208">
        <w:rPr>
          <w:rFonts w:eastAsia="Times New Roman" w:cstheme="minorHAnsi"/>
          <w:lang w:val="de-DE" w:eastAsia="de-DE"/>
        </w:rPr>
        <w:t>al</w:t>
      </w:r>
      <w:r w:rsidRPr="009B2208">
        <w:rPr>
          <w:rFonts w:eastAsia="Times New Roman" w:cstheme="minorHAnsi"/>
          <w:lang w:eastAsia="de-DE"/>
        </w:rPr>
        <w:t xml:space="preserve">., 2021· </w:t>
      </w:r>
      <w:proofErr w:type="spellStart"/>
      <w:r w:rsidRPr="009B2208">
        <w:rPr>
          <w:rFonts w:eastAsia="Times New Roman" w:cstheme="minorHAnsi"/>
          <w:lang w:val="de-DE" w:eastAsia="de-DE"/>
        </w:rPr>
        <w:t>Monreal</w:t>
      </w:r>
      <w:proofErr w:type="spellEnd"/>
      <w:r w:rsidRPr="009B2208">
        <w:rPr>
          <w:rFonts w:eastAsia="Times New Roman" w:cstheme="minorHAnsi"/>
          <w:lang w:eastAsia="de-DE"/>
        </w:rPr>
        <w:t xml:space="preserve"> &amp; </w:t>
      </w:r>
      <w:proofErr w:type="spellStart"/>
      <w:r w:rsidRPr="009B2208">
        <w:rPr>
          <w:rFonts w:eastAsia="Times New Roman" w:cstheme="minorHAnsi"/>
          <w:lang w:val="de-DE" w:eastAsia="de-DE"/>
        </w:rPr>
        <w:t>Palaoag</w:t>
      </w:r>
      <w:proofErr w:type="spellEnd"/>
      <w:r w:rsidRPr="009B2208">
        <w:rPr>
          <w:rFonts w:eastAsia="Times New Roman" w:cstheme="minorHAnsi"/>
          <w:lang w:eastAsia="de-DE"/>
        </w:rPr>
        <w:t xml:space="preserve">, 2024· </w:t>
      </w:r>
      <w:proofErr w:type="spellStart"/>
      <w:r w:rsidRPr="009B2208">
        <w:rPr>
          <w:rFonts w:eastAsia="Times New Roman" w:cstheme="minorHAnsi"/>
          <w:lang w:val="de-DE" w:eastAsia="de-DE"/>
        </w:rPr>
        <w:t>Thakare</w:t>
      </w:r>
      <w:proofErr w:type="spellEnd"/>
      <w:r w:rsidRPr="009B2208">
        <w:rPr>
          <w:rFonts w:eastAsia="Times New Roman" w:cstheme="minorHAnsi"/>
          <w:lang w:eastAsia="de-DE"/>
        </w:rPr>
        <w:t xml:space="preserve"> </w:t>
      </w:r>
      <w:r w:rsidRPr="009B2208">
        <w:rPr>
          <w:rFonts w:eastAsia="Times New Roman" w:cstheme="minorHAnsi"/>
          <w:lang w:val="de-DE" w:eastAsia="de-DE"/>
        </w:rPr>
        <w:t>et</w:t>
      </w:r>
      <w:r w:rsidRPr="009B2208">
        <w:rPr>
          <w:rFonts w:eastAsia="Times New Roman" w:cstheme="minorHAnsi"/>
          <w:lang w:eastAsia="de-DE"/>
        </w:rPr>
        <w:t xml:space="preserve"> </w:t>
      </w:r>
      <w:r w:rsidRPr="009B2208">
        <w:rPr>
          <w:rFonts w:eastAsia="Times New Roman" w:cstheme="minorHAnsi"/>
          <w:lang w:val="de-DE" w:eastAsia="de-DE"/>
        </w:rPr>
        <w:t>al</w:t>
      </w:r>
      <w:r w:rsidRPr="009B2208">
        <w:rPr>
          <w:rFonts w:eastAsia="Times New Roman" w:cstheme="minorHAnsi"/>
          <w:lang w:eastAsia="de-DE"/>
        </w:rPr>
        <w:t>., 2025). Παράλληλα, η αδυναμία ορισμένων συστημάτων να υποστηρίξουν ένα ευρύ φάσμα γλωσσών περιορίζει την προσβασιμότητά τους, καθιστώντας αναγκαία την ανάπτυξη πολυγλωσσικών και πολιτισμικά ευαίσθητων εργαλείων (</w:t>
      </w:r>
      <w:r w:rsidRPr="009B2208">
        <w:rPr>
          <w:rFonts w:eastAsia="Times New Roman" w:cstheme="minorHAnsi"/>
          <w:lang w:val="de-DE" w:eastAsia="de-DE"/>
        </w:rPr>
        <w:t>Suresh</w:t>
      </w:r>
      <w:r w:rsidRPr="009B2208">
        <w:rPr>
          <w:rFonts w:eastAsia="Times New Roman" w:cstheme="minorHAnsi"/>
          <w:lang w:eastAsia="de-DE"/>
        </w:rPr>
        <w:t xml:space="preserve"> </w:t>
      </w:r>
      <w:r w:rsidRPr="009B2208">
        <w:rPr>
          <w:rFonts w:eastAsia="Times New Roman" w:cstheme="minorHAnsi"/>
          <w:lang w:val="de-DE" w:eastAsia="de-DE"/>
        </w:rPr>
        <w:t>et</w:t>
      </w:r>
      <w:r w:rsidRPr="009B2208">
        <w:rPr>
          <w:rFonts w:eastAsia="Times New Roman" w:cstheme="minorHAnsi"/>
          <w:lang w:eastAsia="de-DE"/>
        </w:rPr>
        <w:t xml:space="preserve"> </w:t>
      </w:r>
      <w:r w:rsidRPr="009B2208">
        <w:rPr>
          <w:rFonts w:eastAsia="Times New Roman" w:cstheme="minorHAnsi"/>
          <w:lang w:val="de-DE" w:eastAsia="de-DE"/>
        </w:rPr>
        <w:t>al</w:t>
      </w:r>
      <w:r w:rsidRPr="009B2208">
        <w:rPr>
          <w:rFonts w:eastAsia="Times New Roman" w:cstheme="minorHAnsi"/>
          <w:lang w:eastAsia="de-DE"/>
        </w:rPr>
        <w:t>., 2021).</w:t>
      </w:r>
    </w:p>
    <w:p w14:paraId="54D8BF01" w14:textId="3DF095C7" w:rsidR="009B2208" w:rsidRPr="009B2208" w:rsidRDefault="009B2208" w:rsidP="009B2208">
      <w:pPr>
        <w:spacing w:after="0" w:line="240" w:lineRule="auto"/>
        <w:ind w:firstLine="720"/>
        <w:jc w:val="both"/>
        <w:rPr>
          <w:rFonts w:eastAsia="Times New Roman" w:cstheme="minorHAnsi"/>
          <w:lang w:eastAsia="de-DE"/>
        </w:rPr>
      </w:pPr>
      <w:r>
        <w:rPr>
          <w:rFonts w:eastAsia="Times New Roman" w:cstheme="minorHAnsi"/>
          <w:lang w:eastAsia="de-DE"/>
        </w:rPr>
        <w:t>Η</w:t>
      </w:r>
      <w:r w:rsidRPr="009B2208">
        <w:rPr>
          <w:rFonts w:eastAsia="Times New Roman" w:cstheme="minorHAnsi"/>
          <w:lang w:eastAsia="de-DE"/>
        </w:rPr>
        <w:t xml:space="preserve"> ενσωμάτωση της ΑΙ στη συμβουλευτική επαγγελματικού προσανατολισμού οφείλει να προσεγγίζεται με ισορροπία μεταξύ των δυνατοτήτων και των κινδύνων που τη συνοδεύουν. Η ανάπτυξη κατάλληλων ρυθμιστικών πλαισίων, η ενίσχυση της διαφάνειας και της λογοδοσίας, η εξασφάλιση της προσβασιμότητας και η διατήρηση της ανθρώπινης διάστασης της συμβουλευτικής αποτελούν θεμελιώδεις παράγοντες για την αποτελεσματική και δίκαιη αξιοποίηση της ΑΙ προς όφελος όλων των μαθητών και της κοινωνίας στο σύνολό της.</w:t>
      </w:r>
    </w:p>
    <w:p w14:paraId="38183951" w14:textId="32CB80E1" w:rsidR="00675DCB" w:rsidRDefault="00675DCB" w:rsidP="009B2208">
      <w:pPr>
        <w:spacing w:after="0" w:line="240" w:lineRule="auto"/>
        <w:ind w:firstLine="720"/>
        <w:jc w:val="both"/>
      </w:pPr>
      <w:r w:rsidRPr="009B2208">
        <w:rPr>
          <w:rFonts w:cstheme="minorHAnsi"/>
        </w:rPr>
        <w:t>Ιδιαίτερα σημαντική πρόκληση σχετίζεται</w:t>
      </w:r>
      <w:r>
        <w:t xml:space="preserve"> με την ασφάλεια των δεδομένων.</w:t>
      </w:r>
      <w:r w:rsidRPr="00945646">
        <w:t xml:space="preserve"> </w:t>
      </w:r>
      <w:r w:rsidR="00E0735D">
        <w:t>Οι τεχνολογίες τεχνητής νοημοσύνης συχνά βασίζονται στη συλλογή και ανάλυση εκτεταμένων προσωπικών δεδομένων, εγείροντας σημαντικά ζητήματα απορρήτου. Όταν τα συστήματα τεχνητής νοημοσύνης χρησιμοποιούν δεδομένα από προφίλ κοινωνικών μέσων ή λογισμικό αναγνώρισης προσώπου χωρίς ρητή συγκατάθεση, ενδέχεται να παραβιάζουν τα δικαιώματα απορρήτου των ατόμων (</w:t>
      </w:r>
      <w:r w:rsidR="00E0735D">
        <w:rPr>
          <w:lang w:val="en-US"/>
        </w:rPr>
        <w:t>Li</w:t>
      </w:r>
      <w:r w:rsidR="00E0735D" w:rsidRPr="00766EF8">
        <w:t>, 2025</w:t>
      </w:r>
      <w:r w:rsidR="00E0735D">
        <w:t xml:space="preserve">). </w:t>
      </w:r>
      <w:r>
        <w:t>Η προστασία ευαίσθητων πληροφοριών από μη εξουσιοδοτημένη πρόσβαση, παραβιάσεις ή κακή χρήση είναι ύψιστης σημασίας για τη διατήρηση της εμπιστοσύνης στα συστήματα επαγγελματικού προσανατολισμού που βασίζονται στην ΑΙ (Monreal &amp; Palaoag, 2024).</w:t>
      </w:r>
      <w:r w:rsidR="00B15C7C" w:rsidRPr="00B15C7C">
        <w:t xml:space="preserve"> </w:t>
      </w:r>
      <w:r w:rsidR="00B15C7C" w:rsidRPr="00526DAD">
        <w:t>Η εφαρμογή νέων τεχνολογιών ή πλατφορμών απαιτεί την εμπιστοσύνη και την υιοθέτηση από τους χρήστες. Οι χρήστες ενδέχεται να αντιστέκονται λόγω προβλημάτων με το απόρρητο των δεδομένων, παραβιάσεων της ασφάλειας και κα</w:t>
      </w:r>
      <w:r w:rsidR="00B15C7C">
        <w:t>κής χρήσης προσωπικών δεδομένων (Thakare et al., 2025).</w:t>
      </w:r>
    </w:p>
    <w:p w14:paraId="119F767E" w14:textId="77777777" w:rsidR="009B2208" w:rsidRPr="009B2208" w:rsidRDefault="00E0735D" w:rsidP="009B2208">
      <w:pPr>
        <w:spacing w:after="0" w:line="240" w:lineRule="auto"/>
        <w:ind w:firstLine="720"/>
        <w:jc w:val="both"/>
        <w:rPr>
          <w:rFonts w:cstheme="minorHAnsi"/>
        </w:rPr>
      </w:pPr>
      <w:r w:rsidRPr="00E0735D">
        <w:t xml:space="preserve">Εκτός των ανωτέρω, η ενσωμάτωση της ΑΙ στην επαγγελματική καθοδήγηση και ανάπτυξη παρουσιάζει σημαντικές ηθικές προκλήσεις, που σχετίζονται κυρίως με την αλγοριθμική προκατάληψη. Αν και τα συστήματα ΑΙ μπορούν να βοηθήσουν στη μείωση της ανθρώπινης γνωστικής προκατάληψης, είναι ευάλωτα σε αλγοριθμική προκατάληψη λόγω ελαττωματικών ή μη αντιπροσωπευτικών δεδομένων εκπαίδευσης. Η ποιότητα των δεδομένων είναι ένας ακόμη λόγος για την αλγοριθμική προκατάληψη. Η αποτελεσματικότητα των εργαλείων τεχνητής νοημοσύνης στην επαγγελματική καθοδήγηση εξαρτάται από την ποιότητα και την αντιπροσωπευτικότητα των δεδομένων που χρησιμοποιούνται. Τα κακώς κατασκευασμένα σύνολα δεδομένων μπορούν να οδηγήσουν σε παραπλανητικά ή μεροληπτικά αποτελέσματα, με αποτέλεσμα επιβλαβείς επιπτώσεις για τους αναζητούντες </w:t>
      </w:r>
      <w:r w:rsidRPr="009B2208">
        <w:rPr>
          <w:rFonts w:cstheme="minorHAnsi"/>
        </w:rPr>
        <w:t xml:space="preserve">εργασία. </w:t>
      </w:r>
      <w:r w:rsidR="009B2208" w:rsidRPr="009B2208">
        <w:rPr>
          <w:rFonts w:cstheme="minorHAnsi"/>
        </w:rPr>
        <w:t xml:space="preserve"> </w:t>
      </w:r>
      <w:r w:rsidRPr="009B2208">
        <w:rPr>
          <w:rFonts w:cstheme="minorHAnsi"/>
        </w:rPr>
        <w:t xml:space="preserve">Επομένως, οι οργανισμοί πρέπει να υιοθετήσουν αυστηρές διαδικασίες συλλογής και ελέγχου δεδομένων για τον αποτελεσματικό εντοπισμό και τον μετριασμό της μεροληψίας (Terblanche et al., 2022; Li, 2025). </w:t>
      </w:r>
    </w:p>
    <w:p w14:paraId="416C82EE" w14:textId="77777777" w:rsidR="009B2208" w:rsidRPr="009B2208" w:rsidRDefault="009B2208" w:rsidP="009B2208">
      <w:pPr>
        <w:pStyle w:val="Web"/>
        <w:spacing w:before="0" w:beforeAutospacing="0" w:after="0" w:afterAutospacing="0"/>
        <w:ind w:firstLine="720"/>
        <w:jc w:val="both"/>
        <w:rPr>
          <w:rFonts w:asciiTheme="minorHAnsi" w:hAnsiTheme="minorHAnsi" w:cstheme="minorHAnsi"/>
          <w:sz w:val="22"/>
          <w:szCs w:val="22"/>
          <w:lang w:val="el-GR"/>
        </w:rPr>
      </w:pPr>
      <w:r w:rsidRPr="009B2208">
        <w:rPr>
          <w:rFonts w:asciiTheme="minorHAnsi" w:hAnsiTheme="minorHAnsi" w:cstheme="minorHAnsi"/>
          <w:sz w:val="22"/>
          <w:szCs w:val="22"/>
          <w:lang w:val="el-GR"/>
        </w:rPr>
        <w:t xml:space="preserve">Οι </w:t>
      </w:r>
      <w:proofErr w:type="spellStart"/>
      <w:r w:rsidRPr="009B2208">
        <w:rPr>
          <w:rFonts w:asciiTheme="minorHAnsi" w:hAnsiTheme="minorHAnsi" w:cstheme="minorHAnsi"/>
          <w:sz w:val="22"/>
          <w:szCs w:val="22"/>
        </w:rPr>
        <w:t>Sodhi</w:t>
      </w:r>
      <w:proofErr w:type="spellEnd"/>
      <w:r w:rsidRPr="009B2208">
        <w:rPr>
          <w:rFonts w:asciiTheme="minorHAnsi" w:hAnsiTheme="minorHAnsi" w:cstheme="minorHAnsi"/>
          <w:sz w:val="22"/>
          <w:szCs w:val="22"/>
          <w:lang w:val="el-GR"/>
        </w:rPr>
        <w:t xml:space="preserve"> </w:t>
      </w:r>
      <w:r w:rsidRPr="009B2208">
        <w:rPr>
          <w:rFonts w:asciiTheme="minorHAnsi" w:hAnsiTheme="minorHAnsi" w:cstheme="minorHAnsi"/>
          <w:sz w:val="22"/>
          <w:szCs w:val="22"/>
        </w:rPr>
        <w:t>et</w:t>
      </w:r>
      <w:r w:rsidRPr="009B2208">
        <w:rPr>
          <w:rFonts w:asciiTheme="minorHAnsi" w:hAnsiTheme="minorHAnsi" w:cstheme="minorHAnsi"/>
          <w:sz w:val="22"/>
          <w:szCs w:val="22"/>
          <w:lang w:val="el-GR"/>
        </w:rPr>
        <w:t xml:space="preserve"> </w:t>
      </w:r>
      <w:r w:rsidRPr="009B2208">
        <w:rPr>
          <w:rFonts w:asciiTheme="minorHAnsi" w:hAnsiTheme="minorHAnsi" w:cstheme="minorHAnsi"/>
          <w:sz w:val="22"/>
          <w:szCs w:val="22"/>
        </w:rPr>
        <w:t>al</w:t>
      </w:r>
      <w:r w:rsidRPr="009B2208">
        <w:rPr>
          <w:rFonts w:asciiTheme="minorHAnsi" w:hAnsiTheme="minorHAnsi" w:cstheme="minorHAnsi"/>
          <w:sz w:val="22"/>
          <w:szCs w:val="22"/>
          <w:lang w:val="el-GR"/>
        </w:rPr>
        <w:t>. (2016) αναδεικνύουν μέσα από τη μελέτη τους μια ιδιαίτερα κρίσιμη διάσταση της αξιοποίησης της τεχνητής νοημοσύνης (ΑΙ) στον χώρο της συμβουλευτικής επαγγελματικού προσανατολισμού: την επίδραση των υποκειμενικών ανθρώπινων παραγόντων. Ειδικότερα, αναφέρουν ότι η προκατάληψη των συμβούλων, οι γονικές προσδοκίες και τα προσωπικά ενδιαφέροντα του μαθητή ή του συμβούλου μπορούν να επηρεάσουν σε σημαντικό βαθμό τα αποτελέσματα που παράγει η ΑΙ, αλλοιώνοντας την αντικειμενικότητα και την εγκυρότητά τους. Αυτό σημαίνει ότι, ακόμη και αν η ΑΙ έχει σχεδιαστεί με σκοπό να παρέχει αμερόληπτες και βασισμένες σε δεδομένα συστάσεις, η ανθρώπινη παρέμβαση μπορεί να λειτουργήσει ως φίλτρο που περιορίζει ή στρεβλώνει την αξιοπιστία της διαδικασίας.</w:t>
      </w:r>
    </w:p>
    <w:p w14:paraId="7AE7BA07" w14:textId="77777777" w:rsidR="009B2208" w:rsidRPr="009B2208" w:rsidRDefault="009B2208" w:rsidP="009B2208">
      <w:pPr>
        <w:pStyle w:val="Web"/>
        <w:spacing w:before="0" w:beforeAutospacing="0" w:after="0" w:afterAutospacing="0"/>
        <w:ind w:firstLine="720"/>
        <w:jc w:val="both"/>
        <w:rPr>
          <w:rFonts w:asciiTheme="minorHAnsi" w:hAnsiTheme="minorHAnsi" w:cstheme="minorHAnsi"/>
          <w:sz w:val="22"/>
          <w:szCs w:val="22"/>
          <w:lang w:val="el-GR"/>
        </w:rPr>
      </w:pPr>
      <w:r w:rsidRPr="009B2208">
        <w:rPr>
          <w:rFonts w:asciiTheme="minorHAnsi" w:hAnsiTheme="minorHAnsi" w:cstheme="minorHAnsi"/>
          <w:sz w:val="22"/>
          <w:szCs w:val="22"/>
          <w:lang w:val="el-GR"/>
        </w:rPr>
        <w:t xml:space="preserve">Η προκατάληψη των συμβούλων μπορεί να εκδηλωθεί με διάφορους τρόπους, όπως με την υιοθέτηση στερεοτυπικών αντιλήψεων για συγκεκριμένα επαγγέλματα ή με την τάση να προσανατολίζουν τους μαθητές προς επιλογές που συμβαδίζουν με τις προσωπικές τους εμπειρίες. Από την άλλη, οι γονικές προσδοκίες ασκούν επίσης ισχυρή επιρροή, καθώς συχνά </w:t>
      </w:r>
      <w:r w:rsidRPr="009B2208">
        <w:rPr>
          <w:rFonts w:asciiTheme="minorHAnsi" w:hAnsiTheme="minorHAnsi" w:cstheme="minorHAnsi"/>
          <w:sz w:val="22"/>
          <w:szCs w:val="22"/>
          <w:lang w:val="el-GR"/>
        </w:rPr>
        <w:lastRenderedPageBreak/>
        <w:t>συνδέονται με κοινωνικοοικονομικούς παράγοντες, οικογενειακές παραδόσεις ή προσωπικές φιλοδοξίες, που δεν αντανακλούν πάντα τα πραγματικά ενδιαφέροντα και τις ικανότητες των μαθητών. Παράλληλα, τα ατομικά ενδιαφέροντα, όταν δεν ερμηνεύονται σωστά, μπορεί να οδηγήσουν σε επιλογές που δεν ευθυγραμμίζονται με τις μελλοντικές απαιτήσεις της αγοράς εργασίας.</w:t>
      </w:r>
    </w:p>
    <w:p w14:paraId="26D88905" w14:textId="77777777" w:rsidR="009B2208" w:rsidRPr="009B2208" w:rsidRDefault="009B2208" w:rsidP="009B2208">
      <w:pPr>
        <w:pStyle w:val="Web"/>
        <w:spacing w:before="0" w:beforeAutospacing="0" w:after="0" w:afterAutospacing="0"/>
        <w:ind w:firstLine="720"/>
        <w:jc w:val="both"/>
        <w:rPr>
          <w:rFonts w:asciiTheme="minorHAnsi" w:hAnsiTheme="minorHAnsi" w:cstheme="minorHAnsi"/>
          <w:sz w:val="22"/>
          <w:szCs w:val="22"/>
          <w:lang w:val="el-GR"/>
        </w:rPr>
      </w:pPr>
      <w:r w:rsidRPr="009B2208">
        <w:rPr>
          <w:rFonts w:asciiTheme="minorHAnsi" w:hAnsiTheme="minorHAnsi" w:cstheme="minorHAnsi"/>
          <w:sz w:val="22"/>
          <w:szCs w:val="22"/>
          <w:lang w:val="el-GR"/>
        </w:rPr>
        <w:t>Συνεπώς, η ενσωμάτωση της ΑΙ στη συμβουλευτική διαδικασία δεν μπορεί να θεωρηθεί πανάκεια. Αντίθετα, απαιτείται ένας συνδυασμός τεχνολογικής και ανθρώπινης διάστασης, όπου η ΑΙ θα λειτουργεί ως υποστηρικτικό εργαλείο και όχι ως αποκλειστικός καθοριστικός παράγοντας. Η κατανόηση και η διαχείριση αυτών των υποκειμενικών παραγόντων είναι καθοριστικής σημασίας για την αξιοπιστία και την αποτελεσματικότητα των συστάσεων που προκύπτουν, διασφαλίζοντας έτσι την ισότιμη και δίκαιη πρόσβαση όλων των μαθητών σε ευκαιρίες επαγγελματικού προσανατολισμού.</w:t>
      </w:r>
    </w:p>
    <w:p w14:paraId="1DCCCC97" w14:textId="77777777" w:rsidR="00AF1CBC" w:rsidRDefault="00AF1CBC" w:rsidP="00125FBF">
      <w:pPr>
        <w:spacing w:after="0" w:line="240" w:lineRule="auto"/>
        <w:ind w:firstLine="720"/>
        <w:jc w:val="both"/>
      </w:pPr>
    </w:p>
    <w:p w14:paraId="54D180F7" w14:textId="77777777" w:rsidR="00F63CFD" w:rsidRPr="00125FBF" w:rsidRDefault="00125FBF" w:rsidP="00125FBF">
      <w:pPr>
        <w:spacing w:after="0" w:line="240" w:lineRule="auto"/>
        <w:ind w:firstLine="720"/>
        <w:jc w:val="both"/>
        <w:rPr>
          <w:b/>
        </w:rPr>
      </w:pPr>
      <w:r w:rsidRPr="00125FBF">
        <w:rPr>
          <w:b/>
        </w:rPr>
        <w:t>Μέθοδος</w:t>
      </w:r>
    </w:p>
    <w:p w14:paraId="044D61D8" w14:textId="77777777" w:rsidR="00125FBF" w:rsidRPr="00125FBF" w:rsidRDefault="00125FBF" w:rsidP="00125FBF">
      <w:pPr>
        <w:spacing w:before="240" w:after="0" w:line="240" w:lineRule="auto"/>
        <w:ind w:firstLine="720"/>
        <w:jc w:val="both"/>
        <w:rPr>
          <w:i/>
        </w:rPr>
      </w:pPr>
      <w:r w:rsidRPr="00125FBF">
        <w:rPr>
          <w:i/>
        </w:rPr>
        <w:t>Σκοπός της έρευνας και ερευνητικά ερωτήματα</w:t>
      </w:r>
    </w:p>
    <w:p w14:paraId="27AF5457" w14:textId="77777777" w:rsidR="00125FBF" w:rsidRDefault="00125FBF" w:rsidP="00125FBF">
      <w:pPr>
        <w:spacing w:after="0" w:line="240" w:lineRule="auto"/>
        <w:ind w:firstLine="720"/>
        <w:jc w:val="both"/>
      </w:pPr>
      <w:r>
        <w:t>Σκοπός της παρούσας έρευνας είναι να εξετάσει την αξιοποίηση της ΑΙ στη συμβουλευτική επαγγελματικού προσανατολισμού. Στη βάση αυτή διαμορφώνονται τα ακόλουθα τρία ερευνητικά ερωτήματα:</w:t>
      </w:r>
    </w:p>
    <w:p w14:paraId="0C436247" w14:textId="77777777" w:rsidR="00125FBF" w:rsidRDefault="00125FBF" w:rsidP="00125FBF">
      <w:pPr>
        <w:pStyle w:val="a3"/>
        <w:numPr>
          <w:ilvl w:val="0"/>
          <w:numId w:val="1"/>
        </w:numPr>
        <w:spacing w:after="0" w:line="240" w:lineRule="auto"/>
        <w:jc w:val="both"/>
      </w:pPr>
      <w:r>
        <w:t>Σε ποιο βαθμό οι σύμβουλοι επαγγελματικού προσανατολισμού κάνουν χρήση εργαλείων ΑΙ στη συμβουλευτική;</w:t>
      </w:r>
    </w:p>
    <w:p w14:paraId="101DFB03" w14:textId="77777777" w:rsidR="00125FBF" w:rsidRDefault="00125FBF" w:rsidP="00125FBF">
      <w:pPr>
        <w:pStyle w:val="a3"/>
        <w:numPr>
          <w:ilvl w:val="0"/>
          <w:numId w:val="1"/>
        </w:numPr>
        <w:spacing w:after="0" w:line="240" w:lineRule="auto"/>
        <w:jc w:val="both"/>
      </w:pPr>
      <w:r>
        <w:t>Ποια είναι τα οφέλη που αναγνωρίζουν οι σύμβουλοι επαγγελματικού προσανατολισμού από την ενσωμάτωση της ΑΙ στη συμβουλευτική;</w:t>
      </w:r>
    </w:p>
    <w:p w14:paraId="693364EC" w14:textId="77777777" w:rsidR="00125FBF" w:rsidRDefault="00125FBF" w:rsidP="00125FBF">
      <w:pPr>
        <w:pStyle w:val="a3"/>
        <w:numPr>
          <w:ilvl w:val="0"/>
          <w:numId w:val="1"/>
        </w:numPr>
        <w:spacing w:after="0" w:line="240" w:lineRule="auto"/>
        <w:jc w:val="both"/>
      </w:pPr>
      <w:r>
        <w:t>Ποια είναι οι προκλήσεις με τις οποίες έρχονται αντιμέτωποι οι σύμβουλοι επαγγελματικού προσανατολισμού κατά την ενσωμάτωση της ΑΙ στη συμβουλευτική;</w:t>
      </w:r>
    </w:p>
    <w:p w14:paraId="73B3B2D5" w14:textId="77777777" w:rsidR="00125FBF" w:rsidRPr="00125FBF" w:rsidRDefault="00125FBF" w:rsidP="00125FBF">
      <w:pPr>
        <w:spacing w:before="240" w:after="0" w:line="240" w:lineRule="auto"/>
        <w:ind w:firstLine="720"/>
        <w:jc w:val="both"/>
        <w:rPr>
          <w:i/>
        </w:rPr>
      </w:pPr>
      <w:r w:rsidRPr="00125FBF">
        <w:rPr>
          <w:i/>
        </w:rPr>
        <w:t>Συλλογή δεδομένων</w:t>
      </w:r>
    </w:p>
    <w:p w14:paraId="4FE0944F" w14:textId="77777777" w:rsidR="00DE29B8" w:rsidRDefault="00B21E28" w:rsidP="00125FBF">
      <w:pPr>
        <w:spacing w:after="0" w:line="240" w:lineRule="auto"/>
        <w:ind w:firstLine="720"/>
        <w:jc w:val="both"/>
      </w:pPr>
      <w:r>
        <w:t xml:space="preserve">Η συλλογή των δεδομένων διεξήχθη μέσω διαδικτυακού ερωτηματολογίου στην πλατφόρμα </w:t>
      </w:r>
      <w:r>
        <w:rPr>
          <w:lang w:val="en-US"/>
        </w:rPr>
        <w:t>Google</w:t>
      </w:r>
      <w:r w:rsidRPr="00B21E28">
        <w:t xml:space="preserve"> </w:t>
      </w:r>
      <w:r>
        <w:rPr>
          <w:lang w:val="en-US"/>
        </w:rPr>
        <w:t>Forms</w:t>
      </w:r>
      <w:r w:rsidRPr="00B21E28">
        <w:t xml:space="preserve">, </w:t>
      </w:r>
      <w:r>
        <w:t xml:space="preserve">στο πλαίσιο της ποσοτικής έρευνας. </w:t>
      </w:r>
      <w:r w:rsidRPr="00B21E28">
        <w:t>Η ποσοτική έρευνα στοχεύει στην επεξεργασία αριθμητικών δεδομένων μέσω στατιστικών αναλύσεων για την περιγραφή μεταβλητών, τον εντοπισμό τάσεων και σχέσεων και την επαλήθευση των μετρήσεων που γίνονται για να απαντηθούν συγκεκριμένα ερευνητικά ερωτήματα (Kotronoulas</w:t>
      </w:r>
      <w:r>
        <w:t xml:space="preserve"> </w:t>
      </w:r>
      <w:r w:rsidRPr="00B21E28">
        <w:t>et</w:t>
      </w:r>
      <w:r>
        <w:t xml:space="preserve"> </w:t>
      </w:r>
      <w:r w:rsidRPr="00B21E28">
        <w:t xml:space="preserve">al., 2023). </w:t>
      </w:r>
      <w:r>
        <w:t>Π</w:t>
      </w:r>
      <w:r w:rsidRPr="00B21E28">
        <w:t xml:space="preserve">λεονεκτήματα των διαδικτυακών ερευνών είναι </w:t>
      </w:r>
      <w:r>
        <w:t xml:space="preserve">το μηδενικό κόστος, η δυνατότητα αποστολής του ερωτηματολογίου σε έναν μεγάλο αριθμό ερωτηθέντων, </w:t>
      </w:r>
      <w:r w:rsidRPr="00B21E28">
        <w:t xml:space="preserve">το ταχύτερο ποσοστό απόκρισης, η ευκολότερη αποστολή υπενθυμίσεων στους συμμετέχοντες, η ευκολότερη επεξεργασία δεδομένων,  η ικανότητα να </w:t>
      </w:r>
      <w:r>
        <w:t xml:space="preserve">τίθενται πιο σύνθετες ερωτήσεις </w:t>
      </w:r>
      <w:r w:rsidRPr="00B21E28">
        <w:t>(Gunn, 2002; Ebert</w:t>
      </w:r>
      <w:r>
        <w:t xml:space="preserve"> </w:t>
      </w:r>
      <w:r w:rsidRPr="00B21E28">
        <w:t>et</w:t>
      </w:r>
      <w:r>
        <w:t xml:space="preserve"> </w:t>
      </w:r>
      <w:r w:rsidRPr="00B21E28">
        <w:t>al., 2018).</w:t>
      </w:r>
      <w:r>
        <w:t xml:space="preserve"> </w:t>
      </w:r>
    </w:p>
    <w:p w14:paraId="75A66925" w14:textId="4C8C9EF6" w:rsidR="00125FBF" w:rsidRPr="00DE29B8" w:rsidRDefault="00B21E28" w:rsidP="00125FBF">
      <w:pPr>
        <w:spacing w:after="0" w:line="240" w:lineRule="auto"/>
        <w:ind w:firstLine="720"/>
        <w:jc w:val="both"/>
      </w:pPr>
      <w:r>
        <w:t>Το ερωτηματολόγιο που χρησιμοποιήθηκε σχεδιάστηκε από τ</w:t>
      </w:r>
      <w:r w:rsidR="00923C20">
        <w:t>ις</w:t>
      </w:r>
      <w:r>
        <w:t xml:space="preserve"> ερευνήτρι</w:t>
      </w:r>
      <w:r w:rsidR="00923C20">
        <w:t>ες</w:t>
      </w:r>
      <w:r>
        <w:t>, με βάση τα όσα έχουν αναφερθεί στη διεθνή βιβλιογραφία.</w:t>
      </w:r>
      <w:r w:rsidR="00DE29B8">
        <w:t xml:space="preserve"> Συγκεκριμένα αποτελείται από έξι ερωτήσεις, οι οποίες διευρευνούν τα δημογραφικά χαρακτηριστικά των ερωτηθέντων (φύλο, ηλικία, περιφέρεια), τον βαθμό χρήσης της ΑΙ στο επάγγελμά τους, τα οφέλη και τις προκλήσεις που διαπιστώνουν. Οι τρεις τελευταίες ερωτήσεις απαντώνται σε μία πενταβάθμια κλίμακα </w:t>
      </w:r>
      <w:r w:rsidR="00DE29B8">
        <w:rPr>
          <w:lang w:val="en-US"/>
        </w:rPr>
        <w:t>Likert</w:t>
      </w:r>
      <w:r w:rsidR="00DE29B8" w:rsidRPr="00DE29B8">
        <w:t xml:space="preserve"> (</w:t>
      </w:r>
      <w:r w:rsidR="00DE29B8">
        <w:t>1=Καθόλου, 2=Λίγο, 3=Αρκετά, 4=Πολύ, 5=Πάρα πολύ</w:t>
      </w:r>
      <w:r w:rsidR="00DE29B8" w:rsidRPr="00DE29B8">
        <w:t xml:space="preserve">). </w:t>
      </w:r>
    </w:p>
    <w:p w14:paraId="0C1CB777" w14:textId="77777777" w:rsidR="00125FBF" w:rsidRPr="00125FBF" w:rsidRDefault="00125FBF" w:rsidP="00125FBF">
      <w:pPr>
        <w:spacing w:before="240" w:after="0" w:line="240" w:lineRule="auto"/>
        <w:ind w:firstLine="720"/>
        <w:jc w:val="both"/>
        <w:rPr>
          <w:i/>
        </w:rPr>
      </w:pPr>
      <w:r w:rsidRPr="00125FBF">
        <w:rPr>
          <w:i/>
        </w:rPr>
        <w:t>Συμμετέχοντες</w:t>
      </w:r>
    </w:p>
    <w:p w14:paraId="44B70FFF" w14:textId="011CB979" w:rsidR="00125FBF" w:rsidRPr="006E0220" w:rsidRDefault="00C34645" w:rsidP="00125FBF">
      <w:pPr>
        <w:spacing w:after="0" w:line="240" w:lineRule="auto"/>
        <w:ind w:firstLine="720"/>
        <w:jc w:val="both"/>
      </w:pPr>
      <w:r>
        <w:t>Στην έρευνα συμμετείχαν 115 σύμβουλοι επαγγελματικής σταδιοδρομίας που εργάζονται σε σχολεία δευτεροβάθμιας εκπαίδευσης της Περιφέρειας Κεντρικής Μακεδονίας, Περιφέρειας Δυτικής Μακεδονίας</w:t>
      </w:r>
      <w:r w:rsidR="00923C20">
        <w:t xml:space="preserve"> και της Περιφέρειας Θεσσαλίας</w:t>
      </w:r>
      <w:r>
        <w:t>.</w:t>
      </w:r>
      <w:r w:rsidR="00B21E28">
        <w:t xml:space="preserve"> Η προσέλκυση των συμμετεχόντων διεξήχθη μέσω της δειγματοληψίας ευκ</w:t>
      </w:r>
      <w:r w:rsidR="00DE29B8">
        <w:t>ολίας, αλλά και χιονοστιβάδας</w:t>
      </w:r>
      <w:r w:rsidR="00B21E28">
        <w:t>, προκειμένου να συμμετάσχουν στην έρευνα όσο το δυνατόν περισσότεροι σύμβουλοι, σε ένα όσο το δυνατόν περισσότερο αντιπροσωπευτικό δείγμα του πληθυσμού.</w:t>
      </w:r>
    </w:p>
    <w:p w14:paraId="3DED7337" w14:textId="1FCCDCB9" w:rsidR="00C71595" w:rsidRDefault="00C71595" w:rsidP="00125FBF">
      <w:pPr>
        <w:spacing w:after="0" w:line="240" w:lineRule="auto"/>
        <w:ind w:firstLine="720"/>
        <w:jc w:val="both"/>
      </w:pPr>
      <w:r>
        <w:lastRenderedPageBreak/>
        <w:t xml:space="preserve">Πιο αναλυτικά, στην έρευνα έλαβαν μέρος </w:t>
      </w:r>
      <w:r w:rsidRPr="00C71595">
        <w:t xml:space="preserve">59 </w:t>
      </w:r>
      <w:r>
        <w:t xml:space="preserve">άντρες (51,3%) και 56 γυναίκες (48,7%). Το 30,4% (Ν=35) είναι 31-40 ετών, το 24,3% (Ν=28) είναι 41-50 ετών, το 23,5% (Ν=27) είναι έως 30 ετών και το 21,7% (Ν=25) είναι άνω των 51 ετών. Οι περισσότεροι (33,9%, Ν=39) υπηρετούν σε δευτεροβάθμια σχολεία της </w:t>
      </w:r>
      <w:r w:rsidRPr="00D26606">
        <w:rPr>
          <w:rFonts w:cstheme="minorHAnsi"/>
        </w:rPr>
        <w:t>Δυτικής Μακεδονίας</w:t>
      </w:r>
      <w:r>
        <w:rPr>
          <w:rFonts w:cstheme="minorHAnsi"/>
        </w:rPr>
        <w:t xml:space="preserve">, ενώ 38 (33%) συμμετέχοντες υπηρετούν σε σχολεία στην </w:t>
      </w:r>
      <w:r w:rsidRPr="00D26606">
        <w:rPr>
          <w:rFonts w:cstheme="minorHAnsi"/>
        </w:rPr>
        <w:t>Περιφέρεια Κεντρικής Μακεδονίας</w:t>
      </w:r>
      <w:r>
        <w:rPr>
          <w:rFonts w:cstheme="minorHAnsi"/>
        </w:rPr>
        <w:t xml:space="preserve"> και επίσης 38 (33%) συμμετέχοντες σε σχολεία στην </w:t>
      </w:r>
      <w:r w:rsidRPr="00D26606">
        <w:rPr>
          <w:rFonts w:cstheme="minorHAnsi"/>
        </w:rPr>
        <w:t xml:space="preserve">Περιφέρεια </w:t>
      </w:r>
      <w:r w:rsidR="00923C20">
        <w:rPr>
          <w:rFonts w:cstheme="minorHAnsi"/>
        </w:rPr>
        <w:t>Θεσσαλίας.</w:t>
      </w:r>
    </w:p>
    <w:p w14:paraId="5969ED0E" w14:textId="77777777" w:rsidR="00B21E28" w:rsidRDefault="00B21E28" w:rsidP="00125FBF">
      <w:pPr>
        <w:spacing w:after="0" w:line="240" w:lineRule="auto"/>
        <w:ind w:firstLine="720"/>
        <w:jc w:val="both"/>
      </w:pPr>
    </w:p>
    <w:p w14:paraId="4FB81763" w14:textId="77777777" w:rsidR="00B21E28" w:rsidRPr="00B21E28" w:rsidRDefault="00B21E28" w:rsidP="00125FBF">
      <w:pPr>
        <w:spacing w:after="0" w:line="240" w:lineRule="auto"/>
        <w:ind w:firstLine="720"/>
        <w:jc w:val="both"/>
        <w:rPr>
          <w:i/>
        </w:rPr>
      </w:pPr>
      <w:r w:rsidRPr="00B21E28">
        <w:rPr>
          <w:i/>
        </w:rPr>
        <w:t>Ηθικά ζητήματα</w:t>
      </w:r>
    </w:p>
    <w:p w14:paraId="646620FB" w14:textId="77777777" w:rsidR="00B21E28" w:rsidRDefault="00B21E28" w:rsidP="00125FBF">
      <w:pPr>
        <w:spacing w:after="0" w:line="240" w:lineRule="auto"/>
        <w:ind w:firstLine="720"/>
        <w:jc w:val="both"/>
      </w:pPr>
      <w:r w:rsidRPr="00B21E28">
        <w:t>Όλοι οι συμμετέχοντες στην έρευνα ενημερώθηκαν για τον σκοπό αυτής, την ομαδοποιημένη ανάλυση και παρουσίαση των δεδομένων, τη διασφάλιση της ανωνυμίας τους και την εμπιστευτικότητα των δεδομένων. Ενημερώθηκαν ακόμα για τη δυνατότητά τους να αποχωρήσουν από την έρευνα χωρίς να έχουν συμπληρώσει το ερωτηματολόγιο, καθώς η συμμετοχή τους ήταν εθελοντική.</w:t>
      </w:r>
    </w:p>
    <w:p w14:paraId="3D0C2C3A" w14:textId="77777777" w:rsidR="00B21E28" w:rsidRDefault="00B21E28" w:rsidP="00125FBF">
      <w:pPr>
        <w:spacing w:after="0" w:line="240" w:lineRule="auto"/>
        <w:ind w:firstLine="720"/>
        <w:jc w:val="both"/>
      </w:pPr>
    </w:p>
    <w:p w14:paraId="17098E41" w14:textId="77777777" w:rsidR="00B21E28" w:rsidRPr="00B21E28" w:rsidRDefault="00B21E28" w:rsidP="00125FBF">
      <w:pPr>
        <w:spacing w:after="0" w:line="240" w:lineRule="auto"/>
        <w:ind w:firstLine="720"/>
        <w:jc w:val="both"/>
        <w:rPr>
          <w:i/>
        </w:rPr>
      </w:pPr>
      <w:r w:rsidRPr="00B21E28">
        <w:rPr>
          <w:i/>
        </w:rPr>
        <w:t>Διαδικασία της έρευνας</w:t>
      </w:r>
    </w:p>
    <w:p w14:paraId="64A31DA4" w14:textId="2F82D82A" w:rsidR="00B21E28" w:rsidRPr="00121062" w:rsidRDefault="006E0220" w:rsidP="00125FBF">
      <w:pPr>
        <w:spacing w:after="0" w:line="240" w:lineRule="auto"/>
        <w:ind w:firstLine="720"/>
        <w:jc w:val="both"/>
      </w:pPr>
      <w:r>
        <w:rPr>
          <w:lang w:val="de-DE"/>
        </w:rPr>
        <w:t>O</w:t>
      </w:r>
      <w:r>
        <w:t>ι ερευνήτριες</w:t>
      </w:r>
      <w:r w:rsidR="00B21E28">
        <w:t xml:space="preserve"> απέστειλ</w:t>
      </w:r>
      <w:r>
        <w:t>αν</w:t>
      </w:r>
      <w:r w:rsidR="00B21E28">
        <w:t xml:space="preserve"> τον σύνδεσμο του ερωτηματολογίου σε ένα δείγμα γνωστών, με την παράκληση να το προωθήσουν με τη σειρά τους σε άλλους συμβούλους επαγγελματικού προσανατολισμού που υπηρετούν σε μονάδες δευτεροβάθμιας εκπαίδευσης στις τρεις Περιφέρειες. Ο</w:t>
      </w:r>
      <w:r w:rsidR="00B21E28" w:rsidRPr="00B21E28">
        <w:t>ι απαντήσεις συλλέχθηκαν αυτόματα σε υπολογιστικό φύλλο της ίδιας της πλατφόρμας Google</w:t>
      </w:r>
      <w:r w:rsidR="00B21E28">
        <w:t xml:space="preserve"> </w:t>
      </w:r>
      <w:r w:rsidR="00B21E28" w:rsidRPr="00B21E28">
        <w:t>Forms. Έπειτα, μεταφορτώθηκαν τα δύο αρχεία, κωδικοποιήθηκαν και εισήχθησαν στο στατιστικό πρόγραμμα Statistical</w:t>
      </w:r>
      <w:r w:rsidR="00B21E28">
        <w:t xml:space="preserve"> </w:t>
      </w:r>
      <w:r w:rsidR="00B21E28" w:rsidRPr="00B21E28">
        <w:t>Package</w:t>
      </w:r>
      <w:r w:rsidR="00B21E28">
        <w:t xml:space="preserve"> </w:t>
      </w:r>
      <w:r w:rsidR="00B21E28" w:rsidRPr="00B21E28">
        <w:t>for</w:t>
      </w:r>
      <w:r w:rsidR="00B21E28">
        <w:t xml:space="preserve"> </w:t>
      </w:r>
      <w:r w:rsidR="00B21E28" w:rsidRPr="00B21E28">
        <w:t>Social</w:t>
      </w:r>
      <w:r w:rsidR="00B21E28">
        <w:t xml:space="preserve"> </w:t>
      </w:r>
      <w:r w:rsidR="00B21E28" w:rsidRPr="00B21E28">
        <w:t xml:space="preserve">Sciences (SPSS) </w:t>
      </w:r>
      <w:r w:rsidR="00B21E28">
        <w:t xml:space="preserve">έκδοση </w:t>
      </w:r>
      <w:r w:rsidR="00B21E28" w:rsidRPr="00B21E28">
        <w:t>26</w:t>
      </w:r>
      <w:r w:rsidR="00B21E28">
        <w:t>.0</w:t>
      </w:r>
      <w:r w:rsidR="00B21E28" w:rsidRPr="00B21E28">
        <w:t xml:space="preserve"> για στατιστική επεξεργασία, η οποία διεξήχθη με τη χρή</w:t>
      </w:r>
      <w:r w:rsidR="00121062">
        <w:t>ση της περιγραφικής στατιστικής, αλλά και της επαγωγικής στατιστικής, προκειμένου να διερευνηθούν τυχόν διαφορές των απόψεων των ερωτηθέντων στη βάση των δημογραφικών χαρακτηριστικών τους. Για την επαγωγική στατιστική χρησιμοποιήθηκαν μη παραμετρικά τεστ (</w:t>
      </w:r>
      <w:r w:rsidR="00121062">
        <w:rPr>
          <w:lang w:val="en-US"/>
        </w:rPr>
        <w:t>Mann</w:t>
      </w:r>
      <w:r w:rsidR="00121062" w:rsidRPr="00121062">
        <w:t>-</w:t>
      </w:r>
      <w:r w:rsidR="00121062">
        <w:rPr>
          <w:lang w:val="en-US"/>
        </w:rPr>
        <w:t>Whitney</w:t>
      </w:r>
      <w:r w:rsidR="00121062" w:rsidRPr="00121062">
        <w:t xml:space="preserve">, </w:t>
      </w:r>
      <w:r w:rsidR="00121062">
        <w:rPr>
          <w:lang w:val="en-US"/>
        </w:rPr>
        <w:t>Kruskal</w:t>
      </w:r>
      <w:r w:rsidR="00121062" w:rsidRPr="00121062">
        <w:t>-</w:t>
      </w:r>
      <w:r w:rsidR="00121062">
        <w:rPr>
          <w:lang w:val="en-US"/>
        </w:rPr>
        <w:t>Wallis</w:t>
      </w:r>
      <w:r w:rsidR="00121062" w:rsidRPr="00121062">
        <w:t>)</w:t>
      </w:r>
      <w:r w:rsidR="00121062">
        <w:t xml:space="preserve">, καθώς τα δεδομένα δεν ακολουθούν την κανονική κατανομή, όπως προέκυψε έπειτα από σχετικό έλεγχο με το τεστ </w:t>
      </w:r>
      <w:r w:rsidR="00121062">
        <w:rPr>
          <w:lang w:val="en-US"/>
        </w:rPr>
        <w:t>Kolmogorov</w:t>
      </w:r>
      <w:r w:rsidR="00121062" w:rsidRPr="00121062">
        <w:t>-</w:t>
      </w:r>
      <w:r w:rsidR="00121062">
        <w:rPr>
          <w:lang w:val="en-US"/>
        </w:rPr>
        <w:t>Smirnov</w:t>
      </w:r>
      <w:r w:rsidR="00121062" w:rsidRPr="00121062">
        <w:t xml:space="preserve"> (</w:t>
      </w:r>
      <w:r w:rsidR="00121062">
        <w:rPr>
          <w:lang w:val="en-US"/>
        </w:rPr>
        <w:t>p</w:t>
      </w:r>
      <w:r w:rsidR="00121062" w:rsidRPr="00121062">
        <w:t xml:space="preserve"> &lt; 0.05). </w:t>
      </w:r>
      <w:r w:rsidR="00121062">
        <w:t>Για τους ελέγχους το επίπεδο στατιστικής σημαντικότητας τέθηκε ίσο με α = 0,05.</w:t>
      </w:r>
    </w:p>
    <w:p w14:paraId="60B50819" w14:textId="77777777" w:rsidR="00B21E28" w:rsidRDefault="00B21E28" w:rsidP="00125FBF">
      <w:pPr>
        <w:spacing w:after="0" w:line="240" w:lineRule="auto"/>
        <w:ind w:firstLine="720"/>
        <w:jc w:val="both"/>
      </w:pPr>
    </w:p>
    <w:p w14:paraId="1C049A06" w14:textId="77777777" w:rsidR="00B21E28" w:rsidRPr="00B21E28" w:rsidRDefault="00B21E28" w:rsidP="00125FBF">
      <w:pPr>
        <w:spacing w:after="0" w:line="240" w:lineRule="auto"/>
        <w:ind w:firstLine="720"/>
        <w:jc w:val="both"/>
        <w:rPr>
          <w:b/>
        </w:rPr>
      </w:pPr>
      <w:r w:rsidRPr="00B21E28">
        <w:rPr>
          <w:b/>
        </w:rPr>
        <w:t xml:space="preserve">Αποτελέσματα </w:t>
      </w:r>
    </w:p>
    <w:p w14:paraId="7795A414" w14:textId="77777777" w:rsidR="004238D3" w:rsidRDefault="004238D3" w:rsidP="004238D3">
      <w:pPr>
        <w:spacing w:before="240" w:after="0" w:line="240" w:lineRule="auto"/>
        <w:ind w:firstLine="720"/>
        <w:jc w:val="both"/>
        <w:rPr>
          <w:i/>
        </w:rPr>
      </w:pPr>
      <w:r>
        <w:rPr>
          <w:i/>
        </w:rPr>
        <w:t>Χρήση της ΑΙ</w:t>
      </w:r>
    </w:p>
    <w:p w14:paraId="42C4938B" w14:textId="77777777" w:rsidR="00A178DA" w:rsidRPr="00EE0B18" w:rsidRDefault="00A178DA" w:rsidP="00A178DA">
      <w:pPr>
        <w:spacing w:after="0" w:line="240" w:lineRule="auto"/>
        <w:ind w:firstLine="720"/>
        <w:jc w:val="both"/>
      </w:pPr>
      <w:r>
        <w:t xml:space="preserve">Οι περισσότεροι συμμετέχοντες στην έρευνα σε ποσοστό 39,1% (Ν=45) δήλωσαν πως κάνουν σε πολύ μεγάλο βαθμό χρήση της ΑΙ στη συμβουλευτική επαγγελματικού προσανατολισμού. Συνολικά, το 69,% των συμβούλων δήλωσαν πως κάνουν σε πολύ και πάρα πολύ μεγάλο βαθμό χρήση της ΑΙ (Πίνακας 1). </w:t>
      </w:r>
      <w:r w:rsidR="00EE0B18">
        <w:t xml:space="preserve">Τα ευρήματα αυτά δε βρέθηκε να διαφοροποιούνται στη βάση του φύλου, έπειτα από σχετικό έλεγχο με το τεστ </w:t>
      </w:r>
      <w:r w:rsidR="00EE0B18">
        <w:rPr>
          <w:lang w:val="en-US"/>
        </w:rPr>
        <w:t>Mann</w:t>
      </w:r>
      <w:r w:rsidR="00EE0B18" w:rsidRPr="00EE0B18">
        <w:t>-</w:t>
      </w:r>
      <w:r w:rsidR="00EE0B18">
        <w:rPr>
          <w:lang w:val="en-US"/>
        </w:rPr>
        <w:t>Whitney</w:t>
      </w:r>
      <w:r w:rsidR="00EE0B18" w:rsidRPr="00EE0B18">
        <w:t xml:space="preserve"> (</w:t>
      </w:r>
      <w:r w:rsidR="00EE0B18">
        <w:rPr>
          <w:lang w:val="en-US"/>
        </w:rPr>
        <w:t>p</w:t>
      </w:r>
      <w:r w:rsidR="00EE0B18" w:rsidRPr="00EE0B18">
        <w:t xml:space="preserve"> &gt;0.05).</w:t>
      </w:r>
      <w:r w:rsidR="00B7636B">
        <w:t xml:space="preserve"> Επίσης δε διαπιστώθηκε στατιστικά σημαντική διαφοροποίηση στη βάση της ηλικίας</w:t>
      </w:r>
      <w:r w:rsidR="002F674A">
        <w:t xml:space="preserve"> και της περιφέρειας</w:t>
      </w:r>
      <w:r w:rsidR="00B7636B">
        <w:t xml:space="preserve">, έπειτα από σχετικό έλεγχο με το τεστ </w:t>
      </w:r>
      <w:r w:rsidR="00B7636B">
        <w:rPr>
          <w:lang w:val="en-US"/>
        </w:rPr>
        <w:t>Kruskal</w:t>
      </w:r>
      <w:r w:rsidR="00B7636B" w:rsidRPr="00B7636B">
        <w:t>-</w:t>
      </w:r>
      <w:r w:rsidR="00B7636B">
        <w:rPr>
          <w:lang w:val="en-US"/>
        </w:rPr>
        <w:t>Wallis</w:t>
      </w:r>
      <w:r w:rsidR="00B7636B" w:rsidRPr="00EE0B18">
        <w:t xml:space="preserve"> (</w:t>
      </w:r>
      <w:r w:rsidR="00B7636B">
        <w:rPr>
          <w:lang w:val="en-US"/>
        </w:rPr>
        <w:t>p</w:t>
      </w:r>
      <w:r w:rsidR="00B7636B" w:rsidRPr="00EE0B18">
        <w:t xml:space="preserve"> &gt;0.05).</w:t>
      </w:r>
    </w:p>
    <w:p w14:paraId="0A5D1424" w14:textId="77777777" w:rsidR="00A178DA" w:rsidRDefault="00A178DA" w:rsidP="00A178DA">
      <w:pPr>
        <w:spacing w:after="0" w:line="240" w:lineRule="auto"/>
        <w:ind w:firstLine="720"/>
        <w:jc w:val="both"/>
      </w:pPr>
    </w:p>
    <w:p w14:paraId="2FDA57FC" w14:textId="77777777" w:rsidR="00A178DA" w:rsidRPr="00AA5AAE" w:rsidRDefault="00A178DA" w:rsidP="00A178DA">
      <w:pPr>
        <w:spacing w:after="0" w:line="240" w:lineRule="auto"/>
        <w:ind w:firstLine="720"/>
        <w:jc w:val="center"/>
        <w:rPr>
          <w:b/>
        </w:rPr>
      </w:pPr>
      <w:r w:rsidRPr="00AA5AAE">
        <w:rPr>
          <w:b/>
        </w:rPr>
        <w:t>Πίνακας 1. Βαθμός χρήσης της ΑΙ στη συμβουλευτική επαγγελματικού προσανατολισμού</w:t>
      </w:r>
    </w:p>
    <w:tbl>
      <w:tblPr>
        <w:tblW w:w="3883" w:type="dxa"/>
        <w:jc w:val="center"/>
        <w:tblBorders>
          <w:top w:val="single" w:sz="8" w:space="0" w:color="000000"/>
          <w:bottom w:val="single" w:sz="8" w:space="0" w:color="000000"/>
        </w:tblBorders>
        <w:tblLayout w:type="fixed"/>
        <w:tblCellMar>
          <w:left w:w="0" w:type="dxa"/>
          <w:right w:w="0" w:type="dxa"/>
        </w:tblCellMar>
        <w:tblLook w:val="0000" w:firstRow="0" w:lastRow="0" w:firstColumn="0" w:lastColumn="0" w:noHBand="0" w:noVBand="0"/>
      </w:tblPr>
      <w:tblGrid>
        <w:gridCol w:w="103"/>
        <w:gridCol w:w="1367"/>
        <w:gridCol w:w="1147"/>
        <w:gridCol w:w="1266"/>
      </w:tblGrid>
      <w:tr w:rsidR="00A178DA" w:rsidRPr="00A178DA" w14:paraId="2143AF1F" w14:textId="77777777" w:rsidTr="00A178DA">
        <w:trPr>
          <w:cantSplit/>
          <w:jc w:val="center"/>
        </w:trPr>
        <w:tc>
          <w:tcPr>
            <w:tcW w:w="1470" w:type="dxa"/>
            <w:gridSpan w:val="2"/>
            <w:tcBorders>
              <w:top w:val="single" w:sz="8" w:space="0" w:color="000000"/>
              <w:bottom w:val="single" w:sz="8" w:space="0" w:color="000000"/>
            </w:tcBorders>
            <w:shd w:val="clear" w:color="auto" w:fill="FFFFFF"/>
          </w:tcPr>
          <w:p w14:paraId="666E2D25" w14:textId="77777777" w:rsidR="00A178DA" w:rsidRPr="00A178DA" w:rsidRDefault="00A178DA" w:rsidP="00A178DA">
            <w:pPr>
              <w:spacing w:after="0" w:line="240" w:lineRule="auto"/>
              <w:rPr>
                <w:rFonts w:cstheme="minorHAnsi"/>
                <w:b/>
              </w:rPr>
            </w:pPr>
            <w:r w:rsidRPr="00A178DA">
              <w:rPr>
                <w:rFonts w:cstheme="minorHAnsi"/>
              </w:rPr>
              <w:t xml:space="preserve"> </w:t>
            </w:r>
            <w:r w:rsidRPr="00AA5AAE">
              <w:rPr>
                <w:rFonts w:cstheme="minorHAnsi"/>
                <w:b/>
              </w:rPr>
              <w:t>Βαθμός χρήσης</w:t>
            </w:r>
          </w:p>
        </w:tc>
        <w:tc>
          <w:tcPr>
            <w:tcW w:w="1147" w:type="dxa"/>
            <w:tcBorders>
              <w:top w:val="single" w:sz="8" w:space="0" w:color="000000"/>
              <w:bottom w:val="single" w:sz="8" w:space="0" w:color="000000"/>
            </w:tcBorders>
            <w:shd w:val="clear" w:color="auto" w:fill="FFFFFF"/>
            <w:vAlign w:val="center"/>
          </w:tcPr>
          <w:p w14:paraId="2BC6D30A" w14:textId="77777777" w:rsidR="00A178DA" w:rsidRPr="00A178DA" w:rsidRDefault="00A178DA" w:rsidP="00A178DA">
            <w:pPr>
              <w:spacing w:after="0" w:line="240" w:lineRule="auto"/>
              <w:jc w:val="center"/>
              <w:rPr>
                <w:rFonts w:cstheme="minorHAnsi"/>
                <w:b/>
                <w:bCs/>
              </w:rPr>
            </w:pPr>
            <w:r w:rsidRPr="00A178DA">
              <w:rPr>
                <w:rFonts w:cstheme="minorHAnsi"/>
                <w:b/>
                <w:bCs/>
              </w:rPr>
              <w:t>Συχνότητα</w:t>
            </w:r>
          </w:p>
        </w:tc>
        <w:tc>
          <w:tcPr>
            <w:tcW w:w="1266" w:type="dxa"/>
            <w:tcBorders>
              <w:top w:val="single" w:sz="8" w:space="0" w:color="000000"/>
              <w:bottom w:val="single" w:sz="8" w:space="0" w:color="000000"/>
            </w:tcBorders>
            <w:shd w:val="clear" w:color="auto" w:fill="FFFFFF"/>
            <w:vAlign w:val="center"/>
          </w:tcPr>
          <w:p w14:paraId="059ADE02" w14:textId="77777777" w:rsidR="00A178DA" w:rsidRPr="00A178DA" w:rsidRDefault="00A178DA" w:rsidP="00A178DA">
            <w:pPr>
              <w:spacing w:after="0" w:line="240" w:lineRule="auto"/>
              <w:jc w:val="center"/>
              <w:rPr>
                <w:rFonts w:cstheme="minorHAnsi"/>
              </w:rPr>
            </w:pPr>
            <w:r w:rsidRPr="00A178DA">
              <w:rPr>
                <w:rFonts w:cstheme="minorHAnsi"/>
                <w:b/>
                <w:bCs/>
              </w:rPr>
              <w:t>Ποσοστό</w:t>
            </w:r>
            <w:r w:rsidRPr="00A178DA">
              <w:rPr>
                <w:rFonts w:cstheme="minorHAnsi"/>
                <w:b/>
                <w:bCs/>
                <w:lang w:val="en-GB"/>
              </w:rPr>
              <w:t xml:space="preserve"> %</w:t>
            </w:r>
          </w:p>
        </w:tc>
      </w:tr>
      <w:tr w:rsidR="00A178DA" w:rsidRPr="00A178DA" w14:paraId="29EC1D03" w14:textId="77777777" w:rsidTr="00A178DA">
        <w:trPr>
          <w:cantSplit/>
          <w:jc w:val="center"/>
        </w:trPr>
        <w:tc>
          <w:tcPr>
            <w:tcW w:w="103" w:type="dxa"/>
            <w:vMerge w:val="restart"/>
            <w:tcBorders>
              <w:top w:val="single" w:sz="8" w:space="0" w:color="000000"/>
            </w:tcBorders>
            <w:shd w:val="clear" w:color="auto" w:fill="FFFFFF"/>
            <w:vAlign w:val="center"/>
          </w:tcPr>
          <w:p w14:paraId="3CA1FB2C" w14:textId="77777777" w:rsidR="00A178DA" w:rsidRPr="00A178DA" w:rsidRDefault="00A178DA" w:rsidP="00A178DA">
            <w:pPr>
              <w:autoSpaceDE w:val="0"/>
              <w:autoSpaceDN w:val="0"/>
              <w:adjustRightInd w:val="0"/>
              <w:spacing w:after="0" w:line="240" w:lineRule="auto"/>
              <w:ind w:left="60" w:right="60"/>
              <w:rPr>
                <w:rFonts w:cstheme="minorHAnsi"/>
                <w:color w:val="000000"/>
              </w:rPr>
            </w:pPr>
          </w:p>
        </w:tc>
        <w:tc>
          <w:tcPr>
            <w:tcW w:w="1367" w:type="dxa"/>
            <w:tcBorders>
              <w:top w:val="single" w:sz="8" w:space="0" w:color="000000"/>
            </w:tcBorders>
            <w:shd w:val="clear" w:color="auto" w:fill="FFFFFF"/>
            <w:vAlign w:val="center"/>
          </w:tcPr>
          <w:p w14:paraId="2D2DA8B1" w14:textId="77777777" w:rsidR="00A178DA" w:rsidRPr="00A178DA" w:rsidRDefault="00A178DA" w:rsidP="00A178DA">
            <w:pPr>
              <w:autoSpaceDE w:val="0"/>
              <w:autoSpaceDN w:val="0"/>
              <w:adjustRightInd w:val="0"/>
              <w:spacing w:after="0" w:line="240" w:lineRule="auto"/>
              <w:ind w:left="60" w:right="60"/>
              <w:rPr>
                <w:rFonts w:cstheme="minorHAnsi"/>
                <w:color w:val="000000"/>
              </w:rPr>
            </w:pPr>
            <w:r w:rsidRPr="00A178DA">
              <w:rPr>
                <w:rFonts w:cstheme="minorHAnsi"/>
              </w:rPr>
              <w:t>Αρκετά</w:t>
            </w:r>
          </w:p>
        </w:tc>
        <w:tc>
          <w:tcPr>
            <w:tcW w:w="1147" w:type="dxa"/>
            <w:tcBorders>
              <w:top w:val="single" w:sz="8" w:space="0" w:color="000000"/>
            </w:tcBorders>
            <w:shd w:val="clear" w:color="auto" w:fill="FFFFFF"/>
          </w:tcPr>
          <w:p w14:paraId="4BAD62BF" w14:textId="77777777" w:rsidR="00A178DA" w:rsidRPr="00A178DA" w:rsidRDefault="00A178DA" w:rsidP="00A178DA">
            <w:pPr>
              <w:autoSpaceDE w:val="0"/>
              <w:autoSpaceDN w:val="0"/>
              <w:adjustRightInd w:val="0"/>
              <w:spacing w:after="0" w:line="240" w:lineRule="auto"/>
              <w:ind w:left="60" w:right="60"/>
              <w:jc w:val="right"/>
              <w:rPr>
                <w:rFonts w:cstheme="minorHAnsi"/>
                <w:color w:val="000000"/>
              </w:rPr>
            </w:pPr>
            <w:r w:rsidRPr="00A178DA">
              <w:rPr>
                <w:rFonts w:cstheme="minorHAnsi"/>
                <w:color w:val="000000"/>
              </w:rPr>
              <w:t>35</w:t>
            </w:r>
          </w:p>
        </w:tc>
        <w:tc>
          <w:tcPr>
            <w:tcW w:w="1266" w:type="dxa"/>
            <w:tcBorders>
              <w:top w:val="single" w:sz="8" w:space="0" w:color="000000"/>
            </w:tcBorders>
            <w:shd w:val="clear" w:color="auto" w:fill="FFFFFF"/>
          </w:tcPr>
          <w:p w14:paraId="55B2080F" w14:textId="77777777" w:rsidR="00A178DA" w:rsidRPr="00A178DA" w:rsidRDefault="00A178DA" w:rsidP="00A178DA">
            <w:pPr>
              <w:autoSpaceDE w:val="0"/>
              <w:autoSpaceDN w:val="0"/>
              <w:adjustRightInd w:val="0"/>
              <w:spacing w:after="0" w:line="240" w:lineRule="auto"/>
              <w:ind w:left="60" w:right="60"/>
              <w:jc w:val="right"/>
              <w:rPr>
                <w:rFonts w:cstheme="minorHAnsi"/>
                <w:color w:val="000000"/>
              </w:rPr>
            </w:pPr>
            <w:r w:rsidRPr="00A178DA">
              <w:rPr>
                <w:rFonts w:cstheme="minorHAnsi"/>
                <w:color w:val="000000"/>
              </w:rPr>
              <w:t>30.4</w:t>
            </w:r>
          </w:p>
        </w:tc>
      </w:tr>
      <w:tr w:rsidR="00A178DA" w:rsidRPr="00A178DA" w14:paraId="4BE431E5" w14:textId="77777777" w:rsidTr="00A178DA">
        <w:trPr>
          <w:cantSplit/>
          <w:jc w:val="center"/>
        </w:trPr>
        <w:tc>
          <w:tcPr>
            <w:tcW w:w="103" w:type="dxa"/>
            <w:vMerge/>
            <w:shd w:val="clear" w:color="auto" w:fill="FFFFFF"/>
            <w:vAlign w:val="center"/>
          </w:tcPr>
          <w:p w14:paraId="6221D5B4" w14:textId="77777777" w:rsidR="00A178DA" w:rsidRPr="00A178DA" w:rsidRDefault="00A178DA" w:rsidP="00A178DA">
            <w:pPr>
              <w:autoSpaceDE w:val="0"/>
              <w:autoSpaceDN w:val="0"/>
              <w:adjustRightInd w:val="0"/>
              <w:spacing w:after="0" w:line="240" w:lineRule="auto"/>
              <w:rPr>
                <w:rFonts w:cstheme="minorHAnsi"/>
                <w:color w:val="000000"/>
              </w:rPr>
            </w:pPr>
          </w:p>
        </w:tc>
        <w:tc>
          <w:tcPr>
            <w:tcW w:w="1367" w:type="dxa"/>
            <w:shd w:val="clear" w:color="auto" w:fill="FFFFFF"/>
            <w:vAlign w:val="center"/>
          </w:tcPr>
          <w:p w14:paraId="47103D85" w14:textId="77777777" w:rsidR="00A178DA" w:rsidRPr="00A178DA" w:rsidRDefault="00A178DA" w:rsidP="00A178DA">
            <w:pPr>
              <w:autoSpaceDE w:val="0"/>
              <w:autoSpaceDN w:val="0"/>
              <w:adjustRightInd w:val="0"/>
              <w:spacing w:after="0" w:line="240" w:lineRule="auto"/>
              <w:ind w:left="60" w:right="60"/>
              <w:rPr>
                <w:rFonts w:cstheme="minorHAnsi"/>
                <w:color w:val="000000"/>
              </w:rPr>
            </w:pPr>
            <w:r w:rsidRPr="00A178DA">
              <w:rPr>
                <w:rFonts w:cstheme="minorHAnsi"/>
              </w:rPr>
              <w:t>Πολύ</w:t>
            </w:r>
          </w:p>
        </w:tc>
        <w:tc>
          <w:tcPr>
            <w:tcW w:w="1147" w:type="dxa"/>
            <w:shd w:val="clear" w:color="auto" w:fill="FFFFFF"/>
          </w:tcPr>
          <w:p w14:paraId="5514FD11" w14:textId="77777777" w:rsidR="00A178DA" w:rsidRPr="00A178DA" w:rsidRDefault="00A178DA" w:rsidP="00A178DA">
            <w:pPr>
              <w:autoSpaceDE w:val="0"/>
              <w:autoSpaceDN w:val="0"/>
              <w:adjustRightInd w:val="0"/>
              <w:spacing w:after="0" w:line="240" w:lineRule="auto"/>
              <w:ind w:left="60" w:right="60"/>
              <w:jc w:val="right"/>
              <w:rPr>
                <w:rFonts w:cstheme="minorHAnsi"/>
                <w:color w:val="000000"/>
              </w:rPr>
            </w:pPr>
            <w:r w:rsidRPr="00A178DA">
              <w:rPr>
                <w:rFonts w:cstheme="minorHAnsi"/>
                <w:color w:val="000000"/>
              </w:rPr>
              <w:t>45</w:t>
            </w:r>
          </w:p>
        </w:tc>
        <w:tc>
          <w:tcPr>
            <w:tcW w:w="1266" w:type="dxa"/>
            <w:shd w:val="clear" w:color="auto" w:fill="FFFFFF"/>
          </w:tcPr>
          <w:p w14:paraId="213D68A4" w14:textId="77777777" w:rsidR="00A178DA" w:rsidRPr="00A178DA" w:rsidRDefault="00A178DA" w:rsidP="00A178DA">
            <w:pPr>
              <w:autoSpaceDE w:val="0"/>
              <w:autoSpaceDN w:val="0"/>
              <w:adjustRightInd w:val="0"/>
              <w:spacing w:after="0" w:line="240" w:lineRule="auto"/>
              <w:ind w:left="60" w:right="60"/>
              <w:jc w:val="right"/>
              <w:rPr>
                <w:rFonts w:cstheme="minorHAnsi"/>
                <w:color w:val="000000"/>
              </w:rPr>
            </w:pPr>
            <w:r w:rsidRPr="00A178DA">
              <w:rPr>
                <w:rFonts w:cstheme="minorHAnsi"/>
                <w:color w:val="000000"/>
              </w:rPr>
              <w:t>39.1</w:t>
            </w:r>
          </w:p>
        </w:tc>
      </w:tr>
      <w:tr w:rsidR="00A178DA" w:rsidRPr="00A178DA" w14:paraId="65CFB475" w14:textId="77777777" w:rsidTr="00A178DA">
        <w:trPr>
          <w:cantSplit/>
          <w:jc w:val="center"/>
        </w:trPr>
        <w:tc>
          <w:tcPr>
            <w:tcW w:w="103" w:type="dxa"/>
            <w:vMerge/>
            <w:shd w:val="clear" w:color="auto" w:fill="FFFFFF"/>
            <w:vAlign w:val="center"/>
          </w:tcPr>
          <w:p w14:paraId="0C5B01A0" w14:textId="77777777" w:rsidR="00A178DA" w:rsidRPr="00A178DA" w:rsidRDefault="00A178DA" w:rsidP="00A178DA">
            <w:pPr>
              <w:autoSpaceDE w:val="0"/>
              <w:autoSpaceDN w:val="0"/>
              <w:adjustRightInd w:val="0"/>
              <w:spacing w:after="0" w:line="240" w:lineRule="auto"/>
              <w:rPr>
                <w:rFonts w:cstheme="minorHAnsi"/>
                <w:color w:val="000000"/>
              </w:rPr>
            </w:pPr>
          </w:p>
        </w:tc>
        <w:tc>
          <w:tcPr>
            <w:tcW w:w="1367" w:type="dxa"/>
            <w:tcBorders>
              <w:bottom w:val="single" w:sz="8" w:space="0" w:color="000000"/>
            </w:tcBorders>
            <w:shd w:val="clear" w:color="auto" w:fill="FFFFFF"/>
            <w:vAlign w:val="center"/>
          </w:tcPr>
          <w:p w14:paraId="1A5A0C07" w14:textId="77777777" w:rsidR="00A178DA" w:rsidRPr="00A178DA" w:rsidRDefault="00A178DA" w:rsidP="00A178DA">
            <w:pPr>
              <w:autoSpaceDE w:val="0"/>
              <w:autoSpaceDN w:val="0"/>
              <w:adjustRightInd w:val="0"/>
              <w:spacing w:after="0" w:line="240" w:lineRule="auto"/>
              <w:ind w:left="60" w:right="60"/>
              <w:rPr>
                <w:rFonts w:cstheme="minorHAnsi"/>
                <w:color w:val="000000"/>
              </w:rPr>
            </w:pPr>
            <w:r w:rsidRPr="00A178DA">
              <w:rPr>
                <w:rFonts w:cstheme="minorHAnsi"/>
              </w:rPr>
              <w:t>Πάρα πολύ</w:t>
            </w:r>
          </w:p>
        </w:tc>
        <w:tc>
          <w:tcPr>
            <w:tcW w:w="1147" w:type="dxa"/>
            <w:tcBorders>
              <w:bottom w:val="single" w:sz="8" w:space="0" w:color="000000"/>
            </w:tcBorders>
            <w:shd w:val="clear" w:color="auto" w:fill="FFFFFF"/>
          </w:tcPr>
          <w:p w14:paraId="0B8C252A" w14:textId="77777777" w:rsidR="00A178DA" w:rsidRPr="00A178DA" w:rsidRDefault="00A178DA" w:rsidP="00A178DA">
            <w:pPr>
              <w:autoSpaceDE w:val="0"/>
              <w:autoSpaceDN w:val="0"/>
              <w:adjustRightInd w:val="0"/>
              <w:spacing w:after="0" w:line="240" w:lineRule="auto"/>
              <w:ind w:left="60" w:right="60"/>
              <w:jc w:val="right"/>
              <w:rPr>
                <w:rFonts w:cstheme="minorHAnsi"/>
                <w:color w:val="000000"/>
              </w:rPr>
            </w:pPr>
            <w:r w:rsidRPr="00A178DA">
              <w:rPr>
                <w:rFonts w:cstheme="minorHAnsi"/>
                <w:color w:val="000000"/>
              </w:rPr>
              <w:t>35</w:t>
            </w:r>
          </w:p>
        </w:tc>
        <w:tc>
          <w:tcPr>
            <w:tcW w:w="1266" w:type="dxa"/>
            <w:tcBorders>
              <w:bottom w:val="single" w:sz="8" w:space="0" w:color="000000"/>
            </w:tcBorders>
            <w:shd w:val="clear" w:color="auto" w:fill="FFFFFF"/>
          </w:tcPr>
          <w:p w14:paraId="1A7A6DB7" w14:textId="77777777" w:rsidR="00A178DA" w:rsidRPr="00A178DA" w:rsidRDefault="00A178DA" w:rsidP="00A178DA">
            <w:pPr>
              <w:autoSpaceDE w:val="0"/>
              <w:autoSpaceDN w:val="0"/>
              <w:adjustRightInd w:val="0"/>
              <w:spacing w:after="0" w:line="240" w:lineRule="auto"/>
              <w:ind w:left="60" w:right="60"/>
              <w:jc w:val="right"/>
              <w:rPr>
                <w:rFonts w:cstheme="minorHAnsi"/>
                <w:color w:val="000000"/>
              </w:rPr>
            </w:pPr>
            <w:r w:rsidRPr="00A178DA">
              <w:rPr>
                <w:rFonts w:cstheme="minorHAnsi"/>
                <w:color w:val="000000"/>
              </w:rPr>
              <w:t>30.4</w:t>
            </w:r>
          </w:p>
        </w:tc>
      </w:tr>
      <w:tr w:rsidR="00A178DA" w:rsidRPr="00A178DA" w14:paraId="0C52D754" w14:textId="77777777" w:rsidTr="00A178DA">
        <w:trPr>
          <w:cantSplit/>
          <w:jc w:val="center"/>
        </w:trPr>
        <w:tc>
          <w:tcPr>
            <w:tcW w:w="103" w:type="dxa"/>
            <w:vMerge/>
            <w:shd w:val="clear" w:color="auto" w:fill="FFFFFF"/>
            <w:vAlign w:val="center"/>
          </w:tcPr>
          <w:p w14:paraId="6C4AE86F" w14:textId="77777777" w:rsidR="00A178DA" w:rsidRPr="00A178DA" w:rsidRDefault="00A178DA" w:rsidP="00A178DA">
            <w:pPr>
              <w:autoSpaceDE w:val="0"/>
              <w:autoSpaceDN w:val="0"/>
              <w:adjustRightInd w:val="0"/>
              <w:spacing w:after="0" w:line="240" w:lineRule="auto"/>
              <w:rPr>
                <w:rFonts w:cstheme="minorHAnsi"/>
                <w:color w:val="000000"/>
              </w:rPr>
            </w:pPr>
          </w:p>
        </w:tc>
        <w:tc>
          <w:tcPr>
            <w:tcW w:w="1367" w:type="dxa"/>
            <w:tcBorders>
              <w:top w:val="single" w:sz="8" w:space="0" w:color="000000"/>
              <w:bottom w:val="single" w:sz="8" w:space="0" w:color="000000"/>
            </w:tcBorders>
            <w:shd w:val="clear" w:color="auto" w:fill="FFFFFF"/>
            <w:vAlign w:val="center"/>
          </w:tcPr>
          <w:p w14:paraId="10C3D4CD" w14:textId="77777777" w:rsidR="00A178DA" w:rsidRPr="00A178DA" w:rsidRDefault="00A178DA" w:rsidP="00A178DA">
            <w:pPr>
              <w:autoSpaceDE w:val="0"/>
              <w:autoSpaceDN w:val="0"/>
              <w:adjustRightInd w:val="0"/>
              <w:spacing w:after="0" w:line="240" w:lineRule="auto"/>
              <w:ind w:left="60" w:right="60"/>
              <w:rPr>
                <w:rFonts w:cstheme="minorHAnsi"/>
                <w:b/>
                <w:color w:val="000000"/>
              </w:rPr>
            </w:pPr>
            <w:r w:rsidRPr="00AA5AAE">
              <w:rPr>
                <w:rFonts w:cstheme="minorHAnsi"/>
                <w:b/>
                <w:color w:val="000000"/>
              </w:rPr>
              <w:t>Σύνολο</w:t>
            </w:r>
          </w:p>
        </w:tc>
        <w:tc>
          <w:tcPr>
            <w:tcW w:w="1147" w:type="dxa"/>
            <w:tcBorders>
              <w:top w:val="single" w:sz="8" w:space="0" w:color="000000"/>
              <w:bottom w:val="single" w:sz="8" w:space="0" w:color="000000"/>
            </w:tcBorders>
            <w:shd w:val="clear" w:color="auto" w:fill="FFFFFF"/>
          </w:tcPr>
          <w:p w14:paraId="43C7744B" w14:textId="77777777" w:rsidR="00A178DA" w:rsidRPr="00A178DA" w:rsidRDefault="00A178DA" w:rsidP="00A178DA">
            <w:pPr>
              <w:autoSpaceDE w:val="0"/>
              <w:autoSpaceDN w:val="0"/>
              <w:adjustRightInd w:val="0"/>
              <w:spacing w:after="0" w:line="240" w:lineRule="auto"/>
              <w:ind w:left="60" w:right="60"/>
              <w:jc w:val="right"/>
              <w:rPr>
                <w:rFonts w:cstheme="minorHAnsi"/>
                <w:b/>
                <w:color w:val="000000"/>
              </w:rPr>
            </w:pPr>
            <w:r w:rsidRPr="00A178DA">
              <w:rPr>
                <w:rFonts w:cstheme="minorHAnsi"/>
                <w:b/>
                <w:color w:val="000000"/>
              </w:rPr>
              <w:t>115</w:t>
            </w:r>
          </w:p>
        </w:tc>
        <w:tc>
          <w:tcPr>
            <w:tcW w:w="1266" w:type="dxa"/>
            <w:tcBorders>
              <w:top w:val="single" w:sz="8" w:space="0" w:color="000000"/>
              <w:bottom w:val="single" w:sz="8" w:space="0" w:color="000000"/>
            </w:tcBorders>
            <w:shd w:val="clear" w:color="auto" w:fill="FFFFFF"/>
          </w:tcPr>
          <w:p w14:paraId="55C54773" w14:textId="77777777" w:rsidR="00A178DA" w:rsidRPr="00A178DA" w:rsidRDefault="00A178DA" w:rsidP="00A178DA">
            <w:pPr>
              <w:autoSpaceDE w:val="0"/>
              <w:autoSpaceDN w:val="0"/>
              <w:adjustRightInd w:val="0"/>
              <w:spacing w:after="0" w:line="240" w:lineRule="auto"/>
              <w:ind w:left="60" w:right="60"/>
              <w:jc w:val="right"/>
              <w:rPr>
                <w:rFonts w:cstheme="minorHAnsi"/>
                <w:b/>
                <w:color w:val="000000"/>
              </w:rPr>
            </w:pPr>
            <w:r w:rsidRPr="00A178DA">
              <w:rPr>
                <w:rFonts w:cstheme="minorHAnsi"/>
                <w:b/>
                <w:color w:val="000000"/>
              </w:rPr>
              <w:t>100.0</w:t>
            </w:r>
          </w:p>
        </w:tc>
      </w:tr>
    </w:tbl>
    <w:p w14:paraId="611B6F1B" w14:textId="77777777" w:rsidR="00A178DA" w:rsidRPr="008E0F56" w:rsidRDefault="00A178DA" w:rsidP="00A178DA">
      <w:pPr>
        <w:spacing w:before="240" w:after="0" w:line="240" w:lineRule="auto"/>
        <w:ind w:firstLine="720"/>
        <w:jc w:val="both"/>
        <w:rPr>
          <w:i/>
        </w:rPr>
      </w:pPr>
      <w:r>
        <w:rPr>
          <w:i/>
        </w:rPr>
        <w:t>Οφέλη της ΑΙ</w:t>
      </w:r>
    </w:p>
    <w:p w14:paraId="7482447C" w14:textId="77777777" w:rsidR="00A178DA" w:rsidRDefault="00A178DA" w:rsidP="00A178DA">
      <w:pPr>
        <w:spacing w:after="0" w:line="240" w:lineRule="auto"/>
        <w:ind w:firstLine="720"/>
        <w:jc w:val="both"/>
        <w:rPr>
          <w:rFonts w:cstheme="minorHAnsi"/>
        </w:rPr>
      </w:pPr>
      <w:r>
        <w:t xml:space="preserve">Από την έρευνα διαπιστώθηκαν αρκετά οφέλη της χρήσης της ΑΙ στη συμβουλευτική επαγγελματικού προσανατολισμού. Συγκεκριμένα, υψηλότερος μέσος όρος που δηλώνει και </w:t>
      </w:r>
      <w:r>
        <w:lastRenderedPageBreak/>
        <w:t xml:space="preserve">υψηλότερη συμφωνία με το συγκεκριμένο όφελος διαπιστώθηκε στα εξής: </w:t>
      </w:r>
      <w:r w:rsidRPr="002854B0">
        <w:rPr>
          <w:rFonts w:cstheme="minorHAnsi"/>
        </w:rPr>
        <w:t>Καλύτερη αντιστοίχιση ενδιαφερόντων και δεξιοτήτων των μαθητών και απαιτήσεων εργοδοτών</w:t>
      </w:r>
      <w:r>
        <w:rPr>
          <w:rFonts w:cstheme="minorHAnsi"/>
        </w:rPr>
        <w:t xml:space="preserve"> (</w:t>
      </w:r>
      <w:r w:rsidRPr="00EE0B18">
        <w:rPr>
          <w:rFonts w:cstheme="minorHAnsi"/>
          <w:i/>
        </w:rPr>
        <w:t>Μ</w:t>
      </w:r>
      <w:r>
        <w:rPr>
          <w:rFonts w:cstheme="minorHAnsi"/>
        </w:rPr>
        <w:t xml:space="preserve"> = 4,10, </w:t>
      </w:r>
      <w:r w:rsidRPr="00EE0B18">
        <w:rPr>
          <w:rFonts w:cstheme="minorHAnsi"/>
          <w:i/>
        </w:rPr>
        <w:t>ΤΑ</w:t>
      </w:r>
      <w:r>
        <w:rPr>
          <w:rFonts w:cstheme="minorHAnsi"/>
        </w:rPr>
        <w:t xml:space="preserve"> = 0,827),</w:t>
      </w:r>
      <w:r>
        <w:t xml:space="preserve"> </w:t>
      </w:r>
      <w:r w:rsidRPr="002854B0">
        <w:rPr>
          <w:rFonts w:cstheme="minorHAnsi"/>
        </w:rPr>
        <w:t xml:space="preserve">Ταχεία βαθμολόγηση και εξατομικευμένη ερμηνεία των αποτελεσμάτων της αξιολόγησης </w:t>
      </w:r>
      <w:r>
        <w:rPr>
          <w:rFonts w:cstheme="minorHAnsi"/>
        </w:rPr>
        <w:t>(</w:t>
      </w:r>
      <w:r w:rsidRPr="00EE0B18">
        <w:rPr>
          <w:rFonts w:cstheme="minorHAnsi"/>
          <w:i/>
        </w:rPr>
        <w:t>Μ</w:t>
      </w:r>
      <w:r>
        <w:rPr>
          <w:rFonts w:cstheme="minorHAnsi"/>
        </w:rPr>
        <w:t xml:space="preserve"> = 4,09, </w:t>
      </w:r>
      <w:r w:rsidRPr="00EE0B18">
        <w:rPr>
          <w:rFonts w:cstheme="minorHAnsi"/>
          <w:i/>
        </w:rPr>
        <w:t>ΤΑ</w:t>
      </w:r>
      <w:r>
        <w:rPr>
          <w:rFonts w:cstheme="minorHAnsi"/>
        </w:rPr>
        <w:t xml:space="preserve"> = 0,812), </w:t>
      </w:r>
      <w:r w:rsidRPr="002854B0">
        <w:rPr>
          <w:rFonts w:cstheme="minorHAnsi"/>
        </w:rPr>
        <w:t>Παροχή άμεσης πρόσβαση σε πληροφορίες και πόρους χωρίς χωροχρονικούς περιορισμούς</w:t>
      </w:r>
      <w:r>
        <w:rPr>
          <w:rFonts w:cstheme="minorHAnsi"/>
        </w:rPr>
        <w:t xml:space="preserve"> (</w:t>
      </w:r>
      <w:r w:rsidRPr="00EE0B18">
        <w:rPr>
          <w:rFonts w:cstheme="minorHAnsi"/>
          <w:i/>
        </w:rPr>
        <w:t>Μ</w:t>
      </w:r>
      <w:r>
        <w:rPr>
          <w:rFonts w:cstheme="minorHAnsi"/>
        </w:rPr>
        <w:t xml:space="preserve"> = 4,08, </w:t>
      </w:r>
      <w:r w:rsidRPr="00EE0B18">
        <w:rPr>
          <w:rFonts w:cstheme="minorHAnsi"/>
          <w:i/>
        </w:rPr>
        <w:t>ΤΑ</w:t>
      </w:r>
      <w:r>
        <w:rPr>
          <w:rFonts w:cstheme="minorHAnsi"/>
        </w:rPr>
        <w:t xml:space="preserve"> = 0,829), </w:t>
      </w:r>
      <w:r w:rsidRPr="002854B0">
        <w:rPr>
          <w:rFonts w:cstheme="minorHAnsi"/>
        </w:rPr>
        <w:t xml:space="preserve">Δυνατότητα για πολιτισμικά διαφορετικές επιλογές σταδιοδρομίας </w:t>
      </w:r>
      <w:r>
        <w:rPr>
          <w:rFonts w:cstheme="minorHAnsi"/>
        </w:rPr>
        <w:t>(</w:t>
      </w:r>
      <w:r w:rsidRPr="00EE0B18">
        <w:rPr>
          <w:rFonts w:cstheme="minorHAnsi"/>
          <w:i/>
        </w:rPr>
        <w:t>Μ</w:t>
      </w:r>
      <w:r>
        <w:rPr>
          <w:rFonts w:cstheme="minorHAnsi"/>
        </w:rPr>
        <w:t xml:space="preserve"> = 4,08, </w:t>
      </w:r>
      <w:r w:rsidRPr="00EE0B18">
        <w:rPr>
          <w:rFonts w:cstheme="minorHAnsi"/>
          <w:i/>
        </w:rPr>
        <w:t>ΤΑ</w:t>
      </w:r>
      <w:r>
        <w:rPr>
          <w:rFonts w:cstheme="minorHAnsi"/>
        </w:rPr>
        <w:t xml:space="preserve"> = 0,818), </w:t>
      </w:r>
      <w:r w:rsidRPr="002854B0">
        <w:rPr>
          <w:rFonts w:cstheme="minorHAnsi"/>
        </w:rPr>
        <w:t xml:space="preserve">Ικανότητα </w:t>
      </w:r>
      <w:r>
        <w:rPr>
          <w:rFonts w:cstheme="minorHAnsi"/>
        </w:rPr>
        <w:t>καθοδήγησης των μαθητών</w:t>
      </w:r>
      <w:r w:rsidRPr="002854B0">
        <w:rPr>
          <w:rFonts w:cstheme="minorHAnsi"/>
        </w:rPr>
        <w:t xml:space="preserve"> πιο αποτελεσματικά</w:t>
      </w:r>
      <w:r>
        <w:rPr>
          <w:rFonts w:cstheme="minorHAnsi"/>
        </w:rPr>
        <w:t xml:space="preserve"> (</w:t>
      </w:r>
      <w:r w:rsidRPr="00EE0B18">
        <w:rPr>
          <w:rFonts w:cstheme="minorHAnsi"/>
          <w:i/>
        </w:rPr>
        <w:t>Μ</w:t>
      </w:r>
      <w:r>
        <w:rPr>
          <w:rFonts w:cstheme="minorHAnsi"/>
        </w:rPr>
        <w:t xml:space="preserve"> = 4,07, </w:t>
      </w:r>
      <w:r w:rsidRPr="00EE0B18">
        <w:rPr>
          <w:rFonts w:cstheme="minorHAnsi"/>
          <w:i/>
        </w:rPr>
        <w:t>ΤΑ</w:t>
      </w:r>
      <w:r>
        <w:rPr>
          <w:rFonts w:cstheme="minorHAnsi"/>
        </w:rPr>
        <w:t xml:space="preserve"> = 0,780), </w:t>
      </w:r>
      <w:r w:rsidRPr="002854B0">
        <w:rPr>
          <w:rFonts w:cstheme="minorHAnsi"/>
        </w:rPr>
        <w:t>Παροχή εξατομικευμένης καθοδήγησης</w:t>
      </w:r>
      <w:r>
        <w:rPr>
          <w:rFonts w:cstheme="minorHAnsi"/>
        </w:rPr>
        <w:t xml:space="preserve"> (</w:t>
      </w:r>
      <w:r w:rsidRPr="00EE0B18">
        <w:rPr>
          <w:rFonts w:cstheme="minorHAnsi"/>
          <w:i/>
        </w:rPr>
        <w:t>Μ</w:t>
      </w:r>
      <w:r>
        <w:rPr>
          <w:rFonts w:cstheme="minorHAnsi"/>
        </w:rPr>
        <w:t xml:space="preserve"> = 4,07, </w:t>
      </w:r>
      <w:r w:rsidRPr="00EE0B18">
        <w:rPr>
          <w:rFonts w:cstheme="minorHAnsi"/>
          <w:i/>
        </w:rPr>
        <w:t>ΤΑ</w:t>
      </w:r>
      <w:r>
        <w:rPr>
          <w:rFonts w:cstheme="minorHAnsi"/>
        </w:rPr>
        <w:t xml:space="preserve"> = 0,803). Ωστόσο, σημειώθηκε χαμηλότερος μέσος όρος όσον αφορά στην Αυξημένη αποτελεσματικότητα (</w:t>
      </w:r>
      <w:r w:rsidRPr="00EE0B18">
        <w:rPr>
          <w:rFonts w:cstheme="minorHAnsi"/>
          <w:i/>
        </w:rPr>
        <w:t>Μ</w:t>
      </w:r>
      <w:r>
        <w:rPr>
          <w:rFonts w:cstheme="minorHAnsi"/>
        </w:rPr>
        <w:t xml:space="preserve"> = 3,85, </w:t>
      </w:r>
      <w:r w:rsidRPr="00EE0B18">
        <w:rPr>
          <w:rFonts w:cstheme="minorHAnsi"/>
          <w:i/>
        </w:rPr>
        <w:t>ΤΑ</w:t>
      </w:r>
      <w:r>
        <w:rPr>
          <w:rFonts w:cstheme="minorHAnsi"/>
        </w:rPr>
        <w:t xml:space="preserve"> = 0,797), τη </w:t>
      </w:r>
      <w:r w:rsidRPr="002854B0">
        <w:rPr>
          <w:rFonts w:cstheme="minorHAnsi"/>
        </w:rPr>
        <w:t>Μείωση χρόνου εκτέλεσης εργασιών</w:t>
      </w:r>
      <w:r>
        <w:rPr>
          <w:rFonts w:cstheme="minorHAnsi"/>
        </w:rPr>
        <w:t xml:space="preserve"> (</w:t>
      </w:r>
      <w:r w:rsidRPr="00EE0B18">
        <w:rPr>
          <w:rFonts w:cstheme="minorHAnsi"/>
          <w:i/>
        </w:rPr>
        <w:t>Μ</w:t>
      </w:r>
      <w:r>
        <w:rPr>
          <w:rFonts w:cstheme="minorHAnsi"/>
        </w:rPr>
        <w:t xml:space="preserve"> = 3,83, </w:t>
      </w:r>
      <w:r w:rsidRPr="00EE0B18">
        <w:rPr>
          <w:rFonts w:cstheme="minorHAnsi"/>
          <w:i/>
        </w:rPr>
        <w:t>ΤΑ</w:t>
      </w:r>
      <w:r w:rsidR="005D3975">
        <w:rPr>
          <w:rFonts w:cstheme="minorHAnsi"/>
        </w:rPr>
        <w:t xml:space="preserve"> = 0,840) και </w:t>
      </w:r>
      <w:r>
        <w:rPr>
          <w:rFonts w:cstheme="minorHAnsi"/>
        </w:rPr>
        <w:t xml:space="preserve">τη </w:t>
      </w:r>
      <w:r w:rsidRPr="002854B0">
        <w:rPr>
          <w:rFonts w:cstheme="minorHAnsi"/>
        </w:rPr>
        <w:t>Βελτιστοποίηση κατανομής εργασιών</w:t>
      </w:r>
      <w:r>
        <w:rPr>
          <w:rFonts w:cstheme="minorHAnsi"/>
        </w:rPr>
        <w:t xml:space="preserve"> (</w:t>
      </w:r>
      <w:r w:rsidRPr="00EE0B18">
        <w:rPr>
          <w:rFonts w:cstheme="minorHAnsi"/>
          <w:i/>
        </w:rPr>
        <w:t>Μ</w:t>
      </w:r>
      <w:r>
        <w:rPr>
          <w:rFonts w:cstheme="minorHAnsi"/>
        </w:rPr>
        <w:t xml:space="preserve"> = 3,94, </w:t>
      </w:r>
      <w:r w:rsidRPr="00EE0B18">
        <w:rPr>
          <w:rFonts w:cstheme="minorHAnsi"/>
          <w:i/>
        </w:rPr>
        <w:t>ΤΑ</w:t>
      </w:r>
      <w:r>
        <w:rPr>
          <w:rFonts w:cstheme="minorHAnsi"/>
        </w:rPr>
        <w:t xml:space="preserve"> = 0,764).</w:t>
      </w:r>
    </w:p>
    <w:p w14:paraId="448A358B" w14:textId="77777777" w:rsidR="00F47ADE" w:rsidRPr="002F674A" w:rsidRDefault="00EE0B18" w:rsidP="00A178DA">
      <w:pPr>
        <w:spacing w:after="0" w:line="240" w:lineRule="auto"/>
        <w:ind w:firstLine="720"/>
        <w:jc w:val="both"/>
        <w:rPr>
          <w:rFonts w:cstheme="minorHAnsi"/>
        </w:rPr>
      </w:pPr>
      <w:r>
        <w:rPr>
          <w:rFonts w:cstheme="minorHAnsi"/>
        </w:rPr>
        <w:t xml:space="preserve">Εξετάζοντας τυχόν διαφοροποιήσεις στη βάση </w:t>
      </w:r>
      <w:r>
        <w:t xml:space="preserve">του φύλου με το τεστ </w:t>
      </w:r>
      <w:r>
        <w:rPr>
          <w:lang w:val="en-US"/>
        </w:rPr>
        <w:t>Mann</w:t>
      </w:r>
      <w:r w:rsidRPr="00EE0B18">
        <w:t>-</w:t>
      </w:r>
      <w:r>
        <w:rPr>
          <w:lang w:val="en-US"/>
        </w:rPr>
        <w:t>Whitney</w:t>
      </w:r>
      <w:r>
        <w:t xml:space="preserve"> διαπιστώθηκε στατιστικά σημαντική διαφορά στην περίπτωση της </w:t>
      </w:r>
      <w:r>
        <w:rPr>
          <w:rFonts w:cstheme="minorHAnsi"/>
        </w:rPr>
        <w:t>β</w:t>
      </w:r>
      <w:r w:rsidRPr="002854B0">
        <w:rPr>
          <w:rFonts w:cstheme="minorHAnsi"/>
        </w:rPr>
        <w:t>ελτιστοποίηση κατανομής εργασιών</w:t>
      </w:r>
      <w:r>
        <w:rPr>
          <w:rFonts w:cstheme="minorHAnsi"/>
        </w:rPr>
        <w:t xml:space="preserve"> (</w:t>
      </w:r>
      <w:r>
        <w:rPr>
          <w:rFonts w:cstheme="minorHAnsi"/>
          <w:lang w:val="en-US"/>
        </w:rPr>
        <w:t>p</w:t>
      </w:r>
      <w:r w:rsidRPr="00EE0B18">
        <w:rPr>
          <w:rFonts w:cstheme="minorHAnsi"/>
        </w:rPr>
        <w:t xml:space="preserve"> &lt; 0.05), </w:t>
      </w:r>
      <w:r>
        <w:rPr>
          <w:rFonts w:cstheme="minorHAnsi"/>
        </w:rPr>
        <w:t xml:space="preserve">με τους άντρες να σημειώνουν υψηλότερο επίπεδο συμφωνίας από τις γυναίκες. </w:t>
      </w:r>
      <w:r w:rsidR="00F47ADE">
        <w:rPr>
          <w:rFonts w:cstheme="minorHAnsi"/>
        </w:rPr>
        <w:t xml:space="preserve">Βρέθηκε ακόμα </w:t>
      </w:r>
      <w:r w:rsidR="00F47ADE">
        <w:t xml:space="preserve">στατιστικά σημαντική διαφορά </w:t>
      </w:r>
      <w:r w:rsidR="00BF1F67">
        <w:t>σ</w:t>
      </w:r>
      <w:r w:rsidR="002F674A">
        <w:t>τ</w:t>
      </w:r>
      <w:r w:rsidR="00BF1F67">
        <w:t xml:space="preserve">η βάση της ηλικίας έπειτα από έλεγχο με το τεστ </w:t>
      </w:r>
      <w:r w:rsidR="00BF1F67">
        <w:rPr>
          <w:lang w:val="en-US"/>
        </w:rPr>
        <w:t>Kruskal</w:t>
      </w:r>
      <w:r w:rsidR="00BF1F67" w:rsidRPr="00BF1F67">
        <w:t>-</w:t>
      </w:r>
      <w:r w:rsidR="00BF1F67">
        <w:rPr>
          <w:lang w:val="en-US"/>
        </w:rPr>
        <w:t>Wallis</w:t>
      </w:r>
      <w:r w:rsidR="00BF1F67" w:rsidRPr="00BF1F67">
        <w:t xml:space="preserve"> </w:t>
      </w:r>
      <w:r w:rsidR="00F47ADE">
        <w:t>στην περίπτωση της τ</w:t>
      </w:r>
      <w:r w:rsidR="00F47ADE" w:rsidRPr="004C18B6">
        <w:t>αχεία</w:t>
      </w:r>
      <w:r w:rsidR="00F47ADE">
        <w:t xml:space="preserve">ς </w:t>
      </w:r>
      <w:r w:rsidR="00F47ADE" w:rsidRPr="004C18B6">
        <w:t>βαθμολόγηση</w:t>
      </w:r>
      <w:r w:rsidR="00F47ADE">
        <w:t>ς</w:t>
      </w:r>
      <w:r w:rsidR="00F47ADE" w:rsidRPr="004C18B6">
        <w:t xml:space="preserve"> και εξατομικευμένη</w:t>
      </w:r>
      <w:r w:rsidR="00F47ADE">
        <w:t>ς</w:t>
      </w:r>
      <w:r w:rsidR="00F47ADE" w:rsidRPr="004C18B6">
        <w:t xml:space="preserve"> ερμηνεία</w:t>
      </w:r>
      <w:r w:rsidR="00F47ADE">
        <w:t>ς</w:t>
      </w:r>
      <w:r w:rsidR="00F47ADE" w:rsidRPr="004C18B6">
        <w:t xml:space="preserve"> των αποτελεσμάτων της αξιολόγησης</w:t>
      </w:r>
      <w:r w:rsidR="00F47ADE">
        <w:t xml:space="preserve"> </w:t>
      </w:r>
      <w:r w:rsidR="00F47ADE">
        <w:rPr>
          <w:rFonts w:cstheme="minorHAnsi"/>
        </w:rPr>
        <w:t>(</w:t>
      </w:r>
      <w:r w:rsidR="00F47ADE">
        <w:rPr>
          <w:rFonts w:cstheme="minorHAnsi"/>
          <w:lang w:val="en-US"/>
        </w:rPr>
        <w:t>p</w:t>
      </w:r>
      <w:r w:rsidR="00F47ADE" w:rsidRPr="00EE0B18">
        <w:rPr>
          <w:rFonts w:cstheme="minorHAnsi"/>
        </w:rPr>
        <w:t xml:space="preserve"> &lt; 0.05),</w:t>
      </w:r>
      <w:r w:rsidR="00F47ADE">
        <w:rPr>
          <w:rFonts w:cstheme="minorHAnsi"/>
        </w:rPr>
        <w:t xml:space="preserve"> με όσους είναι 51 ετών και άνω να αναφέρουν χαμηλότερο επίπεδο συμφωνίας.</w:t>
      </w:r>
      <w:r w:rsidR="002F674A">
        <w:rPr>
          <w:rFonts w:cstheme="minorHAnsi"/>
        </w:rPr>
        <w:t xml:space="preserve"> Ωστόσο, δεν εντοπίστηκε </w:t>
      </w:r>
      <w:r w:rsidR="002F674A">
        <w:t xml:space="preserve">στατιστικά σημαντική διαφορά στη βάση της περιφέρειας ηλικίας έπειτα από έλεγχο με το τεστ </w:t>
      </w:r>
      <w:r w:rsidR="002F674A">
        <w:rPr>
          <w:lang w:val="en-US"/>
        </w:rPr>
        <w:t>Kruskal</w:t>
      </w:r>
      <w:r w:rsidR="002F674A" w:rsidRPr="00BF1F67">
        <w:t>-</w:t>
      </w:r>
      <w:r w:rsidR="002F674A">
        <w:rPr>
          <w:lang w:val="en-US"/>
        </w:rPr>
        <w:t>Wallis</w:t>
      </w:r>
      <w:r w:rsidR="002F674A">
        <w:t xml:space="preserve"> </w:t>
      </w:r>
      <w:r w:rsidR="002F674A">
        <w:rPr>
          <w:rFonts w:cstheme="minorHAnsi"/>
        </w:rPr>
        <w:t>(</w:t>
      </w:r>
      <w:r w:rsidR="002F674A">
        <w:rPr>
          <w:rFonts w:cstheme="minorHAnsi"/>
          <w:lang w:val="en-US"/>
        </w:rPr>
        <w:t>p</w:t>
      </w:r>
      <w:r w:rsidR="002F674A">
        <w:rPr>
          <w:rFonts w:cstheme="minorHAnsi"/>
        </w:rPr>
        <w:t xml:space="preserve"> &gt; 0.05).</w:t>
      </w:r>
    </w:p>
    <w:p w14:paraId="0534EFF0" w14:textId="77777777" w:rsidR="00A178DA" w:rsidRDefault="00A178DA" w:rsidP="00A178DA">
      <w:pPr>
        <w:spacing w:after="0" w:line="240" w:lineRule="auto"/>
        <w:ind w:firstLine="720"/>
        <w:jc w:val="both"/>
        <w:rPr>
          <w:rFonts w:cstheme="minorHAnsi"/>
        </w:rPr>
      </w:pPr>
    </w:p>
    <w:p w14:paraId="5AE586E1" w14:textId="77777777" w:rsidR="00A178DA" w:rsidRPr="00AA5AAE" w:rsidRDefault="00A178DA" w:rsidP="00A178DA">
      <w:pPr>
        <w:spacing w:after="0" w:line="240" w:lineRule="auto"/>
        <w:ind w:firstLine="720"/>
        <w:jc w:val="center"/>
        <w:rPr>
          <w:b/>
        </w:rPr>
      </w:pPr>
      <w:r w:rsidRPr="00AA5AAE">
        <w:rPr>
          <w:rFonts w:cstheme="minorHAnsi"/>
          <w:b/>
        </w:rPr>
        <w:t xml:space="preserve">Πίνακας 2. Οφέλη της </w:t>
      </w:r>
      <w:r w:rsidRPr="00AA5AAE">
        <w:rPr>
          <w:b/>
        </w:rPr>
        <w:t>χρήσης της ΑΙ στη συμβουλευτική επαγγελματικού προσανατολισμού</w:t>
      </w:r>
    </w:p>
    <w:tbl>
      <w:tblPr>
        <w:tblW w:w="7652" w:type="dxa"/>
        <w:jc w:val="center"/>
        <w:tblBorders>
          <w:top w:val="single" w:sz="8" w:space="0" w:color="000000"/>
          <w:bottom w:val="single" w:sz="8" w:space="0" w:color="000000"/>
        </w:tblBorders>
        <w:tblLayout w:type="fixed"/>
        <w:tblCellMar>
          <w:left w:w="0" w:type="dxa"/>
          <w:right w:w="0" w:type="dxa"/>
        </w:tblCellMar>
        <w:tblLook w:val="0000" w:firstRow="0" w:lastRow="0" w:firstColumn="0" w:lastColumn="0" w:noHBand="0" w:noVBand="0"/>
      </w:tblPr>
      <w:tblGrid>
        <w:gridCol w:w="5220"/>
        <w:gridCol w:w="1009"/>
        <w:gridCol w:w="1423"/>
      </w:tblGrid>
      <w:tr w:rsidR="00A178DA" w:rsidRPr="002854B0" w14:paraId="54C6C6DF" w14:textId="77777777" w:rsidTr="00A178DA">
        <w:trPr>
          <w:cantSplit/>
          <w:jc w:val="center"/>
        </w:trPr>
        <w:tc>
          <w:tcPr>
            <w:tcW w:w="5220" w:type="dxa"/>
            <w:tcBorders>
              <w:top w:val="single" w:sz="8" w:space="0" w:color="000000"/>
              <w:bottom w:val="single" w:sz="8" w:space="0" w:color="000000"/>
            </w:tcBorders>
            <w:shd w:val="clear" w:color="auto" w:fill="FFFFFF"/>
          </w:tcPr>
          <w:p w14:paraId="32744486" w14:textId="77777777" w:rsidR="00A178DA" w:rsidRPr="002854B0" w:rsidRDefault="00AA5AAE" w:rsidP="00F47ADE">
            <w:pPr>
              <w:autoSpaceDE w:val="0"/>
              <w:autoSpaceDN w:val="0"/>
              <w:adjustRightInd w:val="0"/>
              <w:spacing w:after="0" w:line="240" w:lineRule="auto"/>
              <w:rPr>
                <w:rFonts w:cstheme="minorHAnsi"/>
                <w:b/>
              </w:rPr>
            </w:pPr>
            <w:r>
              <w:rPr>
                <w:rFonts w:cstheme="minorHAnsi"/>
              </w:rPr>
              <w:t xml:space="preserve"> </w:t>
            </w:r>
            <w:r w:rsidRPr="00AA5AAE">
              <w:rPr>
                <w:rFonts w:cstheme="minorHAnsi"/>
                <w:b/>
              </w:rPr>
              <w:t>Οφέλη της ΑΙ</w:t>
            </w:r>
          </w:p>
        </w:tc>
        <w:tc>
          <w:tcPr>
            <w:tcW w:w="1009" w:type="dxa"/>
            <w:tcBorders>
              <w:top w:val="single" w:sz="8" w:space="0" w:color="000000"/>
              <w:bottom w:val="single" w:sz="8" w:space="0" w:color="000000"/>
            </w:tcBorders>
            <w:shd w:val="clear" w:color="auto" w:fill="FFFFFF"/>
          </w:tcPr>
          <w:p w14:paraId="317599E7" w14:textId="77777777" w:rsidR="00A178DA" w:rsidRPr="002854B0" w:rsidRDefault="00A178DA" w:rsidP="00F47ADE">
            <w:pPr>
              <w:autoSpaceDE w:val="0"/>
              <w:autoSpaceDN w:val="0"/>
              <w:adjustRightInd w:val="0"/>
              <w:spacing w:after="0" w:line="240" w:lineRule="auto"/>
              <w:ind w:left="60" w:right="60"/>
              <w:jc w:val="center"/>
              <w:rPr>
                <w:rFonts w:cstheme="minorHAnsi"/>
                <w:b/>
                <w:color w:val="000000"/>
              </w:rPr>
            </w:pPr>
            <w:r w:rsidRPr="00AA5AAE">
              <w:rPr>
                <w:rFonts w:cstheme="minorHAnsi"/>
                <w:b/>
                <w:color w:val="000000"/>
              </w:rPr>
              <w:t>Μέσος όρος</w:t>
            </w:r>
          </w:p>
        </w:tc>
        <w:tc>
          <w:tcPr>
            <w:tcW w:w="1423" w:type="dxa"/>
            <w:tcBorders>
              <w:top w:val="single" w:sz="8" w:space="0" w:color="000000"/>
              <w:bottom w:val="single" w:sz="8" w:space="0" w:color="000000"/>
            </w:tcBorders>
            <w:shd w:val="clear" w:color="auto" w:fill="FFFFFF"/>
          </w:tcPr>
          <w:p w14:paraId="079E08DD" w14:textId="77777777" w:rsidR="00A178DA" w:rsidRPr="002854B0" w:rsidRDefault="00A178DA" w:rsidP="00F47ADE">
            <w:pPr>
              <w:autoSpaceDE w:val="0"/>
              <w:autoSpaceDN w:val="0"/>
              <w:adjustRightInd w:val="0"/>
              <w:spacing w:after="0" w:line="240" w:lineRule="auto"/>
              <w:ind w:left="60" w:right="60"/>
              <w:jc w:val="center"/>
              <w:rPr>
                <w:rFonts w:cstheme="minorHAnsi"/>
                <w:b/>
                <w:color w:val="000000"/>
              </w:rPr>
            </w:pPr>
            <w:r w:rsidRPr="00AA5AAE">
              <w:rPr>
                <w:rFonts w:cstheme="minorHAnsi"/>
                <w:b/>
                <w:color w:val="000000"/>
              </w:rPr>
              <w:t>Τυπική απόκλιση</w:t>
            </w:r>
          </w:p>
        </w:tc>
      </w:tr>
      <w:tr w:rsidR="00A178DA" w:rsidRPr="002854B0" w14:paraId="3522A579" w14:textId="77777777" w:rsidTr="00A178DA">
        <w:trPr>
          <w:cantSplit/>
          <w:jc w:val="center"/>
        </w:trPr>
        <w:tc>
          <w:tcPr>
            <w:tcW w:w="5220" w:type="dxa"/>
            <w:tcBorders>
              <w:top w:val="single" w:sz="8" w:space="0" w:color="000000"/>
            </w:tcBorders>
            <w:shd w:val="clear" w:color="auto" w:fill="FFFFFF"/>
          </w:tcPr>
          <w:p w14:paraId="68C848E1" w14:textId="77777777" w:rsidR="00A178DA" w:rsidRPr="002854B0" w:rsidRDefault="00A178DA" w:rsidP="00F47ADE">
            <w:pPr>
              <w:spacing w:after="0" w:line="240" w:lineRule="auto"/>
              <w:rPr>
                <w:rFonts w:cstheme="minorHAnsi"/>
              </w:rPr>
            </w:pPr>
            <w:r w:rsidRPr="002854B0">
              <w:rPr>
                <w:rFonts w:cstheme="minorHAnsi"/>
              </w:rPr>
              <w:t>Αυτοματοποίηση διοικητικών εργασιών</w:t>
            </w:r>
          </w:p>
        </w:tc>
        <w:tc>
          <w:tcPr>
            <w:tcW w:w="1009" w:type="dxa"/>
            <w:tcBorders>
              <w:top w:val="single" w:sz="8" w:space="0" w:color="000000"/>
            </w:tcBorders>
            <w:shd w:val="clear" w:color="auto" w:fill="FFFFFF"/>
          </w:tcPr>
          <w:p w14:paraId="66A0C0D8"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4.03</w:t>
            </w:r>
          </w:p>
        </w:tc>
        <w:tc>
          <w:tcPr>
            <w:tcW w:w="1423" w:type="dxa"/>
            <w:tcBorders>
              <w:top w:val="single" w:sz="8" w:space="0" w:color="000000"/>
            </w:tcBorders>
            <w:shd w:val="clear" w:color="auto" w:fill="FFFFFF"/>
          </w:tcPr>
          <w:p w14:paraId="401307E5"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.821</w:t>
            </w:r>
          </w:p>
        </w:tc>
      </w:tr>
      <w:tr w:rsidR="00A178DA" w:rsidRPr="002854B0" w14:paraId="450E36C2" w14:textId="77777777" w:rsidTr="00A178DA">
        <w:trPr>
          <w:cantSplit/>
          <w:jc w:val="center"/>
        </w:trPr>
        <w:tc>
          <w:tcPr>
            <w:tcW w:w="5220" w:type="dxa"/>
            <w:shd w:val="clear" w:color="auto" w:fill="FFFFFF"/>
          </w:tcPr>
          <w:p w14:paraId="0D32DF2A" w14:textId="77777777" w:rsidR="00A178DA" w:rsidRPr="002854B0" w:rsidRDefault="00A178DA" w:rsidP="00F47ADE">
            <w:pPr>
              <w:spacing w:after="0" w:line="240" w:lineRule="auto"/>
              <w:rPr>
                <w:rFonts w:cstheme="minorHAnsi"/>
              </w:rPr>
            </w:pPr>
            <w:r w:rsidRPr="002854B0">
              <w:rPr>
                <w:rFonts w:cstheme="minorHAnsi"/>
              </w:rPr>
              <w:t>Βελτιστοποίηση κατανομής εργασιών</w:t>
            </w:r>
          </w:p>
        </w:tc>
        <w:tc>
          <w:tcPr>
            <w:tcW w:w="1009" w:type="dxa"/>
            <w:shd w:val="clear" w:color="auto" w:fill="FFFFFF"/>
          </w:tcPr>
          <w:p w14:paraId="73A7F751"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3.94</w:t>
            </w:r>
          </w:p>
        </w:tc>
        <w:tc>
          <w:tcPr>
            <w:tcW w:w="1423" w:type="dxa"/>
            <w:shd w:val="clear" w:color="auto" w:fill="FFFFFF"/>
          </w:tcPr>
          <w:p w14:paraId="0DC7CCF3"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.764</w:t>
            </w:r>
          </w:p>
        </w:tc>
      </w:tr>
      <w:tr w:rsidR="00A178DA" w:rsidRPr="002854B0" w14:paraId="61AC7581" w14:textId="77777777" w:rsidTr="00A178DA">
        <w:trPr>
          <w:cantSplit/>
          <w:jc w:val="center"/>
        </w:trPr>
        <w:tc>
          <w:tcPr>
            <w:tcW w:w="5220" w:type="dxa"/>
            <w:shd w:val="clear" w:color="auto" w:fill="FFFFFF"/>
          </w:tcPr>
          <w:p w14:paraId="4D5777F5" w14:textId="77777777" w:rsidR="00A178DA" w:rsidRPr="002854B0" w:rsidRDefault="00A178DA" w:rsidP="00F47ADE">
            <w:pPr>
              <w:spacing w:after="0" w:line="240" w:lineRule="auto"/>
              <w:rPr>
                <w:rFonts w:cstheme="minorHAnsi"/>
              </w:rPr>
            </w:pPr>
            <w:r w:rsidRPr="002854B0">
              <w:rPr>
                <w:rFonts w:cstheme="minorHAnsi"/>
              </w:rPr>
              <w:t>Μείωση χρόνου εκτέλεσης εργασιών</w:t>
            </w:r>
          </w:p>
        </w:tc>
        <w:tc>
          <w:tcPr>
            <w:tcW w:w="1009" w:type="dxa"/>
            <w:shd w:val="clear" w:color="auto" w:fill="FFFFFF"/>
          </w:tcPr>
          <w:p w14:paraId="2FA1D6C9"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3.83</w:t>
            </w:r>
          </w:p>
        </w:tc>
        <w:tc>
          <w:tcPr>
            <w:tcW w:w="1423" w:type="dxa"/>
            <w:shd w:val="clear" w:color="auto" w:fill="FFFFFF"/>
          </w:tcPr>
          <w:p w14:paraId="6EB99C42"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.840</w:t>
            </w:r>
          </w:p>
        </w:tc>
      </w:tr>
      <w:tr w:rsidR="00A178DA" w:rsidRPr="002854B0" w14:paraId="04995719" w14:textId="77777777" w:rsidTr="00A178DA">
        <w:trPr>
          <w:cantSplit/>
          <w:jc w:val="center"/>
        </w:trPr>
        <w:tc>
          <w:tcPr>
            <w:tcW w:w="5220" w:type="dxa"/>
            <w:shd w:val="clear" w:color="auto" w:fill="FFFFFF"/>
          </w:tcPr>
          <w:p w14:paraId="3024B480" w14:textId="77777777" w:rsidR="00A178DA" w:rsidRPr="002854B0" w:rsidRDefault="00A178DA" w:rsidP="00F47ADE">
            <w:pPr>
              <w:spacing w:after="0" w:line="240" w:lineRule="auto"/>
              <w:rPr>
                <w:rFonts w:cstheme="minorHAnsi"/>
              </w:rPr>
            </w:pPr>
            <w:r w:rsidRPr="002854B0">
              <w:rPr>
                <w:rFonts w:cstheme="minorHAnsi"/>
              </w:rPr>
              <w:t>Αυξημένη αποτελεσματικότητα</w:t>
            </w:r>
          </w:p>
        </w:tc>
        <w:tc>
          <w:tcPr>
            <w:tcW w:w="1009" w:type="dxa"/>
            <w:shd w:val="clear" w:color="auto" w:fill="FFFFFF"/>
          </w:tcPr>
          <w:p w14:paraId="0B2D55CA"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3.85</w:t>
            </w:r>
          </w:p>
        </w:tc>
        <w:tc>
          <w:tcPr>
            <w:tcW w:w="1423" w:type="dxa"/>
            <w:shd w:val="clear" w:color="auto" w:fill="FFFFFF"/>
          </w:tcPr>
          <w:p w14:paraId="6540DE34"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.797</w:t>
            </w:r>
          </w:p>
        </w:tc>
      </w:tr>
      <w:tr w:rsidR="00A178DA" w:rsidRPr="002854B0" w14:paraId="11165E41" w14:textId="77777777" w:rsidTr="00A178DA">
        <w:trPr>
          <w:cantSplit/>
          <w:jc w:val="center"/>
        </w:trPr>
        <w:tc>
          <w:tcPr>
            <w:tcW w:w="5220" w:type="dxa"/>
            <w:shd w:val="clear" w:color="auto" w:fill="FFFFFF"/>
          </w:tcPr>
          <w:p w14:paraId="09AF0445" w14:textId="77777777" w:rsidR="00A178DA" w:rsidRPr="002854B0" w:rsidRDefault="00A178DA" w:rsidP="00F47ADE">
            <w:pPr>
              <w:spacing w:after="0" w:line="240" w:lineRule="auto"/>
              <w:rPr>
                <w:rFonts w:cstheme="minorHAnsi"/>
              </w:rPr>
            </w:pPr>
            <w:r w:rsidRPr="002854B0">
              <w:rPr>
                <w:rFonts w:cstheme="minorHAnsi"/>
              </w:rPr>
              <w:t xml:space="preserve">Ικανότητα </w:t>
            </w:r>
            <w:r>
              <w:rPr>
                <w:rFonts w:cstheme="minorHAnsi"/>
              </w:rPr>
              <w:t>καθοδήγησης των μαθητών</w:t>
            </w:r>
            <w:r w:rsidRPr="002854B0">
              <w:rPr>
                <w:rFonts w:cstheme="minorHAnsi"/>
              </w:rPr>
              <w:t xml:space="preserve"> πιο αποτελεσματικά</w:t>
            </w:r>
          </w:p>
        </w:tc>
        <w:tc>
          <w:tcPr>
            <w:tcW w:w="1009" w:type="dxa"/>
            <w:shd w:val="clear" w:color="auto" w:fill="FFFFFF"/>
          </w:tcPr>
          <w:p w14:paraId="1A4388A9"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4.07</w:t>
            </w:r>
          </w:p>
        </w:tc>
        <w:tc>
          <w:tcPr>
            <w:tcW w:w="1423" w:type="dxa"/>
            <w:shd w:val="clear" w:color="auto" w:fill="FFFFFF"/>
          </w:tcPr>
          <w:p w14:paraId="2BDE7AB6"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.780</w:t>
            </w:r>
          </w:p>
        </w:tc>
      </w:tr>
      <w:tr w:rsidR="00A178DA" w:rsidRPr="002854B0" w14:paraId="7D63A8AB" w14:textId="77777777" w:rsidTr="00A178DA">
        <w:trPr>
          <w:cantSplit/>
          <w:jc w:val="center"/>
        </w:trPr>
        <w:tc>
          <w:tcPr>
            <w:tcW w:w="5220" w:type="dxa"/>
            <w:shd w:val="clear" w:color="auto" w:fill="FFFFFF"/>
          </w:tcPr>
          <w:p w14:paraId="222A97B1" w14:textId="77777777" w:rsidR="00A178DA" w:rsidRPr="002854B0" w:rsidRDefault="00A178DA" w:rsidP="00F47ADE">
            <w:pPr>
              <w:spacing w:after="0" w:line="240" w:lineRule="auto"/>
              <w:rPr>
                <w:rFonts w:cstheme="minorHAnsi"/>
              </w:rPr>
            </w:pPr>
            <w:r w:rsidRPr="002854B0">
              <w:rPr>
                <w:rFonts w:cstheme="minorHAnsi"/>
              </w:rPr>
              <w:t>Παροχή άμεσης πρόσβαση σε πληροφορίες και πόρους χωρίς χωροχρονικούς περιορισμούς</w:t>
            </w:r>
          </w:p>
        </w:tc>
        <w:tc>
          <w:tcPr>
            <w:tcW w:w="1009" w:type="dxa"/>
            <w:shd w:val="clear" w:color="auto" w:fill="FFFFFF"/>
          </w:tcPr>
          <w:p w14:paraId="570A1DFE"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4.08</w:t>
            </w:r>
          </w:p>
        </w:tc>
        <w:tc>
          <w:tcPr>
            <w:tcW w:w="1423" w:type="dxa"/>
            <w:shd w:val="clear" w:color="auto" w:fill="FFFFFF"/>
          </w:tcPr>
          <w:p w14:paraId="3A2D780F"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.829</w:t>
            </w:r>
          </w:p>
        </w:tc>
      </w:tr>
      <w:tr w:rsidR="00A178DA" w:rsidRPr="002854B0" w14:paraId="4D555C70" w14:textId="77777777" w:rsidTr="00A178DA">
        <w:trPr>
          <w:cantSplit/>
          <w:jc w:val="center"/>
        </w:trPr>
        <w:tc>
          <w:tcPr>
            <w:tcW w:w="5220" w:type="dxa"/>
            <w:shd w:val="clear" w:color="auto" w:fill="FFFFFF"/>
          </w:tcPr>
          <w:p w14:paraId="734AA46D" w14:textId="77777777" w:rsidR="00A178DA" w:rsidRPr="002854B0" w:rsidRDefault="00A178DA" w:rsidP="00F47ADE">
            <w:pPr>
              <w:spacing w:after="0" w:line="240" w:lineRule="auto"/>
              <w:rPr>
                <w:rFonts w:cstheme="minorHAnsi"/>
              </w:rPr>
            </w:pPr>
            <w:r w:rsidRPr="002854B0">
              <w:rPr>
                <w:rFonts w:cstheme="minorHAnsi"/>
              </w:rPr>
              <w:t>Παροχή εξατομικευμένης καθοδήγησης</w:t>
            </w:r>
          </w:p>
        </w:tc>
        <w:tc>
          <w:tcPr>
            <w:tcW w:w="1009" w:type="dxa"/>
            <w:shd w:val="clear" w:color="auto" w:fill="FFFFFF"/>
          </w:tcPr>
          <w:p w14:paraId="1192D0A1"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4.07</w:t>
            </w:r>
          </w:p>
        </w:tc>
        <w:tc>
          <w:tcPr>
            <w:tcW w:w="1423" w:type="dxa"/>
            <w:shd w:val="clear" w:color="auto" w:fill="FFFFFF"/>
          </w:tcPr>
          <w:p w14:paraId="485A5AAC"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.803</w:t>
            </w:r>
          </w:p>
        </w:tc>
      </w:tr>
      <w:tr w:rsidR="00A178DA" w:rsidRPr="002854B0" w14:paraId="51CD7C46" w14:textId="77777777" w:rsidTr="00A178DA">
        <w:trPr>
          <w:cantSplit/>
          <w:jc w:val="center"/>
        </w:trPr>
        <w:tc>
          <w:tcPr>
            <w:tcW w:w="5220" w:type="dxa"/>
            <w:shd w:val="clear" w:color="auto" w:fill="FFFFFF"/>
          </w:tcPr>
          <w:p w14:paraId="5EC81A5D" w14:textId="77777777" w:rsidR="00A178DA" w:rsidRPr="002854B0" w:rsidRDefault="00A178DA" w:rsidP="00F47ADE">
            <w:pPr>
              <w:spacing w:after="0" w:line="240" w:lineRule="auto"/>
              <w:rPr>
                <w:rFonts w:cstheme="minorHAnsi"/>
              </w:rPr>
            </w:pPr>
            <w:r w:rsidRPr="002854B0">
              <w:rPr>
                <w:rFonts w:cstheme="minorHAnsi"/>
              </w:rPr>
              <w:t>Επεξεργασία μεγάλων συνόλων δεδομένων</w:t>
            </w:r>
          </w:p>
        </w:tc>
        <w:tc>
          <w:tcPr>
            <w:tcW w:w="1009" w:type="dxa"/>
            <w:shd w:val="clear" w:color="auto" w:fill="FFFFFF"/>
          </w:tcPr>
          <w:p w14:paraId="3DA84E48"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3.97</w:t>
            </w:r>
          </w:p>
        </w:tc>
        <w:tc>
          <w:tcPr>
            <w:tcW w:w="1423" w:type="dxa"/>
            <w:shd w:val="clear" w:color="auto" w:fill="FFFFFF"/>
          </w:tcPr>
          <w:p w14:paraId="7CCFFA97"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.800</w:t>
            </w:r>
          </w:p>
        </w:tc>
      </w:tr>
      <w:tr w:rsidR="00A178DA" w:rsidRPr="002854B0" w14:paraId="199A61BD" w14:textId="77777777" w:rsidTr="00A178DA">
        <w:trPr>
          <w:cantSplit/>
          <w:jc w:val="center"/>
        </w:trPr>
        <w:tc>
          <w:tcPr>
            <w:tcW w:w="5220" w:type="dxa"/>
            <w:shd w:val="clear" w:color="auto" w:fill="FFFFFF"/>
          </w:tcPr>
          <w:p w14:paraId="5325685D" w14:textId="77777777" w:rsidR="00A178DA" w:rsidRPr="002854B0" w:rsidRDefault="00A178DA" w:rsidP="00F47ADE">
            <w:pPr>
              <w:spacing w:after="0" w:line="240" w:lineRule="auto"/>
              <w:rPr>
                <w:rFonts w:cstheme="minorHAnsi"/>
              </w:rPr>
            </w:pPr>
            <w:r w:rsidRPr="002854B0">
              <w:rPr>
                <w:rFonts w:cstheme="minorHAnsi"/>
              </w:rPr>
              <w:t>Ταχεία βαθμολόγηση και εξατομικευμένη ερμηνεία των αποτελεσμάτων της αξιολόγησης</w:t>
            </w:r>
          </w:p>
        </w:tc>
        <w:tc>
          <w:tcPr>
            <w:tcW w:w="1009" w:type="dxa"/>
            <w:shd w:val="clear" w:color="auto" w:fill="FFFFFF"/>
          </w:tcPr>
          <w:p w14:paraId="5D2196F1"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4.09</w:t>
            </w:r>
          </w:p>
        </w:tc>
        <w:tc>
          <w:tcPr>
            <w:tcW w:w="1423" w:type="dxa"/>
            <w:shd w:val="clear" w:color="auto" w:fill="FFFFFF"/>
          </w:tcPr>
          <w:p w14:paraId="6CA88F9D"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.812</w:t>
            </w:r>
          </w:p>
        </w:tc>
      </w:tr>
      <w:tr w:rsidR="00A178DA" w:rsidRPr="002854B0" w14:paraId="554D8BD6" w14:textId="77777777" w:rsidTr="00A178DA">
        <w:trPr>
          <w:cantSplit/>
          <w:jc w:val="center"/>
        </w:trPr>
        <w:tc>
          <w:tcPr>
            <w:tcW w:w="5220" w:type="dxa"/>
            <w:shd w:val="clear" w:color="auto" w:fill="FFFFFF"/>
          </w:tcPr>
          <w:p w14:paraId="52A4521F" w14:textId="77777777" w:rsidR="00A178DA" w:rsidRPr="002854B0" w:rsidRDefault="00A178DA" w:rsidP="00F47ADE">
            <w:pPr>
              <w:spacing w:after="0" w:line="240" w:lineRule="auto"/>
              <w:rPr>
                <w:rFonts w:cstheme="minorHAnsi"/>
              </w:rPr>
            </w:pPr>
            <w:r w:rsidRPr="002854B0">
              <w:rPr>
                <w:rFonts w:cstheme="minorHAnsi"/>
              </w:rPr>
              <w:t>Απόκτηση βαθύτερης κατανόησης του εξελισσόμενου τοπίου της αγοράς εργασίας</w:t>
            </w:r>
          </w:p>
        </w:tc>
        <w:tc>
          <w:tcPr>
            <w:tcW w:w="1009" w:type="dxa"/>
            <w:shd w:val="clear" w:color="auto" w:fill="FFFFFF"/>
          </w:tcPr>
          <w:p w14:paraId="04EF4D87"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4.00</w:t>
            </w:r>
          </w:p>
        </w:tc>
        <w:tc>
          <w:tcPr>
            <w:tcW w:w="1423" w:type="dxa"/>
            <w:shd w:val="clear" w:color="auto" w:fill="FFFFFF"/>
          </w:tcPr>
          <w:p w14:paraId="6B7DD47C"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.795</w:t>
            </w:r>
          </w:p>
        </w:tc>
      </w:tr>
      <w:tr w:rsidR="00A178DA" w:rsidRPr="002854B0" w14:paraId="22E094E6" w14:textId="77777777" w:rsidTr="00A178DA">
        <w:trPr>
          <w:cantSplit/>
          <w:jc w:val="center"/>
        </w:trPr>
        <w:tc>
          <w:tcPr>
            <w:tcW w:w="5220" w:type="dxa"/>
            <w:shd w:val="clear" w:color="auto" w:fill="FFFFFF"/>
          </w:tcPr>
          <w:p w14:paraId="1AFA7513" w14:textId="77777777" w:rsidR="00A178DA" w:rsidRPr="002854B0" w:rsidRDefault="00A178DA" w:rsidP="00F47ADE">
            <w:pPr>
              <w:spacing w:after="0" w:line="240" w:lineRule="auto"/>
              <w:rPr>
                <w:rFonts w:cstheme="minorHAnsi"/>
              </w:rPr>
            </w:pPr>
            <w:r w:rsidRPr="002854B0">
              <w:rPr>
                <w:rFonts w:cstheme="minorHAnsi"/>
              </w:rPr>
              <w:t>Καλύτερη αντιστοίχιση ενδιαφερόντων, δεξιοτήτων και αποφάσεων μαθητών για ακαδημαϊκή και επαγγελματική σταδιοδρομία</w:t>
            </w:r>
          </w:p>
        </w:tc>
        <w:tc>
          <w:tcPr>
            <w:tcW w:w="1009" w:type="dxa"/>
            <w:shd w:val="clear" w:color="auto" w:fill="FFFFFF"/>
          </w:tcPr>
          <w:p w14:paraId="156A15B3"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3.88</w:t>
            </w:r>
          </w:p>
        </w:tc>
        <w:tc>
          <w:tcPr>
            <w:tcW w:w="1423" w:type="dxa"/>
            <w:shd w:val="clear" w:color="auto" w:fill="FFFFFF"/>
          </w:tcPr>
          <w:p w14:paraId="21CF258F"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.829</w:t>
            </w:r>
          </w:p>
        </w:tc>
      </w:tr>
      <w:tr w:rsidR="00A178DA" w:rsidRPr="002854B0" w14:paraId="0B7177DE" w14:textId="77777777" w:rsidTr="00A178DA">
        <w:trPr>
          <w:cantSplit/>
          <w:jc w:val="center"/>
        </w:trPr>
        <w:tc>
          <w:tcPr>
            <w:tcW w:w="5220" w:type="dxa"/>
            <w:shd w:val="clear" w:color="auto" w:fill="FFFFFF"/>
          </w:tcPr>
          <w:p w14:paraId="1CBD0D01" w14:textId="77777777" w:rsidR="00A178DA" w:rsidRPr="002854B0" w:rsidRDefault="00A178DA" w:rsidP="00F47ADE">
            <w:pPr>
              <w:spacing w:after="0" w:line="240" w:lineRule="auto"/>
              <w:rPr>
                <w:rFonts w:cstheme="minorHAnsi"/>
              </w:rPr>
            </w:pPr>
            <w:r w:rsidRPr="002854B0">
              <w:rPr>
                <w:rFonts w:cstheme="minorHAnsi"/>
              </w:rPr>
              <w:t>Καλύτερη αντιστοίχιση ενδιαφερόντων και δεξιοτήτων των μαθητών και απαιτήσεων εργοδοτών</w:t>
            </w:r>
          </w:p>
        </w:tc>
        <w:tc>
          <w:tcPr>
            <w:tcW w:w="1009" w:type="dxa"/>
            <w:shd w:val="clear" w:color="auto" w:fill="FFFFFF"/>
          </w:tcPr>
          <w:p w14:paraId="1BA8A3DA"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4.10</w:t>
            </w:r>
          </w:p>
        </w:tc>
        <w:tc>
          <w:tcPr>
            <w:tcW w:w="1423" w:type="dxa"/>
            <w:shd w:val="clear" w:color="auto" w:fill="FFFFFF"/>
          </w:tcPr>
          <w:p w14:paraId="2FA2966C"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.827</w:t>
            </w:r>
          </w:p>
        </w:tc>
      </w:tr>
      <w:tr w:rsidR="00A178DA" w:rsidRPr="002854B0" w14:paraId="17B1724E" w14:textId="77777777" w:rsidTr="00A178DA">
        <w:trPr>
          <w:cantSplit/>
          <w:jc w:val="center"/>
        </w:trPr>
        <w:tc>
          <w:tcPr>
            <w:tcW w:w="5220" w:type="dxa"/>
            <w:shd w:val="clear" w:color="auto" w:fill="FFFFFF"/>
          </w:tcPr>
          <w:p w14:paraId="1B102FD4" w14:textId="77777777" w:rsidR="00A178DA" w:rsidRPr="002854B0" w:rsidRDefault="00A178DA" w:rsidP="00F47ADE">
            <w:pPr>
              <w:spacing w:after="0" w:line="240" w:lineRule="auto"/>
              <w:rPr>
                <w:rFonts w:cstheme="minorHAnsi"/>
              </w:rPr>
            </w:pPr>
            <w:r w:rsidRPr="002854B0">
              <w:rPr>
                <w:rFonts w:cstheme="minorHAnsi"/>
              </w:rPr>
              <w:t>Δυνατότητα για πολιτισμικά διαφορετικές επιλογές σταδιοδρομίας</w:t>
            </w:r>
          </w:p>
        </w:tc>
        <w:tc>
          <w:tcPr>
            <w:tcW w:w="1009" w:type="dxa"/>
            <w:shd w:val="clear" w:color="auto" w:fill="FFFFFF"/>
          </w:tcPr>
          <w:p w14:paraId="5707A9FC"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4.08</w:t>
            </w:r>
          </w:p>
        </w:tc>
        <w:tc>
          <w:tcPr>
            <w:tcW w:w="1423" w:type="dxa"/>
            <w:shd w:val="clear" w:color="auto" w:fill="FFFFFF"/>
          </w:tcPr>
          <w:p w14:paraId="5C111DCF" w14:textId="77777777" w:rsidR="00A178DA" w:rsidRPr="002854B0" w:rsidRDefault="00A178DA"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.818</w:t>
            </w:r>
          </w:p>
        </w:tc>
      </w:tr>
    </w:tbl>
    <w:p w14:paraId="0D7AE797" w14:textId="77777777" w:rsidR="004238D3" w:rsidRPr="008E0F56" w:rsidRDefault="004238D3" w:rsidP="004238D3">
      <w:pPr>
        <w:spacing w:before="240" w:after="0" w:line="240" w:lineRule="auto"/>
        <w:ind w:firstLine="720"/>
        <w:jc w:val="both"/>
        <w:rPr>
          <w:i/>
        </w:rPr>
      </w:pPr>
      <w:r>
        <w:rPr>
          <w:i/>
        </w:rPr>
        <w:t>Προκλήσεις της ΑΙ</w:t>
      </w:r>
    </w:p>
    <w:p w14:paraId="3F1349BF" w14:textId="77777777" w:rsidR="00B21E28" w:rsidRDefault="00AA5AAE" w:rsidP="00125FBF">
      <w:pPr>
        <w:spacing w:after="0" w:line="240" w:lineRule="auto"/>
        <w:ind w:firstLine="720"/>
        <w:jc w:val="both"/>
      </w:pPr>
      <w:r w:rsidRPr="00AA5AAE">
        <w:t>Σημαντικές προκλήσεις σημειώνονται ως προς την Αλγοριθμική προκατάληψη λόγω ποιότητας δεδομένων εκπαίδευσης των συστημάτων (</w:t>
      </w:r>
      <w:r w:rsidRPr="00EE0B18">
        <w:rPr>
          <w:i/>
        </w:rPr>
        <w:t>Μ</w:t>
      </w:r>
      <w:r w:rsidRPr="00AA5AAE">
        <w:t xml:space="preserve"> = 4,12, </w:t>
      </w:r>
      <w:r w:rsidRPr="00EE0B18">
        <w:rPr>
          <w:i/>
        </w:rPr>
        <w:t>ΤΑ</w:t>
      </w:r>
      <w:r w:rsidRPr="00AA5AAE">
        <w:t xml:space="preserve"> = 0,818), στην Έλλειψη ανθρώπινης κοινωνικής αλληλεπίδρασης (</w:t>
      </w:r>
      <w:r w:rsidRPr="00EE0B18">
        <w:rPr>
          <w:i/>
        </w:rPr>
        <w:t>Μ</w:t>
      </w:r>
      <w:r w:rsidRPr="00AA5AAE">
        <w:t xml:space="preserve"> = 4,03, </w:t>
      </w:r>
      <w:r w:rsidRPr="00EE0B18">
        <w:rPr>
          <w:i/>
        </w:rPr>
        <w:t>ΤΑ</w:t>
      </w:r>
      <w:r w:rsidRPr="00AA5AAE">
        <w:t xml:space="preserve"> = 0,821) και στα Προβλήματα προσβασιμότητας (</w:t>
      </w:r>
      <w:r w:rsidRPr="00EE0B18">
        <w:rPr>
          <w:i/>
        </w:rPr>
        <w:t>Μ</w:t>
      </w:r>
      <w:r w:rsidRPr="00AA5AAE">
        <w:t xml:space="preserve"> = 4,02, </w:t>
      </w:r>
      <w:r w:rsidRPr="00EE0B18">
        <w:rPr>
          <w:i/>
        </w:rPr>
        <w:t>ΤΑ</w:t>
      </w:r>
      <w:r w:rsidRPr="00AA5AAE">
        <w:t xml:space="preserve"> = 0,816). Επίσης σχετικά υψηλός μέσος όρος σημειώθηκε στην </w:t>
      </w:r>
      <w:r w:rsidRPr="00AA5AAE">
        <w:lastRenderedPageBreak/>
        <w:t>Έλλειψη διαφάνειας κατά την ερμηνεία των αποτελεσμάτων αξιολόγησης (</w:t>
      </w:r>
      <w:r w:rsidRPr="00EE0B18">
        <w:rPr>
          <w:i/>
        </w:rPr>
        <w:t>Μ</w:t>
      </w:r>
      <w:r w:rsidRPr="00AA5AAE">
        <w:t xml:space="preserve"> = 3,98, </w:t>
      </w:r>
      <w:r w:rsidRPr="00EE0B18">
        <w:rPr>
          <w:i/>
        </w:rPr>
        <w:t>ΤΑ</w:t>
      </w:r>
      <w:r w:rsidRPr="00AA5AAE">
        <w:t xml:space="preserve"> = 0,848), στην Έλλειψη εμπιστοσύνης από μέρους των συμβούλων (</w:t>
      </w:r>
      <w:r w:rsidRPr="00EE0B18">
        <w:rPr>
          <w:i/>
        </w:rPr>
        <w:t>Μ</w:t>
      </w:r>
      <w:r w:rsidRPr="00AA5AAE">
        <w:t xml:space="preserve"> = 3,97, </w:t>
      </w:r>
      <w:r w:rsidRPr="00EE0B18">
        <w:rPr>
          <w:i/>
        </w:rPr>
        <w:t>ΤΑ</w:t>
      </w:r>
      <w:r w:rsidRPr="00AA5AAE">
        <w:t xml:space="preserve"> = 0,858), στα Ζητήματα απορρήτου και ασφάλειας προσωπικών, ευαίσθητων δεδομένων (</w:t>
      </w:r>
      <w:r w:rsidRPr="00EE0B18">
        <w:rPr>
          <w:i/>
        </w:rPr>
        <w:t>Μ</w:t>
      </w:r>
      <w:r w:rsidRPr="00AA5AAE">
        <w:t xml:space="preserve"> = 3,93, </w:t>
      </w:r>
      <w:r w:rsidRPr="00EE0B18">
        <w:rPr>
          <w:i/>
        </w:rPr>
        <w:t>ΤΑ</w:t>
      </w:r>
      <w:r w:rsidRPr="00AA5AAE">
        <w:t xml:space="preserve"> = 0,803), καθώς και στο Μη κατάλληλο και επαρκές ρυθμιστικό πλαίσιο διαχείρισης των δεδομένων και των πληροφοριών (</w:t>
      </w:r>
      <w:r w:rsidRPr="00EE0B18">
        <w:rPr>
          <w:i/>
        </w:rPr>
        <w:t>Μ</w:t>
      </w:r>
      <w:r w:rsidRPr="00AA5AAE">
        <w:t xml:space="preserve"> = 3,93, </w:t>
      </w:r>
      <w:r w:rsidRPr="00EE0B18">
        <w:rPr>
          <w:i/>
        </w:rPr>
        <w:t>ΤΑ</w:t>
      </w:r>
      <w:r w:rsidRPr="00AA5AAE">
        <w:t xml:space="preserve"> = 0,792).</w:t>
      </w:r>
    </w:p>
    <w:p w14:paraId="6200FF93" w14:textId="77777777" w:rsidR="00BF1F67" w:rsidRDefault="00BF1F67" w:rsidP="00125FBF">
      <w:pPr>
        <w:spacing w:after="0" w:line="240" w:lineRule="auto"/>
        <w:ind w:firstLine="720"/>
        <w:jc w:val="both"/>
      </w:pPr>
      <w:r>
        <w:t xml:space="preserve">Οι απόψεις των συμμετεχόντων για τις προκλήσεις της ΑΙ δε βρέθηκε να διαφοροποιούνται στη βάση του φύλου, έπειτα από σχετικό έλεγχο με το τεστ </w:t>
      </w:r>
      <w:r>
        <w:rPr>
          <w:lang w:val="en-US"/>
        </w:rPr>
        <w:t>Mann</w:t>
      </w:r>
      <w:r w:rsidRPr="00EE0B18">
        <w:t>-</w:t>
      </w:r>
      <w:r>
        <w:rPr>
          <w:lang w:val="en-US"/>
        </w:rPr>
        <w:t>Whitney</w:t>
      </w:r>
      <w:r w:rsidRPr="00EE0B18">
        <w:t xml:space="preserve"> (</w:t>
      </w:r>
      <w:r>
        <w:rPr>
          <w:lang w:val="en-US"/>
        </w:rPr>
        <w:t>p</w:t>
      </w:r>
      <w:r w:rsidRPr="00EE0B18">
        <w:t xml:space="preserve"> &gt;</w:t>
      </w:r>
      <w:r>
        <w:t xml:space="preserve"> </w:t>
      </w:r>
      <w:r w:rsidRPr="00EE0B18">
        <w:t>0.05).</w:t>
      </w:r>
      <w:r>
        <w:t xml:space="preserve"> </w:t>
      </w:r>
      <w:r w:rsidR="002F674A">
        <w:t xml:space="preserve">Επίσης δε βρέθηκε να διαφοροποιούνται στη βάση της περιφέρειας, έπειτα από σχετικό έλεγχο με το τεστ </w:t>
      </w:r>
      <w:r w:rsidR="002F674A">
        <w:rPr>
          <w:lang w:val="en-US"/>
        </w:rPr>
        <w:t>Kruskal</w:t>
      </w:r>
      <w:r w:rsidR="002F674A" w:rsidRPr="00BF1F67">
        <w:t>-</w:t>
      </w:r>
      <w:r w:rsidR="002F674A">
        <w:rPr>
          <w:lang w:val="en-US"/>
        </w:rPr>
        <w:t>Wallis</w:t>
      </w:r>
      <w:r w:rsidR="002F674A">
        <w:t xml:space="preserve"> </w:t>
      </w:r>
      <w:r w:rsidR="002F674A" w:rsidRPr="00EE0B18">
        <w:t>(</w:t>
      </w:r>
      <w:r w:rsidR="002F674A">
        <w:rPr>
          <w:lang w:val="en-US"/>
        </w:rPr>
        <w:t>p</w:t>
      </w:r>
      <w:r w:rsidR="002F674A" w:rsidRPr="00EE0B18">
        <w:t xml:space="preserve"> &gt;</w:t>
      </w:r>
      <w:r w:rsidR="002F674A">
        <w:t xml:space="preserve"> </w:t>
      </w:r>
      <w:r w:rsidR="002F674A" w:rsidRPr="00EE0B18">
        <w:t>0.05).</w:t>
      </w:r>
      <w:r w:rsidR="002F674A">
        <w:t xml:space="preserve"> </w:t>
      </w:r>
      <w:r>
        <w:t>Αντίθετα, εντοπίστηκε στατιστικά σημαντική διαφοροποίηση στη βάση της ηλικίας</w:t>
      </w:r>
      <w:r w:rsidRPr="00BF1F67">
        <w:t xml:space="preserve"> </w:t>
      </w:r>
      <w:r>
        <w:t xml:space="preserve">έπειτα από έλεγχο με το τεστ </w:t>
      </w:r>
      <w:r>
        <w:rPr>
          <w:lang w:val="en-US"/>
        </w:rPr>
        <w:t>Kruskal</w:t>
      </w:r>
      <w:r w:rsidRPr="00BF1F67">
        <w:t>-</w:t>
      </w:r>
      <w:r>
        <w:rPr>
          <w:lang w:val="en-US"/>
        </w:rPr>
        <w:t>Wallis</w:t>
      </w:r>
      <w:r>
        <w:t xml:space="preserve"> ως προς το μ</w:t>
      </w:r>
      <w:r>
        <w:rPr>
          <w:rFonts w:cstheme="minorHAnsi"/>
        </w:rPr>
        <w:t xml:space="preserve">η κατάλληλο και επαρκές ρυθμιστικό πλαίσιο διαχείρισης των δεδομένων και των πληροφοριών </w:t>
      </w:r>
      <w:r w:rsidRPr="00EE0B18">
        <w:t>(</w:t>
      </w:r>
      <w:r>
        <w:rPr>
          <w:lang w:val="en-US"/>
        </w:rPr>
        <w:t>p</w:t>
      </w:r>
      <w:r>
        <w:t xml:space="preserve"> &lt; </w:t>
      </w:r>
      <w:r w:rsidRPr="00EE0B18">
        <w:t>0.</w:t>
      </w:r>
      <w:r>
        <w:t>05), με όσους είναι έως 30 ετών να σημειώνουν χαμηλότερο επίπεδο συμφωνίας.</w:t>
      </w:r>
    </w:p>
    <w:p w14:paraId="5B59866A" w14:textId="77777777" w:rsidR="00AA5AAE" w:rsidRDefault="00AA5AAE" w:rsidP="00125FBF">
      <w:pPr>
        <w:spacing w:after="0" w:line="240" w:lineRule="auto"/>
        <w:ind w:firstLine="720"/>
        <w:jc w:val="both"/>
      </w:pPr>
    </w:p>
    <w:p w14:paraId="14866C73" w14:textId="77777777" w:rsidR="00AA5AAE" w:rsidRPr="00AA5AAE" w:rsidRDefault="00AA5AAE" w:rsidP="00AA5AAE">
      <w:pPr>
        <w:spacing w:after="0" w:line="240" w:lineRule="auto"/>
        <w:ind w:firstLine="720"/>
        <w:jc w:val="center"/>
        <w:rPr>
          <w:b/>
        </w:rPr>
      </w:pPr>
      <w:r w:rsidRPr="00AA5AAE">
        <w:rPr>
          <w:rFonts w:cstheme="minorHAnsi"/>
          <w:b/>
        </w:rPr>
        <w:t xml:space="preserve">Πίνακας </w:t>
      </w:r>
      <w:r>
        <w:rPr>
          <w:rFonts w:cstheme="minorHAnsi"/>
          <w:b/>
        </w:rPr>
        <w:t>3</w:t>
      </w:r>
      <w:r w:rsidRPr="00AA5AAE">
        <w:rPr>
          <w:rFonts w:cstheme="minorHAnsi"/>
          <w:b/>
        </w:rPr>
        <w:t xml:space="preserve">. </w:t>
      </w:r>
      <w:r>
        <w:rPr>
          <w:rFonts w:cstheme="minorHAnsi"/>
          <w:b/>
        </w:rPr>
        <w:t>Προκλήσεις</w:t>
      </w:r>
      <w:r w:rsidRPr="00AA5AAE">
        <w:rPr>
          <w:rFonts w:cstheme="minorHAnsi"/>
          <w:b/>
        </w:rPr>
        <w:t xml:space="preserve"> της </w:t>
      </w:r>
      <w:r w:rsidRPr="00AA5AAE">
        <w:rPr>
          <w:b/>
        </w:rPr>
        <w:t>χρήσης της ΑΙ στη συμβουλευτική επαγγελματικού προσανατολισμού</w:t>
      </w:r>
    </w:p>
    <w:tbl>
      <w:tblPr>
        <w:tblW w:w="7022" w:type="dxa"/>
        <w:jc w:val="center"/>
        <w:tblBorders>
          <w:top w:val="single" w:sz="8" w:space="0" w:color="000000"/>
          <w:bottom w:val="single" w:sz="8" w:space="0" w:color="000000"/>
        </w:tblBorders>
        <w:tblLayout w:type="fixed"/>
        <w:tblCellMar>
          <w:left w:w="0" w:type="dxa"/>
          <w:right w:w="0" w:type="dxa"/>
        </w:tblCellMar>
        <w:tblLook w:val="0000" w:firstRow="0" w:lastRow="0" w:firstColumn="0" w:lastColumn="0" w:noHBand="0" w:noVBand="0"/>
      </w:tblPr>
      <w:tblGrid>
        <w:gridCol w:w="4590"/>
        <w:gridCol w:w="1009"/>
        <w:gridCol w:w="1423"/>
      </w:tblGrid>
      <w:tr w:rsidR="00AA5AAE" w:rsidRPr="002854B0" w14:paraId="00127EB2" w14:textId="77777777" w:rsidTr="00AA5AAE">
        <w:trPr>
          <w:cantSplit/>
          <w:jc w:val="center"/>
        </w:trPr>
        <w:tc>
          <w:tcPr>
            <w:tcW w:w="4590" w:type="dxa"/>
            <w:tcBorders>
              <w:top w:val="single" w:sz="8" w:space="0" w:color="000000"/>
              <w:bottom w:val="single" w:sz="8" w:space="0" w:color="000000"/>
            </w:tcBorders>
            <w:shd w:val="clear" w:color="auto" w:fill="FFFFFF"/>
          </w:tcPr>
          <w:p w14:paraId="03FB2663" w14:textId="77777777" w:rsidR="00AA5AAE" w:rsidRPr="002854B0" w:rsidRDefault="00AA5AAE" w:rsidP="00F47ADE">
            <w:pPr>
              <w:autoSpaceDE w:val="0"/>
              <w:autoSpaceDN w:val="0"/>
              <w:adjustRightInd w:val="0"/>
              <w:spacing w:after="0" w:line="240" w:lineRule="auto"/>
              <w:rPr>
                <w:rFonts w:cstheme="minorHAnsi"/>
                <w:b/>
              </w:rPr>
            </w:pPr>
            <w:r w:rsidRPr="002941FD">
              <w:rPr>
                <w:rFonts w:cstheme="minorHAnsi"/>
                <w:b/>
              </w:rPr>
              <w:t>Προκλήσεις της ΑΙ</w:t>
            </w:r>
          </w:p>
        </w:tc>
        <w:tc>
          <w:tcPr>
            <w:tcW w:w="1009" w:type="dxa"/>
            <w:tcBorders>
              <w:top w:val="single" w:sz="8" w:space="0" w:color="000000"/>
              <w:bottom w:val="single" w:sz="8" w:space="0" w:color="000000"/>
            </w:tcBorders>
            <w:shd w:val="clear" w:color="auto" w:fill="FFFFFF"/>
          </w:tcPr>
          <w:p w14:paraId="54FC56B1" w14:textId="77777777" w:rsidR="00AA5AAE" w:rsidRPr="002854B0" w:rsidRDefault="00AA5AAE" w:rsidP="00F47ADE">
            <w:pPr>
              <w:autoSpaceDE w:val="0"/>
              <w:autoSpaceDN w:val="0"/>
              <w:adjustRightInd w:val="0"/>
              <w:spacing w:after="0" w:line="240" w:lineRule="auto"/>
              <w:ind w:left="60" w:right="60"/>
              <w:jc w:val="center"/>
              <w:rPr>
                <w:rFonts w:cstheme="minorHAnsi"/>
                <w:b/>
                <w:color w:val="000000"/>
              </w:rPr>
            </w:pPr>
            <w:r w:rsidRPr="002941FD">
              <w:rPr>
                <w:rFonts w:cstheme="minorHAnsi"/>
                <w:b/>
                <w:color w:val="000000"/>
              </w:rPr>
              <w:t>Μέσος όρος</w:t>
            </w:r>
          </w:p>
        </w:tc>
        <w:tc>
          <w:tcPr>
            <w:tcW w:w="1423" w:type="dxa"/>
            <w:tcBorders>
              <w:top w:val="single" w:sz="8" w:space="0" w:color="000000"/>
              <w:bottom w:val="single" w:sz="8" w:space="0" w:color="000000"/>
            </w:tcBorders>
            <w:shd w:val="clear" w:color="auto" w:fill="FFFFFF"/>
          </w:tcPr>
          <w:p w14:paraId="6F969D03" w14:textId="77777777" w:rsidR="00AA5AAE" w:rsidRPr="002854B0" w:rsidRDefault="00AA5AAE" w:rsidP="00F47ADE">
            <w:pPr>
              <w:autoSpaceDE w:val="0"/>
              <w:autoSpaceDN w:val="0"/>
              <w:adjustRightInd w:val="0"/>
              <w:spacing w:after="0" w:line="240" w:lineRule="auto"/>
              <w:ind w:left="60" w:right="60"/>
              <w:jc w:val="center"/>
              <w:rPr>
                <w:rFonts w:cstheme="minorHAnsi"/>
                <w:b/>
                <w:color w:val="000000"/>
              </w:rPr>
            </w:pPr>
            <w:r w:rsidRPr="002941FD">
              <w:rPr>
                <w:rFonts w:cstheme="minorHAnsi"/>
                <w:b/>
                <w:color w:val="000000"/>
              </w:rPr>
              <w:t>Τυπική απόκλιση</w:t>
            </w:r>
          </w:p>
        </w:tc>
      </w:tr>
      <w:tr w:rsidR="00AA5AAE" w:rsidRPr="002854B0" w14:paraId="2FC05967" w14:textId="77777777" w:rsidTr="00AA5AAE">
        <w:trPr>
          <w:cantSplit/>
          <w:jc w:val="center"/>
        </w:trPr>
        <w:tc>
          <w:tcPr>
            <w:tcW w:w="4590" w:type="dxa"/>
            <w:tcBorders>
              <w:top w:val="single" w:sz="8" w:space="0" w:color="000000"/>
            </w:tcBorders>
            <w:shd w:val="clear" w:color="auto" w:fill="FFFFFF"/>
          </w:tcPr>
          <w:p w14:paraId="609316DA" w14:textId="77777777" w:rsidR="00AA5AAE" w:rsidRPr="002854B0" w:rsidRDefault="00AA5AAE" w:rsidP="00F47ADE">
            <w:pPr>
              <w:spacing w:after="0" w:line="240" w:lineRule="auto"/>
              <w:rPr>
                <w:rFonts w:cstheme="minorHAnsi"/>
              </w:rPr>
            </w:pPr>
            <w:r w:rsidRPr="002854B0">
              <w:rPr>
                <w:rFonts w:cstheme="minorHAnsi"/>
              </w:rPr>
              <w:t>Έλλειψη ανθρώπινης κοινωνικής αλληλεπίδρασης</w:t>
            </w:r>
          </w:p>
        </w:tc>
        <w:tc>
          <w:tcPr>
            <w:tcW w:w="1009" w:type="dxa"/>
            <w:tcBorders>
              <w:top w:val="single" w:sz="8" w:space="0" w:color="000000"/>
            </w:tcBorders>
            <w:shd w:val="clear" w:color="auto" w:fill="FFFFFF"/>
          </w:tcPr>
          <w:p w14:paraId="05E09F23"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4.03</w:t>
            </w:r>
          </w:p>
        </w:tc>
        <w:tc>
          <w:tcPr>
            <w:tcW w:w="1423" w:type="dxa"/>
            <w:tcBorders>
              <w:top w:val="single" w:sz="8" w:space="0" w:color="000000"/>
            </w:tcBorders>
            <w:shd w:val="clear" w:color="auto" w:fill="FFFFFF"/>
          </w:tcPr>
          <w:p w14:paraId="1545BF16"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.821</w:t>
            </w:r>
          </w:p>
        </w:tc>
      </w:tr>
      <w:tr w:rsidR="00AA5AAE" w:rsidRPr="002854B0" w14:paraId="2CFD3A85" w14:textId="77777777" w:rsidTr="00AA5AAE">
        <w:trPr>
          <w:cantSplit/>
          <w:jc w:val="center"/>
        </w:trPr>
        <w:tc>
          <w:tcPr>
            <w:tcW w:w="4590" w:type="dxa"/>
            <w:shd w:val="clear" w:color="auto" w:fill="FFFFFF"/>
          </w:tcPr>
          <w:p w14:paraId="013296EB" w14:textId="77777777" w:rsidR="00AA5AAE" w:rsidRPr="002854B0" w:rsidRDefault="00AA5AAE" w:rsidP="00F47ADE">
            <w:pPr>
              <w:spacing w:after="0" w:line="240" w:lineRule="auto"/>
              <w:rPr>
                <w:rFonts w:cstheme="minorHAnsi"/>
              </w:rPr>
            </w:pPr>
            <w:r w:rsidRPr="002854B0">
              <w:rPr>
                <w:rFonts w:cstheme="minorHAnsi"/>
              </w:rPr>
              <w:t>Έλλειψη εμπιστοσύνης από μέρους των συμβούλων</w:t>
            </w:r>
          </w:p>
        </w:tc>
        <w:tc>
          <w:tcPr>
            <w:tcW w:w="1009" w:type="dxa"/>
            <w:shd w:val="clear" w:color="auto" w:fill="FFFFFF"/>
          </w:tcPr>
          <w:p w14:paraId="0CD46853"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3.97</w:t>
            </w:r>
          </w:p>
        </w:tc>
        <w:tc>
          <w:tcPr>
            <w:tcW w:w="1423" w:type="dxa"/>
            <w:shd w:val="clear" w:color="auto" w:fill="FFFFFF"/>
          </w:tcPr>
          <w:p w14:paraId="4BB2FF69"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.858</w:t>
            </w:r>
          </w:p>
        </w:tc>
      </w:tr>
      <w:tr w:rsidR="00AA5AAE" w:rsidRPr="002854B0" w14:paraId="40B84F65" w14:textId="77777777" w:rsidTr="00AA5AAE">
        <w:trPr>
          <w:cantSplit/>
          <w:jc w:val="center"/>
        </w:trPr>
        <w:tc>
          <w:tcPr>
            <w:tcW w:w="4590" w:type="dxa"/>
            <w:shd w:val="clear" w:color="auto" w:fill="FFFFFF"/>
          </w:tcPr>
          <w:p w14:paraId="09BADA89" w14:textId="77777777" w:rsidR="00AA5AAE" w:rsidRPr="002854B0" w:rsidRDefault="00AA5AAE" w:rsidP="00F47ADE">
            <w:pPr>
              <w:spacing w:after="0" w:line="240" w:lineRule="auto"/>
              <w:rPr>
                <w:rFonts w:cstheme="minorHAnsi"/>
              </w:rPr>
            </w:pPr>
            <w:r w:rsidRPr="002854B0">
              <w:rPr>
                <w:rFonts w:cstheme="minorHAnsi"/>
              </w:rPr>
              <w:t>Έλλειψη εμπιστοσύνης από μέρους των μαθητών / γονέων</w:t>
            </w:r>
          </w:p>
        </w:tc>
        <w:tc>
          <w:tcPr>
            <w:tcW w:w="1009" w:type="dxa"/>
            <w:shd w:val="clear" w:color="auto" w:fill="FFFFFF"/>
          </w:tcPr>
          <w:p w14:paraId="605E618E"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3.90</w:t>
            </w:r>
          </w:p>
        </w:tc>
        <w:tc>
          <w:tcPr>
            <w:tcW w:w="1423" w:type="dxa"/>
            <w:shd w:val="clear" w:color="auto" w:fill="FFFFFF"/>
          </w:tcPr>
          <w:p w14:paraId="1FD16FBC"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.827</w:t>
            </w:r>
          </w:p>
        </w:tc>
      </w:tr>
      <w:tr w:rsidR="00AA5AAE" w:rsidRPr="002854B0" w14:paraId="42E7AB40" w14:textId="77777777" w:rsidTr="00AA5AAE">
        <w:trPr>
          <w:cantSplit/>
          <w:jc w:val="center"/>
        </w:trPr>
        <w:tc>
          <w:tcPr>
            <w:tcW w:w="4590" w:type="dxa"/>
            <w:shd w:val="clear" w:color="auto" w:fill="FFFFFF"/>
          </w:tcPr>
          <w:p w14:paraId="79CAB632" w14:textId="77777777" w:rsidR="00AA5AAE" w:rsidRPr="002854B0" w:rsidRDefault="00AA5AAE" w:rsidP="00F47ADE">
            <w:pPr>
              <w:spacing w:after="0" w:line="240" w:lineRule="auto"/>
              <w:rPr>
                <w:rFonts w:cstheme="minorHAnsi"/>
              </w:rPr>
            </w:pPr>
            <w:r w:rsidRPr="002854B0">
              <w:rPr>
                <w:rFonts w:cstheme="minorHAnsi"/>
              </w:rPr>
              <w:t>Έλλειψη διαφάνειας κατά την ερμηνεία των αποτελεσμάτων αξιολόγησης</w:t>
            </w:r>
          </w:p>
        </w:tc>
        <w:tc>
          <w:tcPr>
            <w:tcW w:w="1009" w:type="dxa"/>
            <w:shd w:val="clear" w:color="auto" w:fill="FFFFFF"/>
          </w:tcPr>
          <w:p w14:paraId="70BC9A91"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3.98</w:t>
            </w:r>
          </w:p>
        </w:tc>
        <w:tc>
          <w:tcPr>
            <w:tcW w:w="1423" w:type="dxa"/>
            <w:shd w:val="clear" w:color="auto" w:fill="FFFFFF"/>
          </w:tcPr>
          <w:p w14:paraId="0E829701"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.848</w:t>
            </w:r>
          </w:p>
        </w:tc>
      </w:tr>
      <w:tr w:rsidR="00AA5AAE" w:rsidRPr="002854B0" w14:paraId="5735C3FE" w14:textId="77777777" w:rsidTr="00AA5AAE">
        <w:trPr>
          <w:cantSplit/>
          <w:jc w:val="center"/>
        </w:trPr>
        <w:tc>
          <w:tcPr>
            <w:tcW w:w="4590" w:type="dxa"/>
            <w:shd w:val="clear" w:color="auto" w:fill="FFFFFF"/>
          </w:tcPr>
          <w:p w14:paraId="4CA17E55" w14:textId="77777777" w:rsidR="00AA5AAE" w:rsidRPr="002854B0" w:rsidRDefault="00AA5AAE" w:rsidP="00F47ADE">
            <w:pPr>
              <w:spacing w:after="0" w:line="240" w:lineRule="auto"/>
              <w:rPr>
                <w:rFonts w:cstheme="minorHAnsi"/>
              </w:rPr>
            </w:pPr>
            <w:r w:rsidRPr="002854B0">
              <w:rPr>
                <w:rFonts w:cstheme="minorHAnsi"/>
              </w:rPr>
              <w:t>Μειωμένη προσωπική λογοδοσία</w:t>
            </w:r>
          </w:p>
        </w:tc>
        <w:tc>
          <w:tcPr>
            <w:tcW w:w="1009" w:type="dxa"/>
            <w:shd w:val="clear" w:color="auto" w:fill="FFFFFF"/>
          </w:tcPr>
          <w:p w14:paraId="6A7852AD"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3.88</w:t>
            </w:r>
          </w:p>
        </w:tc>
        <w:tc>
          <w:tcPr>
            <w:tcW w:w="1423" w:type="dxa"/>
            <w:shd w:val="clear" w:color="auto" w:fill="FFFFFF"/>
          </w:tcPr>
          <w:p w14:paraId="2508A1D9"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.829</w:t>
            </w:r>
          </w:p>
        </w:tc>
      </w:tr>
      <w:tr w:rsidR="00AA5AAE" w:rsidRPr="002854B0" w14:paraId="3BA50185" w14:textId="77777777" w:rsidTr="00AA5AAE">
        <w:trPr>
          <w:cantSplit/>
          <w:jc w:val="center"/>
        </w:trPr>
        <w:tc>
          <w:tcPr>
            <w:tcW w:w="4590" w:type="dxa"/>
            <w:shd w:val="clear" w:color="auto" w:fill="FFFFFF"/>
          </w:tcPr>
          <w:p w14:paraId="44ACD006" w14:textId="77777777" w:rsidR="00AA5AAE" w:rsidRPr="002854B0" w:rsidRDefault="00AA5AAE" w:rsidP="00F47ADE">
            <w:pPr>
              <w:spacing w:after="0" w:line="240" w:lineRule="auto"/>
              <w:rPr>
                <w:rFonts w:cstheme="minorHAnsi"/>
              </w:rPr>
            </w:pPr>
            <w:r w:rsidRPr="002854B0">
              <w:rPr>
                <w:rFonts w:cstheme="minorHAnsi"/>
              </w:rPr>
              <w:t>Τεχνικά προβλήματα</w:t>
            </w:r>
          </w:p>
        </w:tc>
        <w:tc>
          <w:tcPr>
            <w:tcW w:w="1009" w:type="dxa"/>
            <w:shd w:val="clear" w:color="auto" w:fill="FFFFFF"/>
          </w:tcPr>
          <w:p w14:paraId="34B54D79"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3.93</w:t>
            </w:r>
          </w:p>
        </w:tc>
        <w:tc>
          <w:tcPr>
            <w:tcW w:w="1423" w:type="dxa"/>
            <w:shd w:val="clear" w:color="auto" w:fill="FFFFFF"/>
          </w:tcPr>
          <w:p w14:paraId="2A69E5E3"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.835</w:t>
            </w:r>
          </w:p>
        </w:tc>
      </w:tr>
      <w:tr w:rsidR="00AA5AAE" w:rsidRPr="002854B0" w14:paraId="5863637B" w14:textId="77777777" w:rsidTr="00AA5AAE">
        <w:trPr>
          <w:cantSplit/>
          <w:jc w:val="center"/>
        </w:trPr>
        <w:tc>
          <w:tcPr>
            <w:tcW w:w="4590" w:type="dxa"/>
            <w:shd w:val="clear" w:color="auto" w:fill="FFFFFF"/>
          </w:tcPr>
          <w:p w14:paraId="44380CCE" w14:textId="77777777" w:rsidR="00AA5AAE" w:rsidRPr="002854B0" w:rsidRDefault="00AA5AAE" w:rsidP="00F47ADE">
            <w:pPr>
              <w:spacing w:after="0" w:line="240" w:lineRule="auto"/>
              <w:rPr>
                <w:rFonts w:cstheme="minorHAnsi"/>
              </w:rPr>
            </w:pPr>
            <w:r w:rsidRPr="002854B0">
              <w:rPr>
                <w:rFonts w:cstheme="minorHAnsi"/>
              </w:rPr>
              <w:t>Προβλήματα προσβασιμότητας</w:t>
            </w:r>
          </w:p>
        </w:tc>
        <w:tc>
          <w:tcPr>
            <w:tcW w:w="1009" w:type="dxa"/>
            <w:shd w:val="clear" w:color="auto" w:fill="FFFFFF"/>
          </w:tcPr>
          <w:p w14:paraId="35500B3C"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4.02</w:t>
            </w:r>
          </w:p>
        </w:tc>
        <w:tc>
          <w:tcPr>
            <w:tcW w:w="1423" w:type="dxa"/>
            <w:shd w:val="clear" w:color="auto" w:fill="FFFFFF"/>
          </w:tcPr>
          <w:p w14:paraId="5ACBD2D0"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.816</w:t>
            </w:r>
          </w:p>
        </w:tc>
      </w:tr>
      <w:tr w:rsidR="00AA5AAE" w:rsidRPr="002854B0" w14:paraId="771EE98C" w14:textId="77777777" w:rsidTr="00AA5AAE">
        <w:trPr>
          <w:cantSplit/>
          <w:jc w:val="center"/>
        </w:trPr>
        <w:tc>
          <w:tcPr>
            <w:tcW w:w="4590" w:type="dxa"/>
            <w:shd w:val="clear" w:color="auto" w:fill="FFFFFF"/>
          </w:tcPr>
          <w:p w14:paraId="77EC516D" w14:textId="77777777" w:rsidR="00AA5AAE" w:rsidRPr="002854B0" w:rsidRDefault="00AA5AAE" w:rsidP="00F47ADE">
            <w:pPr>
              <w:spacing w:after="0" w:line="240" w:lineRule="auto"/>
              <w:rPr>
                <w:rFonts w:cstheme="minorHAnsi"/>
              </w:rPr>
            </w:pPr>
            <w:r w:rsidRPr="002854B0">
              <w:rPr>
                <w:rFonts w:cstheme="minorHAnsi"/>
              </w:rPr>
              <w:t>Ζητήματα απορρήτου και ασφάλειας προσωπικών, ευαίσθητων δεδομένων</w:t>
            </w:r>
          </w:p>
        </w:tc>
        <w:tc>
          <w:tcPr>
            <w:tcW w:w="1009" w:type="dxa"/>
            <w:shd w:val="clear" w:color="auto" w:fill="FFFFFF"/>
          </w:tcPr>
          <w:p w14:paraId="3FFCCA71"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3.93</w:t>
            </w:r>
          </w:p>
        </w:tc>
        <w:tc>
          <w:tcPr>
            <w:tcW w:w="1423" w:type="dxa"/>
            <w:shd w:val="clear" w:color="auto" w:fill="FFFFFF"/>
          </w:tcPr>
          <w:p w14:paraId="5FEF3707"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.803</w:t>
            </w:r>
          </w:p>
        </w:tc>
      </w:tr>
      <w:tr w:rsidR="00AA5AAE" w:rsidRPr="002854B0" w14:paraId="1B3DBAB1" w14:textId="77777777" w:rsidTr="00AA5AAE">
        <w:trPr>
          <w:cantSplit/>
          <w:jc w:val="center"/>
        </w:trPr>
        <w:tc>
          <w:tcPr>
            <w:tcW w:w="4590" w:type="dxa"/>
            <w:shd w:val="clear" w:color="auto" w:fill="FFFFFF"/>
          </w:tcPr>
          <w:p w14:paraId="77F2902C" w14:textId="77777777" w:rsidR="00AA5AAE" w:rsidRPr="002854B0" w:rsidRDefault="00AA5AAE" w:rsidP="00F47ADE">
            <w:pPr>
              <w:spacing w:after="0" w:line="240" w:lineRule="auto"/>
              <w:rPr>
                <w:rFonts w:cstheme="minorHAnsi"/>
              </w:rPr>
            </w:pPr>
            <w:r w:rsidRPr="002854B0">
              <w:rPr>
                <w:rFonts w:cstheme="minorHAnsi"/>
              </w:rPr>
              <w:t>Αλγοριθμική προκατάληψη λόγω ποιότητας δεδομένων εκπαίδευσης των συστημάτων</w:t>
            </w:r>
          </w:p>
        </w:tc>
        <w:tc>
          <w:tcPr>
            <w:tcW w:w="1009" w:type="dxa"/>
            <w:shd w:val="clear" w:color="auto" w:fill="FFFFFF"/>
          </w:tcPr>
          <w:p w14:paraId="2F91F2FA"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4.12</w:t>
            </w:r>
          </w:p>
        </w:tc>
        <w:tc>
          <w:tcPr>
            <w:tcW w:w="1423" w:type="dxa"/>
            <w:shd w:val="clear" w:color="auto" w:fill="FFFFFF"/>
          </w:tcPr>
          <w:p w14:paraId="0D233891"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.818</w:t>
            </w:r>
          </w:p>
        </w:tc>
      </w:tr>
      <w:tr w:rsidR="00AA5AAE" w:rsidRPr="002854B0" w14:paraId="42BC0E15" w14:textId="77777777" w:rsidTr="00AA5AAE">
        <w:trPr>
          <w:cantSplit/>
          <w:jc w:val="center"/>
        </w:trPr>
        <w:tc>
          <w:tcPr>
            <w:tcW w:w="4590" w:type="dxa"/>
            <w:shd w:val="clear" w:color="auto" w:fill="FFFFFF"/>
          </w:tcPr>
          <w:p w14:paraId="2A2FCBA1" w14:textId="77777777" w:rsidR="00AA5AAE" w:rsidRPr="002854B0" w:rsidRDefault="00AA5AAE" w:rsidP="00F47ADE">
            <w:pPr>
              <w:spacing w:after="0" w:line="240" w:lineRule="auto"/>
              <w:rPr>
                <w:rFonts w:cstheme="minorHAnsi"/>
              </w:rPr>
            </w:pPr>
            <w:r w:rsidRPr="002854B0">
              <w:rPr>
                <w:rFonts w:cstheme="minorHAnsi"/>
              </w:rPr>
              <w:t>Μη κατάλληλο και επαρκές ρυθμιστικό πλαίσιο διαχείρισης των δεδομένων και των πληροφοριών</w:t>
            </w:r>
          </w:p>
        </w:tc>
        <w:tc>
          <w:tcPr>
            <w:tcW w:w="1009" w:type="dxa"/>
            <w:shd w:val="clear" w:color="auto" w:fill="FFFFFF"/>
          </w:tcPr>
          <w:p w14:paraId="06A3A33A"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3.93</w:t>
            </w:r>
          </w:p>
        </w:tc>
        <w:tc>
          <w:tcPr>
            <w:tcW w:w="1423" w:type="dxa"/>
            <w:shd w:val="clear" w:color="auto" w:fill="FFFFFF"/>
          </w:tcPr>
          <w:p w14:paraId="4EB9A357" w14:textId="77777777" w:rsidR="00AA5AAE" w:rsidRPr="002854B0" w:rsidRDefault="00AA5AAE" w:rsidP="00F47ADE">
            <w:pPr>
              <w:autoSpaceDE w:val="0"/>
              <w:autoSpaceDN w:val="0"/>
              <w:adjustRightInd w:val="0"/>
              <w:spacing w:after="0" w:line="240" w:lineRule="auto"/>
              <w:ind w:left="60" w:right="60"/>
              <w:jc w:val="right"/>
              <w:rPr>
                <w:rFonts w:cstheme="minorHAnsi"/>
                <w:color w:val="000000"/>
              </w:rPr>
            </w:pPr>
            <w:r w:rsidRPr="002854B0">
              <w:rPr>
                <w:rFonts w:cstheme="minorHAnsi"/>
                <w:color w:val="000000"/>
              </w:rPr>
              <w:t>.792</w:t>
            </w:r>
          </w:p>
        </w:tc>
      </w:tr>
    </w:tbl>
    <w:p w14:paraId="43750E6D" w14:textId="77777777" w:rsidR="008E0F56" w:rsidRPr="008E0F56" w:rsidRDefault="008E0F56" w:rsidP="008E0F56">
      <w:pPr>
        <w:spacing w:before="240" w:after="0" w:line="240" w:lineRule="auto"/>
        <w:ind w:firstLine="720"/>
        <w:jc w:val="both"/>
        <w:rPr>
          <w:b/>
        </w:rPr>
      </w:pPr>
      <w:r w:rsidRPr="008E0F56">
        <w:rPr>
          <w:b/>
        </w:rPr>
        <w:t>Συζήτηση</w:t>
      </w:r>
    </w:p>
    <w:p w14:paraId="7CB73A6B" w14:textId="77777777" w:rsidR="008E0F56" w:rsidRPr="008E0F56" w:rsidRDefault="008E0F56" w:rsidP="008E0F56">
      <w:pPr>
        <w:spacing w:before="240" w:after="0" w:line="240" w:lineRule="auto"/>
        <w:ind w:firstLine="720"/>
        <w:jc w:val="both"/>
        <w:rPr>
          <w:i/>
        </w:rPr>
      </w:pPr>
      <w:r w:rsidRPr="008E0F56">
        <w:rPr>
          <w:i/>
        </w:rPr>
        <w:t>Συζήτηση αποτελεσμάτων</w:t>
      </w:r>
    </w:p>
    <w:p w14:paraId="1C491E5F" w14:textId="77777777" w:rsidR="008E0F56" w:rsidRDefault="00F05EE0" w:rsidP="008E0F56">
      <w:pPr>
        <w:spacing w:after="0" w:line="240" w:lineRule="auto"/>
        <w:ind w:firstLine="720"/>
        <w:jc w:val="both"/>
      </w:pPr>
      <w:r>
        <w:t>Το πρώτο εύρημα αυτής της έρευνας αφορά στο μεγάλο ποσοστό συμβούλων που προβαίνει στη χρήση της ΑΙ κατά τη συμβουλευτική επαγγελματικού προσανατολισμού στους μαθητές. Αυτό το αποτέλεσμα υποδηλώνει πως η ΑΙ έχει αρχίσει να ενσωματώνεται στη συμβουλευτική επαγγελματικού προσανατολισμού στη δευτεροβάθμια εκπαίδευση.</w:t>
      </w:r>
    </w:p>
    <w:p w14:paraId="3C1EF3F6" w14:textId="77777777" w:rsidR="005D3975" w:rsidRDefault="00F05EE0" w:rsidP="005D3975">
      <w:pPr>
        <w:spacing w:after="0" w:line="240" w:lineRule="auto"/>
        <w:ind w:firstLine="720"/>
        <w:jc w:val="both"/>
      </w:pPr>
      <w:r>
        <w:t xml:space="preserve">Ιδιαίτερα ενδιαφέροντα είναι και τα ευρήματα που αφορούν τις απόψεις των συμβούλων επαγγελματικού προσανατολισμού στη δευτεροβάθμια εκπαίδευση ως προς τα οφέλη της χρήσης της ΑΙ. </w:t>
      </w:r>
      <w:r w:rsidR="005D3975">
        <w:t xml:space="preserve">Ειδικότερα, η χρήση της ΑΙ μπορεί να οδηγήσει σε καλύτερη αντιστοίχιση ενδιαφερόντων και δεξιοτήτων των μαθητών και απαιτήσεων εργοδοτών, αλλά και σε καλύτερη αντιστοίχιση ενδιαφερόντων, δεξιοτήτων και αποφάσεων μαθητών για ακαδημαϊκή και επαγγελματική σταδιοδρομία, αν και σε μικρότερο βαθμό, παρόμοια με τους ισχυρισμούς άλλων μελετητών (Ansari, 2017; José-García et al., 2022; Li, 2025). Σημαντικά οφέλη διαπιστώθηκαν όσον αφορά στην ταχεία βαθμολόγηση και εξατομικευμένη ερμηνεία των αποτελεσμάτων της αξιολόγησης, όπως έχει ισχυριστεί ο Li (2025) αλλά και οι Zhou et al. (2024), στην παροχή άμεσης πρόσβαση σε πληροφορίες και πόρους χωρίς χωροχρονικούς περιορισμούς όπως έχουν διαπιστώσει οι Mehraj και Mehraj Baba (2019) και </w:t>
      </w:r>
      <w:r w:rsidR="005A3696">
        <w:t>οι Monreal και Palaoag (2024)</w:t>
      </w:r>
      <w:r w:rsidR="005D3975">
        <w:t xml:space="preserve">, </w:t>
      </w:r>
      <w:r w:rsidR="005D3975">
        <w:lastRenderedPageBreak/>
        <w:t xml:space="preserve">αλλά και στην πολιτισμική ευαισθητοποίηση στη συμβουλευτική επαγγελματικού προσανατολισμού, σύμφωνα και με </w:t>
      </w:r>
      <w:r w:rsidR="005A3696">
        <w:t>τους Monreal και Palaoag (2024)</w:t>
      </w:r>
      <w:r w:rsidR="005D3975">
        <w:t xml:space="preserve">. Διαπιστώθηκε ακόμα η ικανότητα καθοδήγησης των μαθητών πιο αποτελεσματικά και η παροχή εξατομικευμένης καθοδήγησης, κάτι το οποίο έχει αναφερθεί ευρέως στη διεθνή βιβλιογραφία (Mehraj και Mehraj Baba, 2019; Mavuso, Jere &amp; vanGreunen, 2023; Mavuso et al., 2023; Monreal &amp; Palaoag, 2024; Li, 2025). Χαμηλότερο όφελος διαπιστώθηκε στην αύξηση της αποτελεσματικότητας, σε αντίθεση με τα ευρήματα των Monreal και Palaoag (2024), κάτι το οποίο ενδεχομένως να οφείλεται στο επίσης χαμηλότερο όφελος ως προς τη μείωση χρόνου εκτέλεσης εργασιών και ως προς τη βελτιστοποίηση κατανομής εργασιών, επίσης σε αντίθεση με τα όσα έχουν βρεθεί στη διεθνή βιβλιογραφία (Mehraj &amp; Mehraj Baba, 2019; </w:t>
      </w:r>
      <w:r w:rsidR="005A3696">
        <w:t>Monreal &amp; Palaoag, 2024)</w:t>
      </w:r>
      <w:r w:rsidR="005D3975">
        <w:t>; Al-Saadi, 2024; Li, 2025).</w:t>
      </w:r>
    </w:p>
    <w:p w14:paraId="34CECDC9" w14:textId="77777777" w:rsidR="008E0F56" w:rsidRDefault="005D3975" w:rsidP="008E0F56">
      <w:pPr>
        <w:spacing w:after="0" w:line="240" w:lineRule="auto"/>
        <w:ind w:firstLine="720"/>
        <w:jc w:val="both"/>
      </w:pPr>
      <w:r>
        <w:t>Αντίστοιχα, σημειώθηκαν σημαντικές προκλήσεις στη χρήση της ΑΙ κυρίως ως προς την προκατάληψη των αλγορίθμων (Terblanche et al., 2022; Li, 2025). Άλλες προκλήσεις που εντοπίστηκαν από την παρούσα έρευνα και συνάδουν με τους ισχυρισμούς προηγούμενων μελετητών που έχουν αναφερθεί στη διεθνή βιβλιογραφία είναι η έλλειψη ανθρώπινης κοινωνικής αλληλεπίδρασης (Booyse &amp; Scheepers, 2023), προβλήματα προσβασιμότητας (Suresh et al., 2021; Monreal και Palaoag, 2024; Thakare et al., 2025), έλλειψη διαφάνειας κατά την ερμηνεία των αποτελεσμάτων αξιολόγησης (Booyse &amp; Scheepers, 2023), έλλειψη εμπιστοσύνης από μέρους των συμβούλων (Booyse &amp; Scheepers, 2023; Monreal &amp; Palaoag, 2024; Thakare et al., 2025), ζητήματα απορρήτου και ασφάλειας προσωπικών, ευαίσθητων δεδομένων (Booyse &amp; Scheepers, 2023; Monreal &amp; Palaoag, 2024; Li, 2025; Thakare et al., 2025), καθώς και μη κατάλληλο και επαρκές ρυθμιστικό πλαίσιο διαχείρισης των δεδομένων και των πληροφοριών (Li, 2025).</w:t>
      </w:r>
    </w:p>
    <w:p w14:paraId="7CB962A5" w14:textId="77777777" w:rsidR="008E0F56" w:rsidRPr="008E0F56" w:rsidRDefault="008E0F56" w:rsidP="008E0F56">
      <w:pPr>
        <w:spacing w:before="240" w:after="0" w:line="240" w:lineRule="auto"/>
        <w:ind w:firstLine="720"/>
        <w:jc w:val="both"/>
        <w:rPr>
          <w:i/>
        </w:rPr>
      </w:pPr>
      <w:r w:rsidRPr="008E0F56">
        <w:rPr>
          <w:i/>
        </w:rPr>
        <w:t>Προτάσεις πρακτικής εφαρμογής</w:t>
      </w:r>
    </w:p>
    <w:p w14:paraId="6F0A50D8" w14:textId="77777777" w:rsidR="008E0F56" w:rsidRPr="006E0220" w:rsidRDefault="008E0F56" w:rsidP="006E0220">
      <w:pPr>
        <w:spacing w:after="0" w:line="240" w:lineRule="auto"/>
        <w:ind w:firstLine="720"/>
        <w:jc w:val="both"/>
        <w:rPr>
          <w:rFonts w:cstheme="minorHAnsi"/>
        </w:rPr>
      </w:pPr>
      <w:r>
        <w:t xml:space="preserve">Η υπέρβαση των εμποδίων που σχετίζεται με την αποδοχή της τεχνολογίας της ΑΙ απαιτεί προληπτικές προσπάθειες για την εκπαίδευση των ενδιαφερόμενων μερών σχετικά με τα οφέλη και τις δυνατότητες της ΑΙ στην επαγγελματική συμβουλευτική (Monreal &amp; Palaoag, 2024). </w:t>
      </w:r>
      <w:r w:rsidRPr="008E0F56">
        <w:t xml:space="preserve">Επίσης, συνιστάται η συμπληρωματική χρήση της ΑΙ παράλληλα με την ανθρώπινη </w:t>
      </w:r>
      <w:r w:rsidRPr="006E0220">
        <w:rPr>
          <w:rFonts w:cstheme="minorHAnsi"/>
        </w:rPr>
        <w:t>καθοδήγηση για τη μεγιστοποίηση της αποτελεσματικότητας των πρωτοβουλιών επαγγελματικής ανάπτυξης, καθώς και η ενσωμάτωση ηθικών παραμέτρων στον σχεδιασμό και την ανάπτυξη συστημάτων τεχνητής νοημοσύνης, ώστε να διασφαλίζεται η διαφάνεια και η ισότητα στις εφαρμογές τους.</w:t>
      </w:r>
    </w:p>
    <w:p w14:paraId="6E3BFA75" w14:textId="7777777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Περαιτέρω, αξίζει να επισημανθεί ότι οι προκλήσεις που άπτονται της ενημερωμένης συναίνεσης και της προστασίας των δεδομένων καθίστανται ολοένα και πιο σύνθετες στο πλαίσιο της ταχείας ανάπτυξης της τεχνητής νοημοσύνης (ΑΙ), γεγονός που καθιστά αναγκαία την επαναξιολόγηση των υφιστάμενων νομικών προτύπων και ρυθμιστικών πλαισίων, ώστε αυτά να συμβαδίζουν με τις τεχνολογικές εξελίξεις (</w:t>
      </w:r>
      <w:r w:rsidRPr="006E0220">
        <w:rPr>
          <w:rFonts w:asciiTheme="minorHAnsi" w:hAnsiTheme="minorHAnsi" w:cstheme="minorHAnsi"/>
          <w:sz w:val="22"/>
          <w:szCs w:val="22"/>
        </w:rPr>
        <w:t>Li</w:t>
      </w:r>
      <w:r w:rsidRPr="006E0220">
        <w:rPr>
          <w:rFonts w:asciiTheme="minorHAnsi" w:hAnsiTheme="minorHAnsi" w:cstheme="minorHAnsi"/>
          <w:sz w:val="22"/>
          <w:szCs w:val="22"/>
          <w:lang w:val="el-GR"/>
        </w:rPr>
        <w:t>, 2025). Οι πρακτικές συλλογής, αποθήκευσης και επεξεργασίας δεδομένων που χρησιμοποιούνται από συστήματα ΑΙ στον τομέα της συμβουλευτικής επαγγελματικού προσανατολισμού απαιτούν ισχυρά μέτρα διασφάλισης, τόσο για την προστασία της ιδιωτικότητας όσο και για την ενίσχυση της εμπιστοσύνης των χρηστών. Η αυστηρή τήρηση των κανονισμών περί απορρήτου, η εφαρμογή διαφανών διαδικασιών χειρισμού δεδομένων και η δυνατότητα των χρηστών να ελέγχουν τη χρήση των προσωπικών τους πληροφοριών αποτελούν ουσιώδεις προϋποθέσεις για την ηθική και υπεύθυνη ενσωμάτωση της ΑΙ στις διαδικασίες επαγγελματικού προσανατολισμού. Παράλληλα, η ύπαρξη σαφών κατευθυντήριων γραμμών και η ενίσχυση των μηχανισμών εποπτείας μπορούν να περιορίσουν τους κινδύνους που σχετίζονται με παραβιάσεις ασφαλείας ή καταχρηστικές πρακτικές.</w:t>
      </w:r>
    </w:p>
    <w:p w14:paraId="0E0457CA" w14:textId="7777777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 xml:space="preserve">Η υιοθέτηση τέτοιων μέτρων συνδέεται άρρηκτα με την ανάγκη αντιμετώπισης της ενδεχόμενης αντίστασης των ενδιαφερομένων μερών απέναντι στη χρήση της ΑΙ. Οι ανησυχίες των συμβούλων, των μαθητών και των γονέων συχνά σχετίζονται με τον φόβο απώλειας ελέγχου επί των προσωπικών δεδομένων, την πιθανότητα μεροληψίας των αλγορίθμων ή τη δυσκολία κατανόησης των τρόπων λειτουργίας των συστημάτων. Σύμφωνα με τους </w:t>
      </w:r>
      <w:proofErr w:type="spellStart"/>
      <w:r w:rsidRPr="006E0220">
        <w:rPr>
          <w:rFonts w:asciiTheme="minorHAnsi" w:hAnsiTheme="minorHAnsi" w:cstheme="minorHAnsi"/>
          <w:sz w:val="22"/>
          <w:szCs w:val="22"/>
        </w:rPr>
        <w:t>Thakare</w:t>
      </w:r>
      <w:proofErr w:type="spellEnd"/>
      <w:r w:rsidRPr="006E0220">
        <w:rPr>
          <w:rFonts w:asciiTheme="minorHAnsi" w:hAnsiTheme="minorHAnsi" w:cstheme="minorHAnsi"/>
          <w:sz w:val="22"/>
          <w:szCs w:val="22"/>
          <w:lang w:val="el-GR"/>
        </w:rPr>
        <w:t xml:space="preserve"> </w:t>
      </w:r>
      <w:r w:rsidRPr="006E0220">
        <w:rPr>
          <w:rFonts w:asciiTheme="minorHAnsi" w:hAnsiTheme="minorHAnsi" w:cstheme="minorHAnsi"/>
          <w:sz w:val="22"/>
          <w:szCs w:val="22"/>
        </w:rPr>
        <w:t>et</w:t>
      </w:r>
      <w:r w:rsidRPr="006E0220">
        <w:rPr>
          <w:rFonts w:asciiTheme="minorHAnsi" w:hAnsiTheme="minorHAnsi" w:cstheme="minorHAnsi"/>
          <w:sz w:val="22"/>
          <w:szCs w:val="22"/>
          <w:lang w:val="el-GR"/>
        </w:rPr>
        <w:t xml:space="preserve"> </w:t>
      </w:r>
      <w:r w:rsidRPr="006E0220">
        <w:rPr>
          <w:rFonts w:asciiTheme="minorHAnsi" w:hAnsiTheme="minorHAnsi" w:cstheme="minorHAnsi"/>
          <w:sz w:val="22"/>
          <w:szCs w:val="22"/>
        </w:rPr>
        <w:t>al</w:t>
      </w:r>
      <w:r w:rsidRPr="006E0220">
        <w:rPr>
          <w:rFonts w:asciiTheme="minorHAnsi" w:hAnsiTheme="minorHAnsi" w:cstheme="minorHAnsi"/>
          <w:sz w:val="22"/>
          <w:szCs w:val="22"/>
          <w:lang w:val="el-GR"/>
        </w:rPr>
        <w:t xml:space="preserve">. (2025), </w:t>
      </w:r>
      <w:r w:rsidRPr="006E0220">
        <w:rPr>
          <w:rFonts w:asciiTheme="minorHAnsi" w:hAnsiTheme="minorHAnsi" w:cstheme="minorHAnsi"/>
          <w:sz w:val="22"/>
          <w:szCs w:val="22"/>
          <w:lang w:val="el-GR"/>
        </w:rPr>
        <w:lastRenderedPageBreak/>
        <w:t>η προώθηση διαφάνειας ως προς τα κριτήρια λήψης αποφάσεων των αλγορίθμων, η εγκαθίδρυση ισχυρών συστημάτων ασφαλείας και η καλλιέργεια σχέσης εμπιστοσύνης μεταξύ χρηστών και τεχνολογικών εφαρμογών συνιστούν βασικούς παράγοντες για την ευρεία αποδοχή και την ορθή εφαρμογή της ΑΙ. Η ανάπτυξη εκπαιδευτικών προγραμμάτων και δράσεων ευαισθητοποίησης μπορεί να ενισχύσει την κατανόηση των ωφελειών και των περιορισμών της τεχνολογίας, συμβάλλοντας στη μείωση των φόβων και της αμφιβολίας.</w:t>
      </w:r>
    </w:p>
    <w:p w14:paraId="7654D109" w14:textId="77777777" w:rsidR="006E0220" w:rsidRPr="00F23ABB"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 xml:space="preserve">Επιπλέον, η ενίσχυση της έρευνας και της καινοτομίας κρίνεται απαραίτητη για την ανάπτυξη ευφυών εργαλείων και λογισμικών συστημάτων που θα υποστηρίζουν αποτελεσματικά τις διαδικασίες επαγγελματικού προσανατολισμού. Οι </w:t>
      </w:r>
      <w:proofErr w:type="spellStart"/>
      <w:r w:rsidRPr="006E0220">
        <w:rPr>
          <w:rFonts w:asciiTheme="minorHAnsi" w:hAnsiTheme="minorHAnsi" w:cstheme="minorHAnsi"/>
          <w:sz w:val="22"/>
          <w:szCs w:val="22"/>
        </w:rPr>
        <w:t>Monreal</w:t>
      </w:r>
      <w:proofErr w:type="spellEnd"/>
      <w:r w:rsidRPr="006E0220">
        <w:rPr>
          <w:rFonts w:asciiTheme="minorHAnsi" w:hAnsiTheme="minorHAnsi" w:cstheme="minorHAnsi"/>
          <w:sz w:val="22"/>
          <w:szCs w:val="22"/>
          <w:lang w:val="el-GR"/>
        </w:rPr>
        <w:t xml:space="preserve"> και </w:t>
      </w:r>
      <w:proofErr w:type="spellStart"/>
      <w:r w:rsidRPr="006E0220">
        <w:rPr>
          <w:rFonts w:asciiTheme="minorHAnsi" w:hAnsiTheme="minorHAnsi" w:cstheme="minorHAnsi"/>
          <w:sz w:val="22"/>
          <w:szCs w:val="22"/>
        </w:rPr>
        <w:t>Palaoag</w:t>
      </w:r>
      <w:proofErr w:type="spellEnd"/>
      <w:r w:rsidRPr="006E0220">
        <w:rPr>
          <w:rFonts w:asciiTheme="minorHAnsi" w:hAnsiTheme="minorHAnsi" w:cstheme="minorHAnsi"/>
          <w:sz w:val="22"/>
          <w:szCs w:val="22"/>
          <w:lang w:val="el-GR"/>
        </w:rPr>
        <w:t xml:space="preserve"> (2024) τονίζουν τη σημασία της συνεχούς έρευνας και ανάπτυξης στον συγκεκριμένο τομέα, προκειμένου να αξιοποιηθούν πλήρως οι δυνατότητες της ΑΙ και να παραχθούν εφαρμογές που θα ανταποκρίνονται στις διαφοροποιημένες ανάγκες των μαθητών και των συμβούλων. </w:t>
      </w:r>
    </w:p>
    <w:p w14:paraId="57A88878" w14:textId="353611C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 xml:space="preserve">Παράλληλα, οι </w:t>
      </w:r>
      <w:proofErr w:type="spellStart"/>
      <w:r w:rsidRPr="006E0220">
        <w:rPr>
          <w:rFonts w:asciiTheme="minorHAnsi" w:hAnsiTheme="minorHAnsi" w:cstheme="minorHAnsi"/>
          <w:sz w:val="22"/>
          <w:szCs w:val="22"/>
        </w:rPr>
        <w:t>Mavuso</w:t>
      </w:r>
      <w:proofErr w:type="spellEnd"/>
      <w:r w:rsidRPr="006E0220">
        <w:rPr>
          <w:rFonts w:asciiTheme="minorHAnsi" w:hAnsiTheme="minorHAnsi" w:cstheme="minorHAnsi"/>
          <w:sz w:val="22"/>
          <w:szCs w:val="22"/>
          <w:lang w:val="el-GR"/>
        </w:rPr>
        <w:t xml:space="preserve"> </w:t>
      </w:r>
      <w:r w:rsidRPr="006E0220">
        <w:rPr>
          <w:rFonts w:asciiTheme="minorHAnsi" w:hAnsiTheme="minorHAnsi" w:cstheme="minorHAnsi"/>
          <w:sz w:val="22"/>
          <w:szCs w:val="22"/>
        </w:rPr>
        <w:t>et</w:t>
      </w:r>
      <w:r w:rsidRPr="006E0220">
        <w:rPr>
          <w:rFonts w:asciiTheme="minorHAnsi" w:hAnsiTheme="minorHAnsi" w:cstheme="minorHAnsi"/>
          <w:sz w:val="22"/>
          <w:szCs w:val="22"/>
          <w:lang w:val="el-GR"/>
        </w:rPr>
        <w:t xml:space="preserve"> </w:t>
      </w:r>
      <w:r w:rsidRPr="006E0220">
        <w:rPr>
          <w:rFonts w:asciiTheme="minorHAnsi" w:hAnsiTheme="minorHAnsi" w:cstheme="minorHAnsi"/>
          <w:sz w:val="22"/>
          <w:szCs w:val="22"/>
        </w:rPr>
        <w:t>al</w:t>
      </w:r>
      <w:r w:rsidRPr="006E0220">
        <w:rPr>
          <w:rFonts w:asciiTheme="minorHAnsi" w:hAnsiTheme="minorHAnsi" w:cstheme="minorHAnsi"/>
          <w:sz w:val="22"/>
          <w:szCs w:val="22"/>
          <w:lang w:val="el-GR"/>
        </w:rPr>
        <w:t>. (2023) υπογραμμίζουν την ανάγκη σχεδιασμού και εφαρμογής εξατομικευμένων, τοπικά ανεπτυγμένων συστημάτων αξιολόγησης της εργασίας, τα οποία θα είναι όχι μόνο τεχνολογικά προηγμένα, αλλά και πολιτισμικά κατάλληλα, ώστε να λαμβάνουν υπόψη τις κοινωνικές, οικονομικές και πολιτισμικές ιδιαιτερότητες κάθε περιβάλλοντος. Η προσαρμογή των εργαλείων αυτών στα εκάστοτε τοπικά συμφραζόμενα μπορεί να βελτιώσει την εγκυρότητα των αποτελεσμάτων και να ενισχύσει την αποδοχή τους από τους χρήστες.</w:t>
      </w:r>
    </w:p>
    <w:p w14:paraId="77884440" w14:textId="7777777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Συνολικά, η ασφαλής, διαφανής και πολιτισμικά ευαίσθητη ανάπτυξη συστημάτων ΑΙ στον χώρο του επαγγελματικού προσανατολισμού απαιτεί μια διεπιστημονική προσέγγιση που θα συνδυάζει τη νομική ρύθμιση, την τεχνολογική καινοτομία και την καλλιέργεια κουλτούρας εμπιστοσύνης. Μέσω αυτής της ολιστικής στρατηγικής μπορεί να επιτευχθεί η βέλτιστη αξιοποίηση της ΑΙ, προάγοντας την ποιότητα των υπηρεσιών επαγγελματικού προσανατολισμού και ενισχύοντας τις ευκαιρίες των μαθητών να σχεδιάζουν με ασφάλεια και επίγνωση τη μελλοντική τους σταδιοδρομία.</w:t>
      </w:r>
    </w:p>
    <w:p w14:paraId="06C8493E" w14:textId="77777777" w:rsidR="00AF1CBC" w:rsidRDefault="00AF1CBC" w:rsidP="008E0F56">
      <w:pPr>
        <w:spacing w:after="0" w:line="240" w:lineRule="auto"/>
        <w:ind w:firstLine="720"/>
        <w:jc w:val="both"/>
      </w:pPr>
    </w:p>
    <w:p w14:paraId="4CAE79A2" w14:textId="77777777" w:rsidR="00AF1CBC" w:rsidRPr="00AF1CBC" w:rsidRDefault="00AF1CBC" w:rsidP="008E0F56">
      <w:pPr>
        <w:spacing w:after="0" w:line="240" w:lineRule="auto"/>
        <w:ind w:firstLine="720"/>
        <w:jc w:val="both"/>
        <w:rPr>
          <w:b/>
        </w:rPr>
      </w:pPr>
      <w:r w:rsidRPr="00AF1CBC">
        <w:rPr>
          <w:b/>
        </w:rPr>
        <w:t xml:space="preserve">Συμπεράσματα </w:t>
      </w:r>
    </w:p>
    <w:p w14:paraId="3314C1D6" w14:textId="7777777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Η τεχνητή νοημοσύνη (ΑΙ) δύναται να αποτελέσει ένα ιδιαίτερα πολύτιμο εργαλείο για τους συμβούλους επαγγελματικού προσανατολισμού στη δευτεροβάθμια εκπαίδευση, συμβάλλοντας στη διαμόρφωση εξατομικευμένων στρατηγικών υποστήριξης των μαθητών. Μέσω αλγοριθμικών εφαρμογών και συστημάτων ανάλυσης δεδομένων, οι σύμβουλοι μπορούν να ερμηνεύουν με μεγαλύτερη ακρίβεια τα αποτελέσματα αξιολόγησης των δεξιοτήτων, των ενδιαφερόντων και των αξιών των μαθητών, παρέχοντας καθοδήγηση που δεν περιορίζεται σε γενικευμένες προτάσεις, αλλά ανταποκρίνεται στις ιδιαίτερες ανάγκες και φιλοδοξίες τους. Παράλληλα, η αξιοποίηση της ΑΙ επιτρέπει την ανάπτυξη συμβουλευτικών πρακτικών που είναι πολιτισμικά ευαισθητοποιημένες, λαμβάνοντας υπόψη το κοινωνικοπολιτισμικό υπόβαθρο των μαθητών και μειώνοντας τον κίνδυνο αποκλεισμού ομάδων που ενδέχεται να υποεκπροσωπούνται στις παραδοσιακές διαδικασίες επαγγελματικού προσανατολισμού. Η βελτιωμένη αντιστοίχιση δεξιοτήτων και ενδιαφερόντων με τις τάσεις της αγοράς εργασίας συμβάλλει, επιπλέον, στη δημιουργία ενός πιο ανθεκτικού οικοσυστήματος μάθησης και απασχόλησης, ωφελώντας όχι μόνο τους μαθητές αλλά και τους εργοδότες, καθώς και το σύνολο της κοινωνίας.</w:t>
      </w:r>
    </w:p>
    <w:p w14:paraId="3E5CF7A6" w14:textId="7777777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 xml:space="preserve">Ωστόσο, η εφαρμογή της ΑΙ στον επαγγελματικό προσανατολισμό συνοδεύεται από σημαντικές προκλήσεις και περιορισμούς. Ζητήματα όπως η προσβασιμότητα στα συστήματα, η διαφάνεια των αλγοριθμικών διαδικασιών, η διασφάλιση των προσωπικών δεδομένων και η πιθανότητα ενσωμάτωσης προκαταλήψεων στους αλγορίθμους συνιστούν ουσιώδεις παράγοντες που επηρεάζουν την αποτελεσματικότητα και την αποδοχή των τεχνολογικών λύσεων. Επιπλέον, η απουσία ανθρώπινης αλληλεπίδρασης και η μειωμένη εμπιστοσύνη στην ερμηνεία των αποτελεσμάτων μπορούν να περιορίσουν την αξία της ΑΙ ως υποστηρικτικού εργαλείου. Η αντιμετώπιση αυτών των ζητημάτων απαιτεί την ενίσχυση των υφιστάμενων ρυθμιστικών πλαισίων, την ανάπτυξη κατευθυντήριων γραμμών δεοντολογίας, καθώς και τη </w:t>
      </w:r>
      <w:r w:rsidRPr="006E0220">
        <w:rPr>
          <w:rFonts w:asciiTheme="minorHAnsi" w:hAnsiTheme="minorHAnsi" w:cstheme="minorHAnsi"/>
          <w:sz w:val="22"/>
          <w:szCs w:val="22"/>
          <w:lang w:val="el-GR"/>
        </w:rPr>
        <w:lastRenderedPageBreak/>
        <w:t>διαρκή εκπαίδευση και ευαισθητοποίηση των συμβούλων σχετικά με τα οφέλη και τους περιορισμούς της ΑΙ. Παράλληλα, η αναβάθμιση των τεχνολογικών υποδομών και η συνεχής εξέλιξη των συστημάτων ΑΙ είναι απαραίτητες, ώστε να ανταποκρίνονται στις ανάγκες ενός ευρέος φάσματος ενδιαφερομένων μερών, ενσωματώνοντας και την αρχή της πολιτισμικής ανταπόκρισης.</w:t>
      </w:r>
    </w:p>
    <w:p w14:paraId="0F956B08" w14:textId="7777777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Παρά τη συμβολή των παρόντων ευρημάτων στη σχετική βιβλιογραφία, πρέπει να αναγνωριστούν οι περιορισμοί της έρευνας. Τα αποτελέσματα προέρχονται από μικρό αριθμό συμβούλων επαγγελματικού προσανατολισμού μιας συγκεκριμένης γεωγραφικής περιοχής, γεγονός που δεν επιτρέπει τη γενίκευσή τους στον ευρύτερο πληθυσμό. Για τον λόγο αυτό απαιτούνται περαιτέρω μελέτες που θα καλύπτουν ένα πιο αντιπροσωπευτικό δείγμα στην ελληνική επικράτεια, προκειμένου να παραχθούν συμπεράσματα μεγαλύτερης αξιοπιστίας. Ένας επιπλέον περιορισμός σχετίζεται με την απουσία διερεύνησης κρίσιμων παραγόντων, όπως η επαγγελματική εμπειρία των συμβούλων, το επίπεδο εκπαίδευσης ή επιμόρφωσής τους σε θέματα ΑΙ, καθώς και τα ιδιαίτερα χαρακτηριστικά των σχολικών μονάδων στις οποίες εργάζονται. Μελλοντική έρευνα θα μπορούσε να εστιάσει σε αυτές τις διαστάσεις, επιτρέποντας μια πληρέστερη κατανόηση των συνθηκών που ευνοούν ή αναστέλλουν την επιτυχή ενσωμάτωση της ΑΙ στις διαδικασίες επαγγελματικού προσανατολισμού.</w:t>
      </w:r>
    </w:p>
    <w:p w14:paraId="7237CF92" w14:textId="77777777" w:rsidR="006E0220" w:rsidRPr="006E0220" w:rsidRDefault="006E0220" w:rsidP="006E0220">
      <w:pPr>
        <w:pStyle w:val="Web"/>
        <w:spacing w:before="0" w:beforeAutospacing="0" w:after="0" w:afterAutospacing="0"/>
        <w:ind w:firstLine="720"/>
        <w:jc w:val="both"/>
        <w:rPr>
          <w:rFonts w:asciiTheme="minorHAnsi" w:hAnsiTheme="minorHAnsi" w:cstheme="minorHAnsi"/>
          <w:sz w:val="22"/>
          <w:szCs w:val="22"/>
          <w:lang w:val="el-GR"/>
        </w:rPr>
      </w:pPr>
      <w:r w:rsidRPr="006E0220">
        <w:rPr>
          <w:rFonts w:asciiTheme="minorHAnsi" w:hAnsiTheme="minorHAnsi" w:cstheme="minorHAnsi"/>
          <w:sz w:val="22"/>
          <w:szCs w:val="22"/>
          <w:lang w:val="el-GR"/>
        </w:rPr>
        <w:t>Τέλος, ιδιαίτερα χρήσιμη θα ήταν η ενσωμάτωση, σε επόμενες μελέτες, των απόψεων μαθητών, γονέων αλλά και εργοδοτών, ώστε να διαμορφωθεί μια πιο ολιστική εικόνα για τις δυνατότητες και τους κινδύνους της χρήσης ΑΙ στον σχεδιασμό σταδιοδρομίας. Μια τέτοια πολυφωνική προσέγγιση θα ενίσχυε την εγκυρότητα των ερευνητικών συμπερασμάτων και θα συνέβαλε στη διαμόρφωση πολιτικών και πρακτικών που προάγουν τη δίκαιη, ασφαλή και αποτελεσματική αξιοποίηση της τεχνητής νοημοσύνης στον επαγγελματικό προσανατολισμό των νέων.</w:t>
      </w:r>
    </w:p>
    <w:p w14:paraId="08AAA142" w14:textId="77777777" w:rsidR="00931683" w:rsidRPr="00931683" w:rsidRDefault="00931683" w:rsidP="00931683">
      <w:pPr>
        <w:spacing w:before="240" w:after="0"/>
        <w:ind w:firstLine="360"/>
        <w:rPr>
          <w:b/>
        </w:rPr>
      </w:pPr>
      <w:r w:rsidRPr="00931683">
        <w:rPr>
          <w:b/>
        </w:rPr>
        <w:t>Αναφορές</w:t>
      </w:r>
    </w:p>
    <w:p w14:paraId="14F91894" w14:textId="77777777" w:rsidR="00931683" w:rsidRPr="00314555" w:rsidRDefault="00931683" w:rsidP="00931683">
      <w:pPr>
        <w:spacing w:after="0" w:line="240" w:lineRule="auto"/>
        <w:ind w:firstLine="360"/>
        <w:jc w:val="both"/>
        <w:rPr>
          <w:lang w:val="en-US"/>
        </w:rPr>
      </w:pPr>
      <w:r w:rsidRPr="00314555">
        <w:rPr>
          <w:lang w:val="en-US"/>
        </w:rPr>
        <w:t>Al</w:t>
      </w:r>
      <w:r w:rsidRPr="003B604D">
        <w:t>-</w:t>
      </w:r>
      <w:r w:rsidRPr="00314555">
        <w:rPr>
          <w:lang w:val="en-US"/>
        </w:rPr>
        <w:t>Saadi</w:t>
      </w:r>
      <w:r w:rsidRPr="003B604D">
        <w:t xml:space="preserve">, </w:t>
      </w:r>
      <w:r w:rsidRPr="00314555">
        <w:rPr>
          <w:lang w:val="en-US"/>
        </w:rPr>
        <w:t>N</w:t>
      </w:r>
      <w:r w:rsidRPr="003B604D">
        <w:t xml:space="preserve">. </w:t>
      </w:r>
      <w:r w:rsidRPr="00314555">
        <w:rPr>
          <w:lang w:val="en-US"/>
        </w:rPr>
        <w:t>Y</w:t>
      </w:r>
      <w:r w:rsidRPr="003B604D">
        <w:t xml:space="preserve">. (2024). </w:t>
      </w:r>
      <w:r w:rsidRPr="00314555">
        <w:rPr>
          <w:lang w:val="en-US"/>
        </w:rPr>
        <w:t xml:space="preserve">Combating algorithmic bias: Solutions to AI development to achieve social justice. </w:t>
      </w:r>
      <w:r>
        <w:rPr>
          <w:lang w:val="en-US"/>
        </w:rPr>
        <w:t>TRENDS Research &amp; Advisory</w:t>
      </w:r>
      <w:r w:rsidRPr="00314555">
        <w:rPr>
          <w:lang w:val="en-US"/>
        </w:rPr>
        <w:t>, (</w:t>
      </w:r>
      <w:r>
        <w:t>Διαθέσιμο</w:t>
      </w:r>
      <w:r w:rsidRPr="00314555">
        <w:rPr>
          <w:lang w:val="en-US"/>
        </w:rPr>
        <w:t xml:space="preserve">: </w:t>
      </w:r>
      <w:hyperlink r:id="rId10" w:history="1">
        <w:r w:rsidRPr="00314555">
          <w:rPr>
            <w:rStyle w:val="-"/>
            <w:lang w:val="en-US"/>
          </w:rPr>
          <w:t>https://trendsresearch.org/insight/combatin g-algorithmic-bias-solutions-to-aidevelopment-to-achieve-social-justice/</w:t>
        </w:r>
      </w:hyperlink>
      <w:r w:rsidRPr="00314555">
        <w:rPr>
          <w:lang w:val="en-US"/>
        </w:rPr>
        <w:t xml:space="preserve">, </w:t>
      </w:r>
      <w:r>
        <w:t>προσπελάστηκε</w:t>
      </w:r>
      <w:r w:rsidRPr="00314555">
        <w:rPr>
          <w:lang w:val="en-US"/>
        </w:rPr>
        <w:t xml:space="preserve"> </w:t>
      </w:r>
      <w:r>
        <w:t>στις</w:t>
      </w:r>
      <w:r w:rsidRPr="00314555">
        <w:rPr>
          <w:lang w:val="en-US"/>
        </w:rPr>
        <w:t xml:space="preserve"> 3/9/2025).</w:t>
      </w:r>
    </w:p>
    <w:p w14:paraId="333090B3" w14:textId="77777777" w:rsidR="00931683" w:rsidRPr="00314555" w:rsidRDefault="00931683" w:rsidP="00931683">
      <w:pPr>
        <w:spacing w:after="0" w:line="240" w:lineRule="auto"/>
        <w:ind w:firstLine="360"/>
        <w:jc w:val="both"/>
        <w:rPr>
          <w:lang w:val="en-US"/>
        </w:rPr>
      </w:pPr>
      <w:r w:rsidRPr="00314555">
        <w:rPr>
          <w:lang w:val="en-US"/>
        </w:rPr>
        <w:t xml:space="preserve">Ansari, </w:t>
      </w:r>
      <w:r>
        <w:rPr>
          <w:lang w:val="en-US"/>
        </w:rPr>
        <w:t xml:space="preserve">G. A. (2017). </w:t>
      </w:r>
      <w:r w:rsidRPr="00314555">
        <w:rPr>
          <w:lang w:val="en-US"/>
        </w:rPr>
        <w:t>Career Guidance through Multilevel Expert Syst</w:t>
      </w:r>
      <w:r>
        <w:rPr>
          <w:lang w:val="en-US"/>
        </w:rPr>
        <w:t>em Using Data Mining Technique.</w:t>
      </w:r>
      <w:r w:rsidRPr="00314555">
        <w:rPr>
          <w:lang w:val="en-US"/>
        </w:rPr>
        <w:t xml:space="preserve"> International Journal of Information Technology and Computer Science, </w:t>
      </w:r>
      <w:r>
        <w:rPr>
          <w:lang w:val="en-US"/>
        </w:rPr>
        <w:t>9(8), 22–29.</w:t>
      </w:r>
    </w:p>
    <w:p w14:paraId="692BFFF0" w14:textId="77777777" w:rsidR="00931683" w:rsidRPr="00314555" w:rsidRDefault="00931683" w:rsidP="00931683">
      <w:pPr>
        <w:spacing w:after="0" w:line="240" w:lineRule="auto"/>
        <w:ind w:firstLine="360"/>
        <w:jc w:val="both"/>
        <w:rPr>
          <w:lang w:val="en-US"/>
        </w:rPr>
      </w:pPr>
      <w:r w:rsidRPr="00314555">
        <w:rPr>
          <w:lang w:val="en-US"/>
        </w:rPr>
        <w:t xml:space="preserve">Booyse, D., &amp; Scheepers, C. B. (2023). Barriers to adopting automated </w:t>
      </w:r>
      <w:proofErr w:type="spellStart"/>
      <w:r w:rsidRPr="00314555">
        <w:rPr>
          <w:lang w:val="en-US"/>
        </w:rPr>
        <w:t>organisational</w:t>
      </w:r>
      <w:proofErr w:type="spellEnd"/>
      <w:r w:rsidRPr="00314555">
        <w:rPr>
          <w:lang w:val="en-US"/>
        </w:rPr>
        <w:t xml:space="preserve"> decision-making through the use of artificial intelligence. Management Research Review</w:t>
      </w:r>
      <w:r>
        <w:rPr>
          <w:lang w:val="en-US"/>
        </w:rPr>
        <w:t>, 47(1), 64-85.</w:t>
      </w:r>
    </w:p>
    <w:p w14:paraId="58067D04" w14:textId="77777777" w:rsidR="00931683" w:rsidRPr="00314555" w:rsidRDefault="00931683" w:rsidP="00931683">
      <w:pPr>
        <w:spacing w:after="0" w:line="240" w:lineRule="auto"/>
        <w:ind w:firstLine="360"/>
        <w:jc w:val="both"/>
        <w:rPr>
          <w:lang w:val="en-US"/>
        </w:rPr>
      </w:pPr>
      <w:r w:rsidRPr="00314555">
        <w:rPr>
          <w:lang w:val="en-US"/>
        </w:rPr>
        <w:t xml:space="preserve">Dahanke, </w:t>
      </w:r>
      <w:r>
        <w:rPr>
          <w:lang w:val="en-US"/>
        </w:rPr>
        <w:t xml:space="preserve">A., </w:t>
      </w:r>
      <w:r w:rsidRPr="00314555">
        <w:rPr>
          <w:lang w:val="en-US"/>
        </w:rPr>
        <w:t xml:space="preserve">Nilesh, </w:t>
      </w:r>
      <w:r>
        <w:rPr>
          <w:lang w:val="en-US"/>
        </w:rPr>
        <w:t xml:space="preserve">S., </w:t>
      </w:r>
      <w:r w:rsidRPr="00314555">
        <w:rPr>
          <w:lang w:val="en-US"/>
        </w:rPr>
        <w:t xml:space="preserve">Anirudh, </w:t>
      </w:r>
      <w:r>
        <w:rPr>
          <w:lang w:val="en-US"/>
        </w:rPr>
        <w:t xml:space="preserve">D., </w:t>
      </w:r>
      <w:r w:rsidRPr="00314555">
        <w:rPr>
          <w:lang w:val="en-US"/>
        </w:rPr>
        <w:t xml:space="preserve">Huzaif, </w:t>
      </w:r>
      <w:r>
        <w:rPr>
          <w:lang w:val="en-US"/>
        </w:rPr>
        <w:t>S., &amp;</w:t>
      </w:r>
      <w:r w:rsidRPr="00314555">
        <w:rPr>
          <w:lang w:val="en-US"/>
        </w:rPr>
        <w:t xml:space="preserve"> </w:t>
      </w:r>
      <w:proofErr w:type="spellStart"/>
      <w:r w:rsidRPr="00314555">
        <w:rPr>
          <w:lang w:val="en-US"/>
        </w:rPr>
        <w:t>Nagare</w:t>
      </w:r>
      <w:proofErr w:type="spellEnd"/>
      <w:r>
        <w:rPr>
          <w:lang w:val="en-US"/>
        </w:rPr>
        <w:t>, P. V. (2022).</w:t>
      </w:r>
      <w:r w:rsidRPr="00314555">
        <w:rPr>
          <w:lang w:val="en-US"/>
        </w:rPr>
        <w:t xml:space="preserve"> </w:t>
      </w:r>
      <w:r>
        <w:rPr>
          <w:lang w:val="en-US"/>
        </w:rPr>
        <w:t>A</w:t>
      </w:r>
      <w:r w:rsidRPr="00314555">
        <w:rPr>
          <w:lang w:val="en-US"/>
        </w:rPr>
        <w:t>n intelligent career guidance system using machine learning. International Research Journal of Modernization in Eng</w:t>
      </w:r>
      <w:r>
        <w:rPr>
          <w:lang w:val="en-US"/>
        </w:rPr>
        <w:t>ineering Technology and Science, 9(3), 1684-1691.</w:t>
      </w:r>
    </w:p>
    <w:p w14:paraId="0BF6F2B3" w14:textId="77777777" w:rsidR="00931683" w:rsidRPr="00314555" w:rsidRDefault="00931683" w:rsidP="00931683">
      <w:pPr>
        <w:spacing w:after="0" w:line="240" w:lineRule="auto"/>
        <w:ind w:firstLine="360"/>
        <w:jc w:val="both"/>
        <w:rPr>
          <w:lang w:val="en-US"/>
        </w:rPr>
      </w:pPr>
      <w:r w:rsidRPr="00314555">
        <w:rPr>
          <w:lang w:val="en-US"/>
        </w:rPr>
        <w:t xml:space="preserve">Ebert, J. F., Huibers, L., Christensen, B., &amp; Christensen, M. B. (2018). Paper- or Web-Based Questionnaire Invitations as a Method for Data Collection: Cross-Sectional Comparative Study of Differences in Response Rate, Completeness of Data, and Financial Cost. </w:t>
      </w:r>
      <w:r w:rsidRPr="00314555">
        <w:rPr>
          <w:i/>
          <w:lang w:val="en-US"/>
        </w:rPr>
        <w:t>Journal of medical Internet research, 20</w:t>
      </w:r>
      <w:r>
        <w:rPr>
          <w:lang w:val="en-US"/>
        </w:rPr>
        <w:t>(1)</w:t>
      </w:r>
      <w:r w:rsidRPr="00314555">
        <w:rPr>
          <w:lang w:val="en-US"/>
        </w:rPr>
        <w:t>.</w:t>
      </w:r>
      <w:r>
        <w:rPr>
          <w:lang w:val="en-US"/>
        </w:rPr>
        <w:t xml:space="preserve"> Retrieved September 3, 2025, from</w:t>
      </w:r>
      <w:r w:rsidRPr="00314555">
        <w:rPr>
          <w:lang w:val="en-US"/>
        </w:rPr>
        <w:t xml:space="preserve"> </w:t>
      </w:r>
      <w:hyperlink r:id="rId11" w:history="1">
        <w:r w:rsidRPr="00314555">
          <w:rPr>
            <w:rStyle w:val="-"/>
            <w:lang w:val="en-US"/>
          </w:rPr>
          <w:t>https://doi.org/10.2196/jmir.8353</w:t>
        </w:r>
      </w:hyperlink>
      <w:r w:rsidRPr="00314555">
        <w:rPr>
          <w:lang w:val="en-US"/>
        </w:rPr>
        <w:t xml:space="preserve">. </w:t>
      </w:r>
    </w:p>
    <w:p w14:paraId="1BC97441" w14:textId="77777777" w:rsidR="00931683" w:rsidRPr="00314555" w:rsidRDefault="00931683" w:rsidP="00931683">
      <w:pPr>
        <w:spacing w:after="0" w:line="240" w:lineRule="auto"/>
        <w:ind w:firstLine="360"/>
        <w:jc w:val="both"/>
        <w:rPr>
          <w:lang w:val="en-US"/>
        </w:rPr>
      </w:pPr>
      <w:r w:rsidRPr="00314555">
        <w:rPr>
          <w:lang w:val="en-US"/>
        </w:rPr>
        <w:t xml:space="preserve">José-García, A., Sneyd, A., </w:t>
      </w:r>
      <w:proofErr w:type="spellStart"/>
      <w:r w:rsidRPr="00314555">
        <w:rPr>
          <w:lang w:val="en-US"/>
        </w:rPr>
        <w:t>Melro</w:t>
      </w:r>
      <w:proofErr w:type="spellEnd"/>
      <w:r w:rsidRPr="00314555">
        <w:rPr>
          <w:lang w:val="en-US"/>
        </w:rPr>
        <w:t xml:space="preserve">, A., </w:t>
      </w:r>
      <w:proofErr w:type="spellStart"/>
      <w:r w:rsidRPr="00314555">
        <w:rPr>
          <w:lang w:val="en-US"/>
        </w:rPr>
        <w:t>Ollagnier</w:t>
      </w:r>
      <w:proofErr w:type="spellEnd"/>
      <w:r w:rsidRPr="00314555">
        <w:rPr>
          <w:lang w:val="en-US"/>
        </w:rPr>
        <w:t xml:space="preserve">, A., Tarling, G., Zhang, H., Stevenson, M., Everson, R., &amp; Arthur, R. (2022). C3-IoC: A Career Guidance System for Assessing Student Skills using Machine Learning and Network </w:t>
      </w:r>
      <w:proofErr w:type="spellStart"/>
      <w:r w:rsidRPr="00314555">
        <w:rPr>
          <w:lang w:val="en-US"/>
        </w:rPr>
        <w:t>Visualisation</w:t>
      </w:r>
      <w:proofErr w:type="spellEnd"/>
      <w:r w:rsidRPr="00314555">
        <w:rPr>
          <w:lang w:val="en-US"/>
        </w:rPr>
        <w:t>. International journal of artif</w:t>
      </w:r>
      <w:r>
        <w:rPr>
          <w:lang w:val="en-US"/>
        </w:rPr>
        <w:t>icial intelligence in education</w:t>
      </w:r>
      <w:r w:rsidRPr="00314555">
        <w:rPr>
          <w:lang w:val="en-US"/>
        </w:rPr>
        <w:t xml:space="preserve">. </w:t>
      </w:r>
      <w:r>
        <w:rPr>
          <w:lang w:val="en-US"/>
        </w:rPr>
        <w:t>Retrieved September 2, 2025, from</w:t>
      </w:r>
      <w:r w:rsidRPr="00314555">
        <w:rPr>
          <w:lang w:val="en-US"/>
        </w:rPr>
        <w:t xml:space="preserve"> </w:t>
      </w:r>
      <w:hyperlink r:id="rId12" w:history="1">
        <w:r w:rsidRPr="00314555">
          <w:rPr>
            <w:rStyle w:val="-"/>
            <w:lang w:val="en-US"/>
          </w:rPr>
          <w:t>https://doi.org/10.1007/s40593-022-00317-y</w:t>
        </w:r>
      </w:hyperlink>
      <w:r w:rsidRPr="00314555">
        <w:rPr>
          <w:lang w:val="en-US"/>
        </w:rPr>
        <w:t xml:space="preserve"> </w:t>
      </w:r>
    </w:p>
    <w:p w14:paraId="1A7D9012" w14:textId="77777777" w:rsidR="00931683" w:rsidRPr="00931683" w:rsidRDefault="00931683" w:rsidP="00931683">
      <w:pPr>
        <w:spacing w:after="0" w:line="240" w:lineRule="auto"/>
        <w:ind w:firstLine="360"/>
        <w:jc w:val="both"/>
        <w:rPr>
          <w:lang w:val="en-US"/>
        </w:rPr>
      </w:pPr>
      <w:r w:rsidRPr="00314555">
        <w:rPr>
          <w:lang w:val="en-US"/>
        </w:rPr>
        <w:t xml:space="preserve">Guleria, P., &amp; Sood, M. (2023). Explainable AI and machine learning: performance evaluation and explainability of classifiers on educational data mining inspired career counseling. </w:t>
      </w:r>
      <w:r w:rsidRPr="00931683">
        <w:rPr>
          <w:lang w:val="en-US"/>
        </w:rPr>
        <w:t xml:space="preserve">Education and Information Technologies, 28(1), 1081–1116. </w:t>
      </w:r>
    </w:p>
    <w:p w14:paraId="5E0CCDB1" w14:textId="77777777" w:rsidR="00931683" w:rsidRPr="00314555" w:rsidRDefault="00931683" w:rsidP="00931683">
      <w:pPr>
        <w:spacing w:after="0" w:line="240" w:lineRule="auto"/>
        <w:ind w:firstLine="360"/>
        <w:jc w:val="both"/>
        <w:rPr>
          <w:lang w:val="en-US"/>
        </w:rPr>
      </w:pPr>
      <w:r w:rsidRPr="00314555">
        <w:rPr>
          <w:lang w:val="en-US"/>
        </w:rPr>
        <w:t>Gunn, H. (2002). Web-based surve</w:t>
      </w:r>
      <w:r>
        <w:rPr>
          <w:lang w:val="en-US"/>
        </w:rPr>
        <w:t xml:space="preserve">ys: changing the survey process, </w:t>
      </w:r>
      <w:r w:rsidRPr="00314555">
        <w:rPr>
          <w:lang w:val="en-US"/>
        </w:rPr>
        <w:t>(</w:t>
      </w:r>
      <w:r>
        <w:t>Διαθέσιμο</w:t>
      </w:r>
      <w:r w:rsidRPr="00314555">
        <w:rPr>
          <w:lang w:val="en-US"/>
        </w:rPr>
        <w:t xml:space="preserve">: </w:t>
      </w:r>
      <w:hyperlink r:id="rId13" w:history="1">
        <w:r w:rsidRPr="00314555">
          <w:rPr>
            <w:rStyle w:val="-"/>
            <w:lang w:val="en-US"/>
          </w:rPr>
          <w:t>https://firstmonday.org/ojs/index.php/fm/article/download/1014/935?inline=1</w:t>
        </w:r>
      </w:hyperlink>
      <w:r>
        <w:rPr>
          <w:lang w:val="en-US"/>
        </w:rPr>
        <w:t xml:space="preserve">, </w:t>
      </w:r>
      <w:r>
        <w:t>προσπελάστηκε</w:t>
      </w:r>
      <w:r w:rsidRPr="00314555">
        <w:rPr>
          <w:lang w:val="en-US"/>
        </w:rPr>
        <w:t xml:space="preserve"> </w:t>
      </w:r>
      <w:r>
        <w:t>στις</w:t>
      </w:r>
      <w:r w:rsidRPr="00314555">
        <w:rPr>
          <w:lang w:val="en-US"/>
        </w:rPr>
        <w:t xml:space="preserve"> </w:t>
      </w:r>
      <w:r>
        <w:rPr>
          <w:lang w:val="en-US"/>
        </w:rPr>
        <w:t>2</w:t>
      </w:r>
      <w:r w:rsidRPr="00314555">
        <w:rPr>
          <w:lang w:val="en-US"/>
        </w:rPr>
        <w:t>/9/2025).</w:t>
      </w:r>
    </w:p>
    <w:p w14:paraId="2C3BE042" w14:textId="77777777" w:rsidR="00931683" w:rsidRDefault="00931683" w:rsidP="00931683">
      <w:pPr>
        <w:spacing w:after="0" w:line="240" w:lineRule="auto"/>
        <w:ind w:firstLine="360"/>
        <w:jc w:val="both"/>
        <w:rPr>
          <w:lang w:val="en-US"/>
        </w:rPr>
      </w:pPr>
      <w:proofErr w:type="spellStart"/>
      <w:r w:rsidRPr="00314555">
        <w:rPr>
          <w:lang w:val="en-US"/>
        </w:rPr>
        <w:lastRenderedPageBreak/>
        <w:t>Kotronoulas</w:t>
      </w:r>
      <w:proofErr w:type="spellEnd"/>
      <w:r w:rsidRPr="00314555">
        <w:rPr>
          <w:lang w:val="en-US"/>
        </w:rPr>
        <w:t>, G., Miguel, S., Dowling, M., Fernández-Ortega, P., Colomer-</w:t>
      </w:r>
      <w:proofErr w:type="spellStart"/>
      <w:r w:rsidRPr="00314555">
        <w:rPr>
          <w:lang w:val="en-US"/>
        </w:rPr>
        <w:t>Lahiguera</w:t>
      </w:r>
      <w:proofErr w:type="spellEnd"/>
      <w:r w:rsidRPr="00314555">
        <w:rPr>
          <w:lang w:val="en-US"/>
        </w:rPr>
        <w:t xml:space="preserve">, S., </w:t>
      </w:r>
      <w:proofErr w:type="spellStart"/>
      <w:r w:rsidRPr="00314555">
        <w:rPr>
          <w:lang w:val="en-US"/>
        </w:rPr>
        <w:t>Bağçivan</w:t>
      </w:r>
      <w:proofErr w:type="spellEnd"/>
      <w:r w:rsidRPr="00314555">
        <w:rPr>
          <w:lang w:val="en-US"/>
        </w:rPr>
        <w:t xml:space="preserve">, G., Pape, E., Drury, A., Semple, C., </w:t>
      </w:r>
      <w:proofErr w:type="spellStart"/>
      <w:r w:rsidRPr="00314555">
        <w:rPr>
          <w:lang w:val="en-US"/>
        </w:rPr>
        <w:t>Dieperink</w:t>
      </w:r>
      <w:proofErr w:type="spellEnd"/>
      <w:r w:rsidRPr="00314555">
        <w:rPr>
          <w:lang w:val="en-US"/>
        </w:rPr>
        <w:t xml:space="preserve">, K. B., &amp; Papadopoulou, C. (2023). An Overview of the Fundamentals of Data Management, Analysis, and Interpretation in Quantitative Research. </w:t>
      </w:r>
      <w:r w:rsidRPr="00314555">
        <w:rPr>
          <w:i/>
          <w:lang w:val="en-US"/>
        </w:rPr>
        <w:t>Seminars in oncology nursing, 39</w:t>
      </w:r>
      <w:r>
        <w:rPr>
          <w:lang w:val="en-US"/>
        </w:rPr>
        <w:t>(2)</w:t>
      </w:r>
      <w:r w:rsidRPr="00314555">
        <w:rPr>
          <w:lang w:val="en-US"/>
        </w:rPr>
        <w:t xml:space="preserve">. </w:t>
      </w:r>
      <w:r>
        <w:rPr>
          <w:lang w:val="en-US"/>
        </w:rPr>
        <w:t>Retrieved September 2, 2025, from</w:t>
      </w:r>
      <w:r w:rsidRPr="00314555">
        <w:rPr>
          <w:lang w:val="en-US"/>
        </w:rPr>
        <w:t xml:space="preserve"> </w:t>
      </w:r>
      <w:hyperlink r:id="rId14" w:history="1">
        <w:r w:rsidRPr="00314555">
          <w:rPr>
            <w:rStyle w:val="-"/>
            <w:lang w:val="en-US"/>
          </w:rPr>
          <w:t>https://doi.org/10.1016/j.soncn.2023.151398</w:t>
        </w:r>
      </w:hyperlink>
      <w:r w:rsidRPr="00314555">
        <w:rPr>
          <w:lang w:val="en-US"/>
        </w:rPr>
        <w:t xml:space="preserve">. </w:t>
      </w:r>
    </w:p>
    <w:p w14:paraId="10171F78" w14:textId="77777777" w:rsidR="00931683" w:rsidRPr="00224E5D" w:rsidRDefault="00931683" w:rsidP="00931683">
      <w:pPr>
        <w:spacing w:after="0" w:line="240" w:lineRule="auto"/>
        <w:ind w:firstLine="360"/>
        <w:jc w:val="both"/>
        <w:rPr>
          <w:lang w:val="en-US"/>
        </w:rPr>
      </w:pPr>
      <w:r>
        <w:rPr>
          <w:lang w:val="en-US"/>
        </w:rPr>
        <w:t xml:space="preserve">Li, X. (2025). </w:t>
      </w:r>
      <w:r w:rsidRPr="00224E5D">
        <w:rPr>
          <w:lang w:val="en-US"/>
        </w:rPr>
        <w:t>Artificial Intelligence in Career Coaching and Development: Personalized Guidance and Ethical Considerations</w:t>
      </w:r>
      <w:r>
        <w:rPr>
          <w:lang w:val="en-US"/>
        </w:rPr>
        <w:t>. APCDA Conference Proceedings, 2(1), 13-18.</w:t>
      </w:r>
    </w:p>
    <w:p w14:paraId="621EE9C0" w14:textId="77777777" w:rsidR="00931683" w:rsidRPr="00314555" w:rsidRDefault="00931683" w:rsidP="00931683">
      <w:pPr>
        <w:spacing w:after="0" w:line="240" w:lineRule="auto"/>
        <w:ind w:firstLine="360"/>
        <w:jc w:val="both"/>
        <w:rPr>
          <w:lang w:val="en-US"/>
        </w:rPr>
      </w:pPr>
      <w:r w:rsidRPr="00F23ABB">
        <w:rPr>
          <w:lang w:val="en-GB"/>
        </w:rPr>
        <w:t xml:space="preserve">Mavuso, N., van </w:t>
      </w:r>
      <w:proofErr w:type="spellStart"/>
      <w:r w:rsidRPr="00F23ABB">
        <w:rPr>
          <w:lang w:val="en-GB"/>
        </w:rPr>
        <w:t>Greunen</w:t>
      </w:r>
      <w:proofErr w:type="spellEnd"/>
      <w:r w:rsidRPr="00F23ABB">
        <w:rPr>
          <w:lang w:val="en-GB"/>
        </w:rPr>
        <w:t xml:space="preserve">, D., &amp; Jere, N. (2023). </w:t>
      </w:r>
      <w:r w:rsidRPr="00314555">
        <w:rPr>
          <w:lang w:val="en-US"/>
        </w:rPr>
        <w:t>A Customized Artificial Intelligence Based Career Choice Recommender System for a Rural University. African Conference on Information Systems and Technology</w:t>
      </w:r>
      <w:r>
        <w:rPr>
          <w:lang w:val="en-US"/>
        </w:rPr>
        <w:t>,</w:t>
      </w:r>
      <w:r w:rsidRPr="00314555">
        <w:rPr>
          <w:lang w:val="en-US"/>
        </w:rPr>
        <w:t xml:space="preserve"> The 9th</w:t>
      </w:r>
      <w:r>
        <w:rPr>
          <w:lang w:val="en-US"/>
        </w:rPr>
        <w:t xml:space="preserve"> Annual ACIST Proceedings, 1, 1-14.</w:t>
      </w:r>
    </w:p>
    <w:p w14:paraId="56FA5C91" w14:textId="77777777" w:rsidR="00931683" w:rsidRDefault="00931683" w:rsidP="00931683">
      <w:pPr>
        <w:spacing w:after="0" w:line="240" w:lineRule="auto"/>
        <w:ind w:firstLine="360"/>
        <w:jc w:val="both"/>
        <w:rPr>
          <w:lang w:val="en-US"/>
        </w:rPr>
      </w:pPr>
      <w:proofErr w:type="spellStart"/>
      <w:r w:rsidRPr="006E0220">
        <w:rPr>
          <w:lang w:val="de-DE"/>
        </w:rPr>
        <w:t>Mehraj</w:t>
      </w:r>
      <w:proofErr w:type="spellEnd"/>
      <w:r w:rsidRPr="006E0220">
        <w:rPr>
          <w:lang w:val="de-DE"/>
        </w:rPr>
        <w:t xml:space="preserve">, T., &amp; </w:t>
      </w:r>
      <w:proofErr w:type="spellStart"/>
      <w:r w:rsidRPr="006E0220">
        <w:rPr>
          <w:lang w:val="de-DE"/>
        </w:rPr>
        <w:t>Mehraj</w:t>
      </w:r>
      <w:proofErr w:type="spellEnd"/>
      <w:r w:rsidRPr="006E0220">
        <w:rPr>
          <w:lang w:val="de-DE"/>
        </w:rPr>
        <w:t xml:space="preserve"> Baba, A. (2019). </w:t>
      </w:r>
      <w:proofErr w:type="spellStart"/>
      <w:r w:rsidRPr="00314555">
        <w:rPr>
          <w:lang w:val="en-US"/>
        </w:rPr>
        <w:t>Scrutinising</w:t>
      </w:r>
      <w:proofErr w:type="spellEnd"/>
      <w:r w:rsidRPr="00314555">
        <w:rPr>
          <w:lang w:val="en-US"/>
        </w:rPr>
        <w:t xml:space="preserve"> Artificial Intelligence based Career Guidance and Counselling Systems: an Appraisal</w:t>
      </w:r>
      <w:r>
        <w:rPr>
          <w:lang w:val="en-US"/>
        </w:rPr>
        <w:t xml:space="preserve">. </w:t>
      </w:r>
      <w:r w:rsidRPr="00224E5D">
        <w:rPr>
          <w:lang w:val="en-US"/>
        </w:rPr>
        <w:t>International Journal of Interdisciplinary Research and Innovations</w:t>
      </w:r>
      <w:r>
        <w:rPr>
          <w:lang w:val="en-US"/>
        </w:rPr>
        <w:t xml:space="preserve">, </w:t>
      </w:r>
      <w:r w:rsidRPr="00314555">
        <w:rPr>
          <w:lang w:val="en-US"/>
        </w:rPr>
        <w:t xml:space="preserve">7, </w:t>
      </w:r>
      <w:r>
        <w:rPr>
          <w:lang w:val="en-US"/>
        </w:rPr>
        <w:t>402–411.</w:t>
      </w:r>
    </w:p>
    <w:p w14:paraId="5DBDFD24" w14:textId="77777777" w:rsidR="00931683" w:rsidRPr="00224E5D" w:rsidRDefault="00931683" w:rsidP="00931683">
      <w:pPr>
        <w:spacing w:after="0" w:line="240" w:lineRule="auto"/>
        <w:ind w:firstLine="360"/>
        <w:jc w:val="both"/>
        <w:rPr>
          <w:lang w:val="en-US"/>
        </w:rPr>
      </w:pPr>
      <w:r w:rsidRPr="00224E5D">
        <w:rPr>
          <w:lang w:val="en-US"/>
        </w:rPr>
        <w:t>Monreal</w:t>
      </w:r>
      <w:r>
        <w:rPr>
          <w:lang w:val="en-US"/>
        </w:rPr>
        <w:t xml:space="preserve">, J. B., &amp; </w:t>
      </w:r>
      <w:proofErr w:type="spellStart"/>
      <w:r w:rsidRPr="00224E5D">
        <w:rPr>
          <w:lang w:val="en-US"/>
        </w:rPr>
        <w:t>Palaoag</w:t>
      </w:r>
      <w:proofErr w:type="spellEnd"/>
      <w:r>
        <w:rPr>
          <w:lang w:val="en-US"/>
        </w:rPr>
        <w:t xml:space="preserve">, T. (2024). </w:t>
      </w:r>
      <w:r w:rsidRPr="00224E5D">
        <w:rPr>
          <w:lang w:val="en-US"/>
        </w:rPr>
        <w:t>Use of Artificial Intelligence in Career Guidance: Perspectives of Secondary Guidance Counselor</w:t>
      </w:r>
      <w:r>
        <w:rPr>
          <w:lang w:val="en-US"/>
        </w:rPr>
        <w:t xml:space="preserve">. </w:t>
      </w:r>
      <w:r w:rsidRPr="00931683">
        <w:rPr>
          <w:lang w:val="en-US"/>
        </w:rPr>
        <w:t>Nanotechnology Perceptions</w:t>
      </w:r>
      <w:r>
        <w:rPr>
          <w:lang w:val="en-US"/>
        </w:rPr>
        <w:t>, 20(3), 436-449.</w:t>
      </w:r>
    </w:p>
    <w:p w14:paraId="5CA53F71" w14:textId="77777777" w:rsidR="00931683" w:rsidRPr="00224E5D" w:rsidRDefault="00931683" w:rsidP="00931683">
      <w:pPr>
        <w:spacing w:after="0" w:line="240" w:lineRule="auto"/>
        <w:ind w:firstLine="360"/>
        <w:jc w:val="both"/>
        <w:rPr>
          <w:lang w:val="en-US"/>
        </w:rPr>
      </w:pPr>
      <w:r w:rsidRPr="00314555">
        <w:rPr>
          <w:lang w:val="en-US"/>
        </w:rPr>
        <w:t xml:space="preserve">Sodhi, </w:t>
      </w:r>
      <w:r>
        <w:rPr>
          <w:lang w:val="en-US"/>
        </w:rPr>
        <w:t xml:space="preserve">J. S., </w:t>
      </w:r>
      <w:r w:rsidRPr="00314555">
        <w:rPr>
          <w:lang w:val="en-US"/>
        </w:rPr>
        <w:t>Dutta</w:t>
      </w:r>
      <w:r>
        <w:rPr>
          <w:lang w:val="en-US"/>
        </w:rPr>
        <w:t>, M., &amp;</w:t>
      </w:r>
      <w:r w:rsidRPr="00314555">
        <w:rPr>
          <w:lang w:val="en-US"/>
        </w:rPr>
        <w:t xml:space="preserve"> Aggarwal</w:t>
      </w:r>
      <w:r>
        <w:rPr>
          <w:lang w:val="en-US"/>
        </w:rPr>
        <w:t>, N</w:t>
      </w:r>
      <w:r w:rsidRPr="00314555">
        <w:rPr>
          <w:lang w:val="en-US"/>
        </w:rPr>
        <w:t>.</w:t>
      </w:r>
      <w:r>
        <w:rPr>
          <w:lang w:val="en-US"/>
        </w:rPr>
        <w:t xml:space="preserve"> (2016).</w:t>
      </w:r>
      <w:r w:rsidRPr="00314555">
        <w:rPr>
          <w:lang w:val="en-US"/>
        </w:rPr>
        <w:t xml:space="preserve"> Efficacy of Artificial Neural Network based Decision Support System for Career Counseling. </w:t>
      </w:r>
      <w:r w:rsidRPr="00224E5D">
        <w:rPr>
          <w:lang w:val="en-US"/>
        </w:rPr>
        <w:t>Indian Journal of Science and Tech</w:t>
      </w:r>
      <w:r w:rsidRPr="00931683">
        <w:rPr>
          <w:lang w:val="en-US"/>
        </w:rPr>
        <w:t>nology, 9(32)</w:t>
      </w:r>
      <w:r>
        <w:rPr>
          <w:lang w:val="en-US"/>
        </w:rPr>
        <w:t>, 1-9.</w:t>
      </w:r>
    </w:p>
    <w:p w14:paraId="4A7FCB6F" w14:textId="77777777" w:rsidR="00931683" w:rsidRDefault="00931683" w:rsidP="00931683">
      <w:pPr>
        <w:spacing w:after="0" w:line="240" w:lineRule="auto"/>
        <w:ind w:firstLine="360"/>
        <w:jc w:val="both"/>
        <w:rPr>
          <w:lang w:val="en-US"/>
        </w:rPr>
      </w:pPr>
      <w:r w:rsidRPr="00314555">
        <w:rPr>
          <w:lang w:val="en-US"/>
        </w:rPr>
        <w:t xml:space="preserve">Suresh, N., Mukabe, N., </w:t>
      </w:r>
      <w:proofErr w:type="spellStart"/>
      <w:r w:rsidRPr="00314555">
        <w:rPr>
          <w:lang w:val="en-US"/>
        </w:rPr>
        <w:t>Hashiyana</w:t>
      </w:r>
      <w:proofErr w:type="spellEnd"/>
      <w:r w:rsidRPr="00314555">
        <w:rPr>
          <w:lang w:val="en-US"/>
        </w:rPr>
        <w:t xml:space="preserve">, V., Limbo, A., &amp; </w:t>
      </w:r>
      <w:proofErr w:type="spellStart"/>
      <w:r w:rsidRPr="00314555">
        <w:rPr>
          <w:lang w:val="en-US"/>
        </w:rPr>
        <w:t>Hauwanga</w:t>
      </w:r>
      <w:proofErr w:type="spellEnd"/>
      <w:r w:rsidRPr="00314555">
        <w:rPr>
          <w:lang w:val="en-US"/>
        </w:rPr>
        <w:t xml:space="preserve">, A. (2021). Career Counseling Chatbot on Facebook Messenger using AI. Proceedings of the International Conference on Data Science, Machine Learning and Artificial Intelligence, 65–73. </w:t>
      </w:r>
    </w:p>
    <w:p w14:paraId="23AC450E" w14:textId="77777777" w:rsidR="00931683" w:rsidRPr="00224E5D" w:rsidRDefault="00931683" w:rsidP="00931683">
      <w:pPr>
        <w:spacing w:after="0" w:line="240" w:lineRule="auto"/>
        <w:ind w:firstLine="360"/>
        <w:jc w:val="both"/>
        <w:rPr>
          <w:lang w:val="en-US"/>
        </w:rPr>
      </w:pPr>
      <w:r w:rsidRPr="00224E5D">
        <w:rPr>
          <w:lang w:val="en-US"/>
        </w:rPr>
        <w:t>Thakare</w:t>
      </w:r>
      <w:r>
        <w:rPr>
          <w:lang w:val="en-US"/>
        </w:rPr>
        <w:t xml:space="preserve">, Y. A., </w:t>
      </w:r>
      <w:proofErr w:type="spellStart"/>
      <w:r w:rsidRPr="00224E5D">
        <w:rPr>
          <w:lang w:val="en-US"/>
        </w:rPr>
        <w:t>Satote</w:t>
      </w:r>
      <w:proofErr w:type="spellEnd"/>
      <w:r>
        <w:rPr>
          <w:lang w:val="en-US"/>
        </w:rPr>
        <w:t xml:space="preserve">, R. R., </w:t>
      </w:r>
      <w:proofErr w:type="spellStart"/>
      <w:r w:rsidRPr="00224E5D">
        <w:rPr>
          <w:lang w:val="en-US"/>
        </w:rPr>
        <w:t>Kenkar</w:t>
      </w:r>
      <w:proofErr w:type="spellEnd"/>
      <w:r>
        <w:rPr>
          <w:lang w:val="en-US"/>
        </w:rPr>
        <w:t xml:space="preserve">, S. A., </w:t>
      </w:r>
      <w:proofErr w:type="spellStart"/>
      <w:r w:rsidRPr="00224E5D">
        <w:rPr>
          <w:lang w:val="en-US"/>
        </w:rPr>
        <w:t>Nathile</w:t>
      </w:r>
      <w:proofErr w:type="spellEnd"/>
      <w:r>
        <w:rPr>
          <w:lang w:val="en-US"/>
        </w:rPr>
        <w:t xml:space="preserve">, S. R., </w:t>
      </w:r>
      <w:r w:rsidRPr="00224E5D">
        <w:rPr>
          <w:lang w:val="en-US"/>
        </w:rPr>
        <w:t>Watane</w:t>
      </w:r>
      <w:r>
        <w:rPr>
          <w:lang w:val="en-US"/>
        </w:rPr>
        <w:t xml:space="preserve">, S. A., &amp; </w:t>
      </w:r>
      <w:r w:rsidRPr="00224E5D">
        <w:rPr>
          <w:lang w:val="en-US"/>
        </w:rPr>
        <w:t>Hade</w:t>
      </w:r>
      <w:r>
        <w:rPr>
          <w:lang w:val="en-US"/>
        </w:rPr>
        <w:t xml:space="preserve">, S. C. (2025). </w:t>
      </w:r>
      <w:r w:rsidRPr="00224E5D">
        <w:rPr>
          <w:lang w:val="en-US"/>
        </w:rPr>
        <w:t>AI-based career counsellor: An AI driven career advisor</w:t>
      </w:r>
      <w:r>
        <w:rPr>
          <w:lang w:val="en-US"/>
        </w:rPr>
        <w:t xml:space="preserve">. </w:t>
      </w:r>
      <w:r w:rsidRPr="00224E5D">
        <w:rPr>
          <w:lang w:val="en-US"/>
        </w:rPr>
        <w:t xml:space="preserve">International Journal of Science and Research Archive, </w:t>
      </w:r>
      <w:r>
        <w:rPr>
          <w:lang w:val="en-US"/>
        </w:rPr>
        <w:t>15(</w:t>
      </w:r>
      <w:r w:rsidRPr="00224E5D">
        <w:rPr>
          <w:lang w:val="en-US"/>
        </w:rPr>
        <w:t>1), 1013-1023</w:t>
      </w:r>
      <w:r>
        <w:rPr>
          <w:lang w:val="en-US"/>
        </w:rPr>
        <w:t>.</w:t>
      </w:r>
    </w:p>
    <w:p w14:paraId="22E1FADC" w14:textId="77777777" w:rsidR="00931683" w:rsidRPr="00224E5D" w:rsidRDefault="00931683" w:rsidP="00931683">
      <w:pPr>
        <w:spacing w:after="0" w:line="240" w:lineRule="auto"/>
        <w:ind w:firstLine="360"/>
        <w:jc w:val="both"/>
        <w:rPr>
          <w:lang w:val="en-US"/>
        </w:rPr>
      </w:pPr>
      <w:r w:rsidRPr="00314555">
        <w:rPr>
          <w:lang w:val="en-US"/>
        </w:rPr>
        <w:t xml:space="preserve">Zhou, </w:t>
      </w:r>
      <w:r>
        <w:rPr>
          <w:lang w:val="en-US"/>
        </w:rPr>
        <w:t>Y.,</w:t>
      </w:r>
      <w:r w:rsidRPr="00314555">
        <w:rPr>
          <w:lang w:val="en-US"/>
        </w:rPr>
        <w:t xml:space="preserve"> Zhang, </w:t>
      </w:r>
      <w:r>
        <w:rPr>
          <w:lang w:val="en-US"/>
        </w:rPr>
        <w:t>Y.,</w:t>
      </w:r>
      <w:r w:rsidRPr="00314555">
        <w:rPr>
          <w:lang w:val="en-US"/>
        </w:rPr>
        <w:t xml:space="preserve"> Yu, </w:t>
      </w:r>
      <w:r>
        <w:rPr>
          <w:lang w:val="en-US"/>
        </w:rPr>
        <w:t>S., &amp;</w:t>
      </w:r>
      <w:r w:rsidRPr="00314555">
        <w:rPr>
          <w:lang w:val="en-US"/>
        </w:rPr>
        <w:t xml:space="preserve"> Liu</w:t>
      </w:r>
      <w:r>
        <w:rPr>
          <w:lang w:val="en-US"/>
        </w:rPr>
        <w:t>, N. (2024)</w:t>
      </w:r>
      <w:r w:rsidRPr="00314555">
        <w:rPr>
          <w:lang w:val="en-US"/>
        </w:rPr>
        <w:t xml:space="preserve">. Research on the Design of an AI Career Path Recommendation System Based on MBTI from a Cross-Cultural Perspective. </w:t>
      </w:r>
      <w:r>
        <w:rPr>
          <w:lang w:val="en-US"/>
        </w:rPr>
        <w:t xml:space="preserve">Artificial Intelligence Technology Research. Retrieved September 2, 2025, from </w:t>
      </w:r>
      <w:hyperlink r:id="rId15" w:history="1">
        <w:r w:rsidRPr="005E591C">
          <w:rPr>
            <w:rStyle w:val="-"/>
            <w:lang w:val="en-US"/>
          </w:rPr>
          <w:t>https://doi.org/10.18686/aitr.v2i1.3857</w:t>
        </w:r>
      </w:hyperlink>
      <w:r>
        <w:rPr>
          <w:lang w:val="en-US"/>
        </w:rPr>
        <w:t xml:space="preserve">. </w:t>
      </w:r>
    </w:p>
    <w:p w14:paraId="52619C6B" w14:textId="77777777" w:rsidR="00735950" w:rsidRPr="00931683" w:rsidRDefault="00735950" w:rsidP="00AF1CBC">
      <w:pPr>
        <w:spacing w:before="240" w:after="0" w:line="240" w:lineRule="auto"/>
        <w:ind w:firstLine="720"/>
        <w:jc w:val="both"/>
        <w:rPr>
          <w:lang w:val="en-US"/>
        </w:rPr>
      </w:pPr>
    </w:p>
    <w:sectPr w:rsidR="00735950" w:rsidRPr="00931683" w:rsidSect="00735950">
      <w:pgSz w:w="12240" w:h="16848"/>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15F9D"/>
    <w:multiLevelType w:val="hybridMultilevel"/>
    <w:tmpl w:val="D16468BA"/>
    <w:lvl w:ilvl="0" w:tplc="76366C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6248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97"/>
    <w:rsid w:val="000016DF"/>
    <w:rsid w:val="00121062"/>
    <w:rsid w:val="00125FBF"/>
    <w:rsid w:val="001D0D55"/>
    <w:rsid w:val="001D5697"/>
    <w:rsid w:val="00203657"/>
    <w:rsid w:val="002D6F97"/>
    <w:rsid w:val="002F674A"/>
    <w:rsid w:val="00351F73"/>
    <w:rsid w:val="003733B2"/>
    <w:rsid w:val="003B055F"/>
    <w:rsid w:val="003B604D"/>
    <w:rsid w:val="004238D3"/>
    <w:rsid w:val="0043134A"/>
    <w:rsid w:val="004C18B6"/>
    <w:rsid w:val="005563F3"/>
    <w:rsid w:val="005A3696"/>
    <w:rsid w:val="005D3975"/>
    <w:rsid w:val="0064631F"/>
    <w:rsid w:val="00660D3C"/>
    <w:rsid w:val="00675DCB"/>
    <w:rsid w:val="006A5EDE"/>
    <w:rsid w:val="006E0220"/>
    <w:rsid w:val="00735950"/>
    <w:rsid w:val="008E0F56"/>
    <w:rsid w:val="00923C20"/>
    <w:rsid w:val="00931683"/>
    <w:rsid w:val="009B2208"/>
    <w:rsid w:val="00A178DA"/>
    <w:rsid w:val="00A23943"/>
    <w:rsid w:val="00A550FC"/>
    <w:rsid w:val="00A64173"/>
    <w:rsid w:val="00A81BB2"/>
    <w:rsid w:val="00AA5AAE"/>
    <w:rsid w:val="00AF1CBC"/>
    <w:rsid w:val="00B15C7C"/>
    <w:rsid w:val="00B21E28"/>
    <w:rsid w:val="00B7636B"/>
    <w:rsid w:val="00BD3E49"/>
    <w:rsid w:val="00BF1F67"/>
    <w:rsid w:val="00C026A0"/>
    <w:rsid w:val="00C031DE"/>
    <w:rsid w:val="00C34645"/>
    <w:rsid w:val="00C52C15"/>
    <w:rsid w:val="00C71595"/>
    <w:rsid w:val="00D31B1A"/>
    <w:rsid w:val="00D730B9"/>
    <w:rsid w:val="00DD1FC5"/>
    <w:rsid w:val="00DE29B8"/>
    <w:rsid w:val="00DE4F95"/>
    <w:rsid w:val="00E0735D"/>
    <w:rsid w:val="00EE0B18"/>
    <w:rsid w:val="00EF691E"/>
    <w:rsid w:val="00F05490"/>
    <w:rsid w:val="00F05EE0"/>
    <w:rsid w:val="00F23ABB"/>
    <w:rsid w:val="00F47ADE"/>
    <w:rsid w:val="00F63CFD"/>
    <w:rsid w:val="00FA2D4B"/>
    <w:rsid w:val="00FD1481"/>
    <w:rsid w:val="00FD5B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03BC"/>
  <w15:docId w15:val="{F631A351-BB94-4DDF-B8D5-2D8F5614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F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FBF"/>
    <w:pPr>
      <w:ind w:left="720"/>
      <w:contextualSpacing/>
    </w:pPr>
  </w:style>
  <w:style w:type="table" w:styleId="a4">
    <w:name w:val="Table Grid"/>
    <w:basedOn w:val="a1"/>
    <w:uiPriority w:val="59"/>
    <w:rsid w:val="00C715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931683"/>
    <w:rPr>
      <w:color w:val="0000FF" w:themeColor="hyperlink"/>
      <w:u w:val="single"/>
    </w:rPr>
  </w:style>
  <w:style w:type="paragraph" w:styleId="Web">
    <w:name w:val="Normal (Web)"/>
    <w:basedOn w:val="a"/>
    <w:uiPriority w:val="99"/>
    <w:semiHidden/>
    <w:unhideWhenUsed/>
    <w:rsid w:val="006E022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a5">
    <w:name w:val="Emphasis"/>
    <w:basedOn w:val="a0"/>
    <w:uiPriority w:val="20"/>
    <w:qFormat/>
    <w:rsid w:val="006E0220"/>
    <w:rPr>
      <w:i/>
      <w:iCs/>
    </w:rPr>
  </w:style>
  <w:style w:type="character" w:styleId="a6">
    <w:name w:val="Unresolved Mention"/>
    <w:basedOn w:val="a0"/>
    <w:uiPriority w:val="99"/>
    <w:semiHidden/>
    <w:unhideWhenUsed/>
    <w:rsid w:val="00A64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monmp3@gmail.com" TargetMode="External"/><Relationship Id="rId13" Type="http://schemas.openxmlformats.org/officeDocument/2006/relationships/hyperlink" Target="https://firstmonday.org/ojs/index.php/fm/article/download/1014/935?inline=1" TargetMode="External"/><Relationship Id="rId3" Type="http://schemas.openxmlformats.org/officeDocument/2006/relationships/styles" Target="styles.xml"/><Relationship Id="rId7" Type="http://schemas.openxmlformats.org/officeDocument/2006/relationships/hyperlink" Target="mailto:lemonmp3@gmail.com" TargetMode="External"/><Relationship Id="rId12" Type="http://schemas.openxmlformats.org/officeDocument/2006/relationships/hyperlink" Target="https://doi.org/10.1007/s40593-022-00317-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pkatsioula@gmail.com" TargetMode="External"/><Relationship Id="rId11" Type="http://schemas.openxmlformats.org/officeDocument/2006/relationships/hyperlink" Target="https://doi.org/10.2196/jmir.8353" TargetMode="External"/><Relationship Id="rId5" Type="http://schemas.openxmlformats.org/officeDocument/2006/relationships/webSettings" Target="webSettings.xml"/><Relationship Id="rId15" Type="http://schemas.openxmlformats.org/officeDocument/2006/relationships/hyperlink" Target="https://doi.org/10.18686/aitr.v2i1.3857" TargetMode="External"/><Relationship Id="rId10" Type="http://schemas.openxmlformats.org/officeDocument/2006/relationships/hyperlink" Target="https://trendsresearch.org/insight/combatin%20g-algorithmic-bias-solutions-to-aidevelopment-to-achieve-social-justice/" TargetMode="External"/><Relationship Id="rId4" Type="http://schemas.openxmlformats.org/officeDocument/2006/relationships/settings" Target="settings.xml"/><Relationship Id="rId9" Type="http://schemas.openxmlformats.org/officeDocument/2006/relationships/hyperlink" Target="mailto:thomkats10@gmail.com" TargetMode="External"/><Relationship Id="rId14" Type="http://schemas.openxmlformats.org/officeDocument/2006/relationships/hyperlink" Target="https://doi.org/10.1016/j.soncn.2023.15139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4C8B-4FC8-495E-A887-21B0C740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7862</Words>
  <Characters>42455</Characters>
  <Application>Microsoft Office Word</Application>
  <DocSecurity>0</DocSecurity>
  <Lines>353</Lines>
  <Paragraphs>100</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SamaSan</dc:creator>
  <cp:lastModifiedBy>Panagiota Katsioula</cp:lastModifiedBy>
  <cp:revision>2</cp:revision>
  <dcterms:created xsi:type="dcterms:W3CDTF">2025-11-26T20:18:00Z</dcterms:created>
  <dcterms:modified xsi:type="dcterms:W3CDTF">2025-11-26T20:18:00Z</dcterms:modified>
</cp:coreProperties>
</file>