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46CCD" w14:textId="00E7B457" w:rsidR="00E97D54" w:rsidRPr="00250166" w:rsidRDefault="008E23F7" w:rsidP="0043631E">
      <w:pPr>
        <w:pStyle w:val="Heading1"/>
        <w:tabs>
          <w:tab w:val="clear" w:pos="432"/>
        </w:tabs>
        <w:ind w:left="0" w:firstLine="0"/>
        <w:jc w:val="center"/>
        <w:rPr>
          <w:rFonts w:ascii="Calibri" w:eastAsia="Times" w:hAnsi="Calibri"/>
          <w:b/>
          <w:kern w:val="1"/>
          <w:lang w:val="en-US" w:eastAsia="en-US"/>
        </w:rPr>
      </w:pPr>
      <w:r w:rsidRPr="00250166">
        <w:rPr>
          <w:rFonts w:ascii="Calibri" w:hAnsi="Calibri"/>
          <w:b/>
          <w:bCs/>
          <w:sz w:val="28"/>
          <w:szCs w:val="28"/>
          <w:lang w:val="en-US"/>
        </w:rPr>
        <w:t xml:space="preserve">Enhancing Creativity and Problem-Solving Skills </w:t>
      </w:r>
      <w:r w:rsidR="00F65352">
        <w:rPr>
          <w:rFonts w:ascii="Calibri" w:hAnsi="Calibri"/>
          <w:b/>
          <w:bCs/>
          <w:sz w:val="28"/>
          <w:szCs w:val="28"/>
          <w:lang w:val="en-US"/>
        </w:rPr>
        <w:t>T</w:t>
      </w:r>
      <w:r w:rsidRPr="00250166">
        <w:rPr>
          <w:rFonts w:ascii="Calibri" w:hAnsi="Calibri"/>
          <w:b/>
          <w:bCs/>
          <w:sz w:val="28"/>
          <w:szCs w:val="28"/>
          <w:lang w:val="en-US"/>
        </w:rPr>
        <w:t>hrough 3D Printing in Greek Education</w:t>
      </w:r>
    </w:p>
    <w:p w14:paraId="3918D282" w14:textId="77777777" w:rsidR="00DB6E2D" w:rsidRPr="00250166" w:rsidRDefault="00DB6E2D" w:rsidP="00DB6E2D">
      <w:pPr>
        <w:jc w:val="center"/>
        <w:rPr>
          <w:rFonts w:ascii="Calibri" w:eastAsia="Times" w:hAnsi="Calibri"/>
          <w:sz w:val="22"/>
          <w:szCs w:val="22"/>
          <w:lang w:val="en-US" w:eastAsia="en-US"/>
        </w:rPr>
      </w:pPr>
    </w:p>
    <w:p w14:paraId="085099AD" w14:textId="77777777" w:rsidR="00DB6E2D" w:rsidRPr="0019604E" w:rsidRDefault="00DB6E2D" w:rsidP="00DB6E2D">
      <w:pPr>
        <w:jc w:val="center"/>
        <w:rPr>
          <w:rFonts w:ascii="Calibri" w:eastAsia="Times" w:hAnsi="Calibri"/>
          <w:sz w:val="24"/>
          <w:lang w:val="en-US" w:eastAsia="en-US"/>
        </w:rPr>
      </w:pPr>
      <w:r w:rsidRPr="0019604E">
        <w:rPr>
          <w:rFonts w:ascii="Calibri" w:eastAsia="Times" w:hAnsi="Calibri"/>
          <w:b/>
          <w:sz w:val="24"/>
          <w:lang w:val="en-US" w:eastAsia="en-US"/>
        </w:rPr>
        <w:t xml:space="preserve">Tsiastoudis Dimitrios </w:t>
      </w:r>
    </w:p>
    <w:p w14:paraId="17242A29" w14:textId="77777777" w:rsidR="00DB6E2D" w:rsidRPr="0019604E" w:rsidRDefault="00DB6E2D" w:rsidP="00DB6E2D">
      <w:pPr>
        <w:jc w:val="center"/>
        <w:rPr>
          <w:rFonts w:ascii="Calibri" w:eastAsia="Times" w:hAnsi="Calibri"/>
          <w:sz w:val="22"/>
          <w:szCs w:val="22"/>
          <w:lang w:val="en-US" w:eastAsia="en-US"/>
        </w:rPr>
      </w:pPr>
      <w:bookmarkStart w:id="0" w:name="OLE_LINK2"/>
      <w:bookmarkStart w:id="1" w:name="OLE_LINK1"/>
      <w:proofErr w:type="spellStart"/>
      <w:r w:rsidRPr="0019604E">
        <w:rPr>
          <w:rFonts w:ascii="Calibri" w:eastAsia="Times" w:hAnsi="Calibri"/>
          <w:sz w:val="22"/>
          <w:szCs w:val="22"/>
          <w:lang w:val="en-US" w:eastAsia="en-US"/>
        </w:rPr>
        <w:t>PhDc</w:t>
      </w:r>
      <w:proofErr w:type="spellEnd"/>
      <w:r w:rsidRPr="0019604E">
        <w:rPr>
          <w:rFonts w:ascii="Calibri" w:eastAsia="Times" w:hAnsi="Calibri"/>
          <w:sz w:val="22"/>
          <w:szCs w:val="22"/>
          <w:lang w:val="en-US" w:eastAsia="en-US"/>
        </w:rPr>
        <w:t xml:space="preserve">, Physics Department-School of Science-Aristotle of Thessaloniki </w:t>
      </w:r>
    </w:p>
    <w:p w14:paraId="61723618" w14:textId="77777777" w:rsidR="00DB6E2D" w:rsidRPr="0019604E" w:rsidRDefault="00DB6E2D" w:rsidP="00DB6E2D">
      <w:pPr>
        <w:jc w:val="center"/>
        <w:rPr>
          <w:rFonts w:ascii="Calibri" w:hAnsi="Calibri"/>
          <w:sz w:val="22"/>
          <w:szCs w:val="22"/>
          <w:lang w:val="en-US"/>
        </w:rPr>
      </w:pPr>
      <w:r w:rsidRPr="0019604E">
        <w:rPr>
          <w:rFonts w:ascii="Calibri" w:eastAsia="Times" w:hAnsi="Calibri"/>
          <w:sz w:val="22"/>
          <w:szCs w:val="22"/>
          <w:lang w:val="en-US" w:eastAsia="en-US"/>
        </w:rPr>
        <w:t>tsiastoudis@auth.gr</w:t>
      </w:r>
    </w:p>
    <w:bookmarkEnd w:id="0"/>
    <w:bookmarkEnd w:id="1"/>
    <w:p w14:paraId="75921054" w14:textId="77777777" w:rsidR="00DB6E2D" w:rsidRPr="0019604E" w:rsidRDefault="00DB6E2D" w:rsidP="00DB6E2D">
      <w:pPr>
        <w:jc w:val="center"/>
        <w:rPr>
          <w:rFonts w:ascii="Calibri" w:eastAsia="Times" w:hAnsi="Calibri"/>
          <w:sz w:val="22"/>
          <w:szCs w:val="22"/>
          <w:lang w:val="en-US" w:eastAsia="en-US"/>
        </w:rPr>
      </w:pPr>
    </w:p>
    <w:p w14:paraId="7F897001" w14:textId="77777777" w:rsidR="00DB6E2D" w:rsidRPr="0019604E" w:rsidRDefault="00DB6E2D" w:rsidP="00DB6E2D">
      <w:pPr>
        <w:jc w:val="center"/>
        <w:rPr>
          <w:rFonts w:ascii="Calibri" w:eastAsia="Times" w:hAnsi="Calibri"/>
          <w:sz w:val="24"/>
          <w:lang w:val="en-US" w:eastAsia="en-US"/>
        </w:rPr>
      </w:pPr>
      <w:r w:rsidRPr="0019604E">
        <w:rPr>
          <w:rFonts w:ascii="Calibri" w:eastAsia="Times" w:hAnsi="Calibri"/>
          <w:b/>
          <w:sz w:val="24"/>
          <w:lang w:val="en-US" w:eastAsia="en-US"/>
        </w:rPr>
        <w:t xml:space="preserve">Polatoglou Hariton </w:t>
      </w:r>
    </w:p>
    <w:p w14:paraId="569AE28E" w14:textId="77777777" w:rsidR="00DB6E2D" w:rsidRPr="0019604E" w:rsidRDefault="00DB6E2D" w:rsidP="00DB6E2D">
      <w:pPr>
        <w:jc w:val="center"/>
        <w:rPr>
          <w:rFonts w:ascii="Calibri" w:eastAsia="Times" w:hAnsi="Calibri"/>
          <w:sz w:val="22"/>
          <w:szCs w:val="22"/>
          <w:lang w:val="en-US" w:eastAsia="en-US"/>
        </w:rPr>
      </w:pPr>
      <w:r w:rsidRPr="0019604E">
        <w:rPr>
          <w:rFonts w:ascii="Calibri" w:eastAsia="Times" w:hAnsi="Calibri"/>
          <w:sz w:val="22"/>
          <w:szCs w:val="22"/>
          <w:lang w:val="en-US" w:eastAsia="en-US"/>
        </w:rPr>
        <w:t xml:space="preserve">Professor, Physics Department-School of Science-Aristotle of Thessaloniki </w:t>
      </w:r>
    </w:p>
    <w:p w14:paraId="0EF235BC" w14:textId="77777777" w:rsidR="00DB6E2D" w:rsidRPr="0019604E" w:rsidRDefault="00DB6E2D" w:rsidP="00DB6E2D">
      <w:pPr>
        <w:jc w:val="center"/>
        <w:rPr>
          <w:rFonts w:ascii="Calibri" w:eastAsia="Times" w:hAnsi="Calibri"/>
          <w:sz w:val="22"/>
          <w:szCs w:val="22"/>
          <w:lang w:val="en-US" w:eastAsia="en-US"/>
        </w:rPr>
      </w:pPr>
      <w:r w:rsidRPr="0019604E">
        <w:rPr>
          <w:rFonts w:ascii="Calibri" w:eastAsia="Times" w:hAnsi="Calibri"/>
          <w:sz w:val="22"/>
          <w:szCs w:val="22"/>
          <w:lang w:val="en-US" w:eastAsia="en-US"/>
        </w:rPr>
        <w:t>hariton@auth.gr</w:t>
      </w:r>
    </w:p>
    <w:p w14:paraId="7D042018" w14:textId="77777777" w:rsidR="00DB6E2D" w:rsidRPr="0019604E" w:rsidRDefault="00DB6E2D" w:rsidP="00DB6E2D">
      <w:pPr>
        <w:jc w:val="center"/>
        <w:rPr>
          <w:rFonts w:ascii="Calibri" w:eastAsia="Times" w:hAnsi="Calibri"/>
          <w:sz w:val="22"/>
          <w:szCs w:val="22"/>
          <w:lang w:val="en-US" w:eastAsia="en-US"/>
        </w:rPr>
      </w:pPr>
    </w:p>
    <w:p w14:paraId="22503EC5" w14:textId="77777777" w:rsidR="00DB6E2D" w:rsidRPr="00803F9C" w:rsidRDefault="00DB6E2D" w:rsidP="00DB6E2D">
      <w:pPr>
        <w:jc w:val="center"/>
        <w:rPr>
          <w:rFonts w:ascii="Calibri" w:eastAsia="Times" w:hAnsi="Calibri"/>
          <w:b/>
          <w:bCs/>
          <w:sz w:val="22"/>
          <w:szCs w:val="22"/>
          <w:lang w:val="en-US" w:eastAsia="en-US"/>
        </w:rPr>
      </w:pPr>
      <w:r w:rsidRPr="00803F9C">
        <w:rPr>
          <w:rFonts w:ascii="Calibri" w:eastAsia="Times" w:hAnsi="Calibri"/>
          <w:b/>
          <w:bCs/>
          <w:sz w:val="22"/>
          <w:szCs w:val="22"/>
          <w:lang w:val="en-US" w:eastAsia="en-US"/>
        </w:rPr>
        <w:t>Maidou Anthoula</w:t>
      </w:r>
    </w:p>
    <w:p w14:paraId="7B84BD64" w14:textId="77777777" w:rsidR="00DB6E2D" w:rsidRPr="0019604E" w:rsidRDefault="00DB6E2D" w:rsidP="00DB6E2D">
      <w:pPr>
        <w:jc w:val="center"/>
        <w:rPr>
          <w:rFonts w:ascii="Calibri" w:eastAsia="Times" w:hAnsi="Calibri"/>
          <w:sz w:val="22"/>
          <w:szCs w:val="22"/>
          <w:lang w:val="en-US" w:eastAsia="en-US"/>
        </w:rPr>
      </w:pPr>
      <w:r w:rsidRPr="0019604E">
        <w:rPr>
          <w:rFonts w:ascii="Calibri" w:eastAsia="Times" w:hAnsi="Calibri"/>
          <w:sz w:val="22"/>
          <w:szCs w:val="22"/>
          <w:lang w:val="en-US" w:eastAsia="en-US"/>
        </w:rPr>
        <w:t>Dr, Educational Consultant of Architects, Civil Engineers and Topographers</w:t>
      </w:r>
    </w:p>
    <w:p w14:paraId="2E629D84" w14:textId="77777777" w:rsidR="00DB6E2D" w:rsidRPr="0019604E" w:rsidRDefault="00DB6E2D" w:rsidP="00DB6E2D">
      <w:pPr>
        <w:jc w:val="center"/>
        <w:rPr>
          <w:rFonts w:ascii="Calibri" w:eastAsia="Times" w:hAnsi="Calibri"/>
          <w:sz w:val="22"/>
          <w:szCs w:val="22"/>
          <w:lang w:val="en-US" w:eastAsia="en-US"/>
        </w:rPr>
      </w:pPr>
      <w:r w:rsidRPr="0019604E">
        <w:rPr>
          <w:rFonts w:ascii="Calibri" w:eastAsia="Times" w:hAnsi="Calibri"/>
          <w:sz w:val="22"/>
          <w:szCs w:val="22"/>
          <w:lang w:val="en-US" w:eastAsia="en-US"/>
        </w:rPr>
        <w:t>anthoula.maidou@gmail.com</w:t>
      </w:r>
    </w:p>
    <w:p w14:paraId="184191EB" w14:textId="77777777" w:rsidR="00DB6E2D" w:rsidRPr="0019604E" w:rsidRDefault="00DB6E2D" w:rsidP="00DB6E2D">
      <w:pPr>
        <w:jc w:val="center"/>
        <w:rPr>
          <w:rFonts w:ascii="Calibri" w:eastAsia="Times" w:hAnsi="Calibri"/>
          <w:sz w:val="22"/>
          <w:szCs w:val="22"/>
          <w:lang w:val="en-US" w:eastAsia="en-US"/>
        </w:rPr>
      </w:pPr>
    </w:p>
    <w:p w14:paraId="77874E3C" w14:textId="77777777" w:rsidR="009A600E" w:rsidRPr="0019604E" w:rsidRDefault="009A600E" w:rsidP="0043631E">
      <w:pPr>
        <w:jc w:val="center"/>
        <w:rPr>
          <w:rFonts w:ascii="Calibri" w:eastAsia="Times" w:hAnsi="Calibri"/>
          <w:sz w:val="22"/>
          <w:szCs w:val="22"/>
          <w:lang w:val="en-US" w:eastAsia="en-US"/>
        </w:rPr>
      </w:pPr>
    </w:p>
    <w:p w14:paraId="09C06479" w14:textId="77777777" w:rsidR="00067BEC" w:rsidRPr="0019604E" w:rsidRDefault="00067BEC" w:rsidP="00067BEC">
      <w:pPr>
        <w:ind w:firstLine="284"/>
        <w:jc w:val="both"/>
        <w:rPr>
          <w:rFonts w:ascii="Calibri" w:hAnsi="Calibri"/>
          <w:b/>
          <w:sz w:val="22"/>
          <w:szCs w:val="22"/>
          <w:lang w:val="en-US"/>
        </w:rPr>
      </w:pPr>
      <w:r w:rsidRPr="0019604E">
        <w:rPr>
          <w:rFonts w:ascii="Calibri" w:hAnsi="Calibri"/>
          <w:b/>
          <w:sz w:val="22"/>
          <w:szCs w:val="22"/>
          <w:lang w:val="en-US"/>
        </w:rPr>
        <w:t>Abstract</w:t>
      </w:r>
    </w:p>
    <w:p w14:paraId="2510B6A9" w14:textId="6830A490" w:rsidR="00D26780" w:rsidRPr="0019604E" w:rsidRDefault="00D26780" w:rsidP="00D26780">
      <w:pPr>
        <w:ind w:firstLine="284"/>
        <w:jc w:val="both"/>
        <w:rPr>
          <w:rFonts w:ascii="Calibri" w:hAnsi="Calibri"/>
          <w:bCs/>
          <w:sz w:val="22"/>
          <w:szCs w:val="22"/>
          <w:lang w:val="en-US"/>
        </w:rPr>
      </w:pPr>
      <w:r w:rsidRPr="0019604E">
        <w:rPr>
          <w:rFonts w:ascii="Calibri" w:hAnsi="Calibri"/>
          <w:bCs/>
          <w:sz w:val="22"/>
          <w:szCs w:val="22"/>
          <w:lang w:val="en-US"/>
        </w:rPr>
        <w:t>This study examines the integration of 3D printing (3DP) technology in Greek education and its effects on creativity and problem-solving skills. The research</w:t>
      </w:r>
      <w:r w:rsidR="008E7C19" w:rsidRPr="0019604E">
        <w:rPr>
          <w:rFonts w:ascii="Calibri" w:hAnsi="Calibri"/>
          <w:bCs/>
          <w:sz w:val="22"/>
          <w:szCs w:val="22"/>
          <w:lang w:val="en-US"/>
        </w:rPr>
        <w:t xml:space="preserve"> designed and</w:t>
      </w:r>
      <w:r w:rsidRPr="0019604E">
        <w:rPr>
          <w:rFonts w:ascii="Calibri" w:hAnsi="Calibri"/>
          <w:bCs/>
          <w:sz w:val="22"/>
          <w:szCs w:val="22"/>
          <w:lang w:val="en-US"/>
        </w:rPr>
        <w:t xml:space="preserve"> implemented a national CAD and 3DP contest and online asynchronous courses for teachers and students, aiming to demonstrate best practices and foster multidisciplinary integration of 3DP. Using Project-Based Learning (PBL) and Design Thinking (DT) frameworks, the study assessed </w:t>
      </w:r>
      <w:r w:rsidR="00392018" w:rsidRPr="0019604E">
        <w:rPr>
          <w:rFonts w:ascii="Calibri" w:hAnsi="Calibri"/>
          <w:bCs/>
          <w:sz w:val="22"/>
          <w:szCs w:val="22"/>
          <w:lang w:val="en-US"/>
        </w:rPr>
        <w:t>through the process</w:t>
      </w:r>
      <w:r w:rsidR="0022734E" w:rsidRPr="0019604E">
        <w:rPr>
          <w:rFonts w:ascii="Calibri" w:hAnsi="Calibri"/>
          <w:bCs/>
          <w:sz w:val="22"/>
          <w:szCs w:val="22"/>
          <w:lang w:val="en-US"/>
        </w:rPr>
        <w:t xml:space="preserve"> the </w:t>
      </w:r>
      <w:r w:rsidRPr="0019604E">
        <w:rPr>
          <w:rFonts w:ascii="Calibri" w:hAnsi="Calibri"/>
          <w:bCs/>
          <w:sz w:val="22"/>
          <w:szCs w:val="22"/>
          <w:lang w:val="en-US"/>
        </w:rPr>
        <w:t>creativity and problem-solving skills with adapted VALUE rubrics. Data from</w:t>
      </w:r>
      <w:r w:rsidR="00DF6227" w:rsidRPr="00DF6227">
        <w:rPr>
          <w:rFonts w:ascii="Calibri" w:hAnsi="Calibri"/>
          <w:bCs/>
          <w:sz w:val="22"/>
          <w:szCs w:val="22"/>
          <w:lang w:val="en-US"/>
        </w:rPr>
        <w:t xml:space="preserve"> 3</w:t>
      </w:r>
      <w:r w:rsidR="00DF6227">
        <w:rPr>
          <w:rFonts w:ascii="Calibri" w:hAnsi="Calibri"/>
          <w:bCs/>
          <w:sz w:val="22"/>
          <w:szCs w:val="22"/>
          <w:lang w:val="en-US"/>
        </w:rPr>
        <w:t>58</w:t>
      </w:r>
      <w:r w:rsidR="00DF6227" w:rsidRPr="00DF6227">
        <w:rPr>
          <w:rFonts w:ascii="Calibri" w:hAnsi="Calibri"/>
          <w:bCs/>
          <w:sz w:val="22"/>
          <w:szCs w:val="22"/>
          <w:lang w:val="en-US"/>
        </w:rPr>
        <w:t xml:space="preserve"> </w:t>
      </w:r>
      <w:r w:rsidR="00DF6227">
        <w:rPr>
          <w:rFonts w:ascii="Calibri" w:hAnsi="Calibri"/>
          <w:bCs/>
          <w:sz w:val="22"/>
          <w:szCs w:val="22"/>
          <w:lang w:val="en-US"/>
        </w:rPr>
        <w:t>students in</w:t>
      </w:r>
      <w:r w:rsidRPr="0019604E">
        <w:rPr>
          <w:rFonts w:ascii="Calibri" w:hAnsi="Calibri"/>
          <w:bCs/>
          <w:sz w:val="22"/>
          <w:szCs w:val="22"/>
          <w:lang w:val="en-US"/>
        </w:rPr>
        <w:t xml:space="preserve"> 66 teams across 42 schools showed significant improvements in creativity and notable problem-solving abilities. The diverse participation highlights 3DP's potential to modernize education and bridge educational gaps. This research underscores the importance of innovative teaching methods</w:t>
      </w:r>
      <w:r w:rsidR="0080412F" w:rsidRPr="0019604E">
        <w:rPr>
          <w:rFonts w:ascii="Calibri" w:hAnsi="Calibri"/>
          <w:bCs/>
          <w:sz w:val="22"/>
          <w:szCs w:val="22"/>
          <w:lang w:val="en-US"/>
        </w:rPr>
        <w:t>,</w:t>
      </w:r>
      <w:r w:rsidRPr="0019604E">
        <w:rPr>
          <w:rFonts w:ascii="Calibri" w:hAnsi="Calibri"/>
          <w:bCs/>
          <w:sz w:val="22"/>
          <w:szCs w:val="22"/>
          <w:lang w:val="en-US"/>
        </w:rPr>
        <w:t xml:space="preserve"> and the democratizing potential of emerging technologies </w:t>
      </w:r>
      <w:r w:rsidR="00E04639" w:rsidRPr="0019604E">
        <w:rPr>
          <w:rFonts w:ascii="Calibri" w:hAnsi="Calibri"/>
          <w:bCs/>
          <w:sz w:val="22"/>
          <w:szCs w:val="22"/>
          <w:lang w:val="en-US"/>
        </w:rPr>
        <w:t xml:space="preserve">can have </w:t>
      </w:r>
      <w:r w:rsidRPr="0019604E">
        <w:rPr>
          <w:rFonts w:ascii="Calibri" w:hAnsi="Calibri"/>
          <w:bCs/>
          <w:sz w:val="22"/>
          <w:szCs w:val="22"/>
          <w:lang w:val="en-US"/>
        </w:rPr>
        <w:t>in education.</w:t>
      </w:r>
    </w:p>
    <w:p w14:paraId="5DB45408" w14:textId="294FDFB4" w:rsidR="002F7BEA" w:rsidRDefault="00F65352" w:rsidP="002F7BEA">
      <w:pPr>
        <w:spacing w:before="120"/>
        <w:ind w:firstLine="284"/>
        <w:jc w:val="both"/>
        <w:rPr>
          <w:rFonts w:ascii="Calibri" w:hAnsi="Calibri"/>
          <w:sz w:val="22"/>
          <w:szCs w:val="22"/>
          <w:lang w:val="en-US"/>
        </w:rPr>
      </w:pPr>
      <w:r>
        <w:rPr>
          <w:rFonts w:ascii="Calibri" w:hAnsi="Calibri"/>
          <w:b/>
          <w:bCs/>
          <w:sz w:val="22"/>
          <w:szCs w:val="22"/>
          <w:lang w:val="en-US"/>
        </w:rPr>
        <w:t>Keywords</w:t>
      </w:r>
      <w:r w:rsidR="002F7BEA" w:rsidRPr="0019604E">
        <w:rPr>
          <w:rFonts w:ascii="Calibri" w:hAnsi="Calibri"/>
          <w:b/>
          <w:sz w:val="22"/>
          <w:szCs w:val="22"/>
          <w:lang w:val="en-US"/>
        </w:rPr>
        <w:t xml:space="preserve">: </w:t>
      </w:r>
      <w:r w:rsidR="002F7BEA" w:rsidRPr="0019604E">
        <w:rPr>
          <w:rFonts w:ascii="Calibri" w:hAnsi="Calibri"/>
          <w:sz w:val="22"/>
          <w:szCs w:val="22"/>
          <w:lang w:val="en-US"/>
        </w:rPr>
        <w:t>3d Printing, creativity, problem solving.</w:t>
      </w:r>
    </w:p>
    <w:p w14:paraId="54EEFF10" w14:textId="392672A6" w:rsidR="00067BEC" w:rsidRPr="0019604E" w:rsidRDefault="00067BEC" w:rsidP="00A166FA">
      <w:pPr>
        <w:spacing w:before="240"/>
        <w:ind w:firstLine="288"/>
        <w:jc w:val="both"/>
        <w:rPr>
          <w:rFonts w:ascii="Calibri" w:hAnsi="Calibri"/>
          <w:b/>
          <w:sz w:val="22"/>
          <w:szCs w:val="22"/>
          <w:lang w:val="en-US"/>
        </w:rPr>
      </w:pPr>
      <w:r w:rsidRPr="0019604E">
        <w:rPr>
          <w:rFonts w:ascii="Calibri" w:hAnsi="Calibri"/>
          <w:b/>
          <w:sz w:val="22"/>
          <w:szCs w:val="22"/>
          <w:lang w:val="en-US"/>
        </w:rPr>
        <w:t>Introduction</w:t>
      </w:r>
    </w:p>
    <w:p w14:paraId="35DC7AF0" w14:textId="77777777" w:rsidR="004927ED" w:rsidRPr="004927ED" w:rsidRDefault="004927ED" w:rsidP="004927ED">
      <w:pPr>
        <w:ind w:firstLine="284"/>
        <w:jc w:val="both"/>
        <w:rPr>
          <w:rFonts w:ascii="Calibri" w:hAnsi="Calibri"/>
          <w:bCs/>
          <w:sz w:val="22"/>
          <w:szCs w:val="22"/>
          <w:lang w:val="en-US"/>
        </w:rPr>
      </w:pPr>
      <w:r w:rsidRPr="004927ED">
        <w:rPr>
          <w:rFonts w:ascii="Calibri" w:hAnsi="Calibri"/>
          <w:bCs/>
          <w:sz w:val="22"/>
          <w:szCs w:val="22"/>
          <w:lang w:val="en-US"/>
        </w:rPr>
        <w:t>3D printing, also known as additive manufacturing, creates physical objects from digital designs by layering materials, unlike traditional subtractive manufacturing, which involves cutting material from a solid block. Although its origins date back to the 1980s, 3D printing has rapidly evolved and become more accessible over the past decade (Lipson &amp; Kurman, 2013). The process starts with creating a digital model using computer-aided design (CAD) software. This model is then sliced into thin layers, guiding the printer to build the object layer by layer. Various materials, including plastics, metals, ceramics, and biomaterials, can be used (Gibson, Rosen, &amp; Stucker, 2014). Common 3D printing technologies include Fused Deposition Modeling (FDM), Stereolithography (SLA), and Selective Laser Sintering (SLS). FDM involves extruding melted filament through a heated nozzle, SLA uses a laser to harden liquid resin, and SLS fuses powdered material with a laser, allowing complex structures to be created (Chua &amp; Leong, 2015). The applications of 3D printing are expanding across various fields. In medicine, it is used to create custom prosthetics, implants, and bio-printed tissues. The aerospace and automotive industries use it to produce lightweight, complex parts. Importantly, 3D printing is also making significant impacts in education by providing hands-on learning opportunities that enhance creativity and innovation (Berman, 2012). Since 3D printing will be a part of many future jobs, customizing the students to the technology will promote their future carriers.</w:t>
      </w:r>
    </w:p>
    <w:p w14:paraId="66651157" w14:textId="7741E4EC" w:rsidR="004927ED" w:rsidRPr="004927ED" w:rsidRDefault="004927ED" w:rsidP="004927ED">
      <w:pPr>
        <w:ind w:firstLine="284"/>
        <w:jc w:val="both"/>
        <w:rPr>
          <w:rFonts w:ascii="Calibri" w:hAnsi="Calibri"/>
          <w:bCs/>
          <w:sz w:val="22"/>
          <w:szCs w:val="22"/>
          <w:lang w:val="en-US"/>
        </w:rPr>
      </w:pPr>
      <w:r w:rsidRPr="004927ED">
        <w:rPr>
          <w:rFonts w:ascii="Calibri" w:hAnsi="Calibri"/>
          <w:bCs/>
          <w:sz w:val="22"/>
          <w:szCs w:val="22"/>
          <w:lang w:val="en-US"/>
        </w:rPr>
        <w:lastRenderedPageBreak/>
        <w:t>In educational settings, 3D printing enriches learning from elementary schools to universities. In primary and secondary education, it introduces students to advanced technologies, teaching subjects like mathematics, science, engineering, and art through practical applications (Chua &amp; Leong, 2015). For example, students can print geometric shapes to understand mathematical concepts or create models of historical artifacts to deepen their understanding of history and culture (Novak &amp; Wisdom, 2018). In higher education, 3D printing facilitates innovative research in fields such as engineering, architecture, and medicine, allowing students to design and test prototypes or create anatomical models for study (Lipson &amp; Kurman, 2013; Ford &amp; Minshall, 2019). The integration of 3D printing in education supports Project-Based Learning (PBL) and Design Thinking (DT). PBL involves students in group projects where they identify an inquiry question, brainstorm solutions, and create tangible artifacts, enhancing skills like communication, collaboration, and creativity (Bell, 2010). DT aligns with constructivist theories, emphasizing hands-on, task-oriented activities. It engages students in solving real problems through empathy, ideation, prototyping, and testing, fostering a culture of experimentation and innovation (Wenger, 2009). 3D printing as an educational tool has been shown to enhance creativity, which stands as a key 21st-century skill alongside critical thinking, collaboration, and communication (</w:t>
      </w:r>
      <w:proofErr w:type="spellStart"/>
      <w:r w:rsidRPr="004927ED">
        <w:rPr>
          <w:rFonts w:ascii="Calibri" w:hAnsi="Calibri"/>
          <w:bCs/>
          <w:sz w:val="22"/>
          <w:szCs w:val="22"/>
          <w:lang w:val="en-US"/>
        </w:rPr>
        <w:t>Beghetto</w:t>
      </w:r>
      <w:proofErr w:type="spellEnd"/>
      <w:r w:rsidRPr="004927ED">
        <w:rPr>
          <w:rFonts w:ascii="Calibri" w:hAnsi="Calibri"/>
          <w:bCs/>
          <w:sz w:val="22"/>
          <w:szCs w:val="22"/>
          <w:lang w:val="en-US"/>
        </w:rPr>
        <w:t xml:space="preserve">, 2007; </w:t>
      </w:r>
      <w:proofErr w:type="spellStart"/>
      <w:r w:rsidRPr="004927ED">
        <w:rPr>
          <w:rFonts w:ascii="Calibri" w:hAnsi="Calibri"/>
          <w:bCs/>
          <w:sz w:val="22"/>
          <w:szCs w:val="22"/>
          <w:lang w:val="en-US"/>
        </w:rPr>
        <w:t>Glăveanu</w:t>
      </w:r>
      <w:proofErr w:type="spellEnd"/>
      <w:r w:rsidRPr="004927ED">
        <w:rPr>
          <w:rFonts w:ascii="Calibri" w:hAnsi="Calibri"/>
          <w:bCs/>
          <w:sz w:val="22"/>
          <w:szCs w:val="22"/>
          <w:lang w:val="en-US"/>
        </w:rPr>
        <w:t xml:space="preserve">, 2015; Sternberg, 2012). Studies have reported positive teachers’ perceptions in using 3D printing to develop creativity (Trust, &amp; Maloy, 2017). More research is needed on pedagogical practices as well as </w:t>
      </w:r>
      <w:r w:rsidRPr="004927ED">
        <w:rPr>
          <w:rFonts w:ascii="Calibri" w:hAnsi="Calibri"/>
          <w:bCs/>
          <w:sz w:val="22"/>
          <w:szCs w:val="22"/>
          <w:lang w:val="en-US"/>
        </w:rPr>
        <w:t>evidence</w:t>
      </w:r>
      <w:r w:rsidRPr="004927ED">
        <w:rPr>
          <w:rFonts w:ascii="Calibri" w:hAnsi="Calibri"/>
          <w:bCs/>
          <w:sz w:val="22"/>
          <w:szCs w:val="22"/>
          <w:lang w:val="en-US"/>
        </w:rPr>
        <w:t xml:space="preserve"> on students’ engagement that proves such development.</w:t>
      </w:r>
    </w:p>
    <w:p w14:paraId="4E5733BC" w14:textId="77777777" w:rsidR="004927ED" w:rsidRPr="004927ED" w:rsidRDefault="004927ED" w:rsidP="004927ED">
      <w:pPr>
        <w:ind w:firstLine="284"/>
        <w:jc w:val="both"/>
        <w:rPr>
          <w:rFonts w:ascii="Calibri" w:hAnsi="Calibri"/>
          <w:bCs/>
          <w:color w:val="EE0000"/>
          <w:sz w:val="22"/>
          <w:szCs w:val="22"/>
          <w:lang w:val="en-US"/>
        </w:rPr>
      </w:pPr>
      <w:r w:rsidRPr="004927ED">
        <w:rPr>
          <w:rFonts w:ascii="Calibri" w:hAnsi="Calibri"/>
          <w:bCs/>
          <w:color w:val="EE0000"/>
          <w:sz w:val="22"/>
          <w:szCs w:val="22"/>
          <w:lang w:val="en-US"/>
        </w:rPr>
        <w:t>In this context, an important challenge is to determine which and how 3D printing activities promote creativity and problem-solving competencies. To address this, the present study proposes a structured combination of PBL, online courses, and face-to-face collaboration with support from geographically dispersed mentor teachers. This approach aims to facilitate the incorporation of 3D technologies and design thinking into school practices, build a community of students and teachers, and cultivate competencies relevant to current and future careers.</w:t>
      </w:r>
    </w:p>
    <w:p w14:paraId="723580F3" w14:textId="77777777" w:rsidR="000257DD" w:rsidRPr="003E3C47" w:rsidRDefault="004927ED" w:rsidP="004927ED">
      <w:pPr>
        <w:ind w:firstLine="284"/>
        <w:jc w:val="both"/>
        <w:rPr>
          <w:rFonts w:ascii="Calibri" w:hAnsi="Calibri"/>
          <w:bCs/>
          <w:color w:val="EE0000"/>
          <w:sz w:val="22"/>
          <w:szCs w:val="22"/>
          <w:lang w:val="en-US"/>
        </w:rPr>
      </w:pPr>
      <w:r w:rsidRPr="004927ED">
        <w:rPr>
          <w:rFonts w:ascii="Calibri" w:hAnsi="Calibri"/>
          <w:bCs/>
          <w:color w:val="EE0000"/>
          <w:sz w:val="22"/>
          <w:szCs w:val="22"/>
          <w:lang w:val="en-US"/>
        </w:rPr>
        <w:t xml:space="preserve">To guide this investigation, the study posed two core research questions: </w:t>
      </w:r>
    </w:p>
    <w:p w14:paraId="7BC95404" w14:textId="75A91530" w:rsidR="000257DD" w:rsidRPr="003E3C47" w:rsidRDefault="004927ED" w:rsidP="000257DD">
      <w:pPr>
        <w:pStyle w:val="ListParagraph"/>
        <w:numPr>
          <w:ilvl w:val="0"/>
          <w:numId w:val="39"/>
        </w:numPr>
        <w:jc w:val="both"/>
        <w:rPr>
          <w:rFonts w:ascii="Calibri" w:hAnsi="Calibri"/>
          <w:bCs/>
          <w:color w:val="EE0000"/>
          <w:sz w:val="22"/>
          <w:szCs w:val="22"/>
          <w:lang w:val="en-US"/>
        </w:rPr>
      </w:pPr>
      <w:r w:rsidRPr="003E3C47">
        <w:rPr>
          <w:rFonts w:ascii="Calibri" w:hAnsi="Calibri"/>
          <w:bCs/>
          <w:color w:val="EE0000"/>
          <w:sz w:val="22"/>
          <w:szCs w:val="22"/>
          <w:lang w:val="en-US"/>
        </w:rPr>
        <w:t xml:space="preserve">To what extent does student participation in 3D design and printing activities improve their creativity skills when guided by a design thinking framework? and </w:t>
      </w:r>
    </w:p>
    <w:p w14:paraId="7AFE5CB1" w14:textId="77777777" w:rsidR="000257DD" w:rsidRPr="003E3C47" w:rsidRDefault="004927ED" w:rsidP="000257DD">
      <w:pPr>
        <w:pStyle w:val="ListParagraph"/>
        <w:numPr>
          <w:ilvl w:val="0"/>
          <w:numId w:val="39"/>
        </w:numPr>
        <w:jc w:val="both"/>
        <w:rPr>
          <w:rFonts w:ascii="Calibri" w:hAnsi="Calibri"/>
          <w:bCs/>
          <w:color w:val="EE0000"/>
          <w:sz w:val="22"/>
          <w:szCs w:val="22"/>
          <w:lang w:val="en-US"/>
        </w:rPr>
      </w:pPr>
      <w:r w:rsidRPr="003E3C47">
        <w:rPr>
          <w:rFonts w:ascii="Calibri" w:hAnsi="Calibri"/>
          <w:bCs/>
          <w:color w:val="EE0000"/>
          <w:sz w:val="22"/>
          <w:szCs w:val="22"/>
          <w:lang w:val="en-US"/>
        </w:rPr>
        <w:t xml:space="preserve">How do students develop problem-solving skills through a structured 3DP design challenge, and what are the measurable outcomes? </w:t>
      </w:r>
    </w:p>
    <w:p w14:paraId="038B4E5E" w14:textId="56EEFACA" w:rsidR="000257DD" w:rsidRPr="003E3C47" w:rsidRDefault="004927ED" w:rsidP="000257DD">
      <w:pPr>
        <w:jc w:val="both"/>
        <w:rPr>
          <w:rFonts w:ascii="Calibri" w:hAnsi="Calibri"/>
          <w:bCs/>
          <w:color w:val="EE0000"/>
          <w:sz w:val="22"/>
          <w:szCs w:val="22"/>
          <w:lang w:val="en-US"/>
        </w:rPr>
      </w:pPr>
      <w:r w:rsidRPr="004927ED">
        <w:rPr>
          <w:rFonts w:ascii="Calibri" w:hAnsi="Calibri"/>
          <w:bCs/>
          <w:color w:val="EE0000"/>
          <w:sz w:val="22"/>
          <w:szCs w:val="22"/>
          <w:lang w:val="en-US"/>
        </w:rPr>
        <w:t>These questions led to the formulation of two corresponding hypotheses: that students would improve their creativity skills (H1)</w:t>
      </w:r>
      <w:r w:rsidR="000257DD" w:rsidRPr="003E3C47">
        <w:rPr>
          <w:color w:val="EE0000"/>
          <w:sz w:val="24"/>
          <w:lang w:val="en-US" w:eastAsia="en-US"/>
        </w:rPr>
        <w:t xml:space="preserve"> </w:t>
      </w:r>
      <w:r w:rsidR="000257DD" w:rsidRPr="003E3C47">
        <w:rPr>
          <w:rFonts w:ascii="Calibri" w:hAnsi="Calibri"/>
          <w:bCs/>
          <w:color w:val="EE0000"/>
          <w:sz w:val="22"/>
          <w:szCs w:val="22"/>
          <w:lang w:val="en-US"/>
        </w:rPr>
        <w:t>These questions led to the formulation of two corresponding hypotheses:</w:t>
      </w:r>
    </w:p>
    <w:p w14:paraId="124A25D9" w14:textId="77777777" w:rsidR="000257DD" w:rsidRPr="000257DD" w:rsidRDefault="000257DD" w:rsidP="000257DD">
      <w:pPr>
        <w:numPr>
          <w:ilvl w:val="0"/>
          <w:numId w:val="40"/>
        </w:numPr>
        <w:jc w:val="both"/>
        <w:rPr>
          <w:rFonts w:ascii="Calibri" w:hAnsi="Calibri"/>
          <w:bCs/>
          <w:color w:val="EE0000"/>
          <w:sz w:val="22"/>
          <w:szCs w:val="22"/>
          <w:lang w:val="en-US"/>
        </w:rPr>
      </w:pPr>
      <w:r w:rsidRPr="000257DD">
        <w:rPr>
          <w:rFonts w:ascii="Calibri" w:hAnsi="Calibri"/>
          <w:b/>
          <w:bCs/>
          <w:color w:val="EE0000"/>
          <w:sz w:val="22"/>
          <w:szCs w:val="22"/>
          <w:lang w:val="en-US"/>
        </w:rPr>
        <w:t>H1</w:t>
      </w:r>
      <w:r w:rsidRPr="000257DD">
        <w:rPr>
          <w:rFonts w:ascii="Calibri" w:hAnsi="Calibri"/>
          <w:bCs/>
          <w:color w:val="EE0000"/>
          <w:sz w:val="22"/>
          <w:szCs w:val="22"/>
          <w:lang w:val="en-US"/>
        </w:rPr>
        <w:t>: Students would improve their creativity skills through their engagement with the 3DP activities and the design thinking approach.</w:t>
      </w:r>
    </w:p>
    <w:p w14:paraId="419AA410" w14:textId="77777777" w:rsidR="000257DD" w:rsidRPr="000257DD" w:rsidRDefault="000257DD" w:rsidP="000257DD">
      <w:pPr>
        <w:numPr>
          <w:ilvl w:val="0"/>
          <w:numId w:val="40"/>
        </w:numPr>
        <w:jc w:val="both"/>
        <w:rPr>
          <w:rFonts w:ascii="Calibri" w:hAnsi="Calibri"/>
          <w:bCs/>
          <w:color w:val="EE0000"/>
          <w:sz w:val="22"/>
          <w:szCs w:val="22"/>
          <w:lang w:val="en-US"/>
        </w:rPr>
      </w:pPr>
      <w:r w:rsidRPr="000257DD">
        <w:rPr>
          <w:rFonts w:ascii="Calibri" w:hAnsi="Calibri"/>
          <w:b/>
          <w:bCs/>
          <w:color w:val="EE0000"/>
          <w:sz w:val="22"/>
          <w:szCs w:val="22"/>
          <w:lang w:val="en-US"/>
        </w:rPr>
        <w:t>H2</w:t>
      </w:r>
      <w:r w:rsidRPr="000257DD">
        <w:rPr>
          <w:rFonts w:ascii="Calibri" w:hAnsi="Calibri"/>
          <w:bCs/>
          <w:color w:val="EE0000"/>
          <w:sz w:val="22"/>
          <w:szCs w:val="22"/>
          <w:lang w:val="en-US"/>
        </w:rPr>
        <w:t>: Students would demonstrate enhanced problem-solving abilities through participation in the structured 3DP contest.</w:t>
      </w:r>
    </w:p>
    <w:p w14:paraId="02689A2D" w14:textId="0977B02A" w:rsidR="004927ED" w:rsidRPr="004927ED" w:rsidRDefault="004927ED" w:rsidP="000257DD">
      <w:pPr>
        <w:jc w:val="both"/>
        <w:rPr>
          <w:rFonts w:ascii="Calibri" w:hAnsi="Calibri"/>
          <w:bCs/>
          <w:color w:val="EE0000"/>
          <w:sz w:val="22"/>
          <w:szCs w:val="22"/>
          <w:lang w:val="en-US"/>
        </w:rPr>
      </w:pPr>
      <w:r w:rsidRPr="004927ED">
        <w:rPr>
          <w:rFonts w:ascii="Calibri" w:hAnsi="Calibri"/>
          <w:bCs/>
          <w:color w:val="EE0000"/>
          <w:sz w:val="22"/>
          <w:szCs w:val="22"/>
          <w:lang w:val="en-US"/>
        </w:rPr>
        <w:t xml:space="preserve"> These hypotheses form the foundation of the study’s design and analysis.</w:t>
      </w:r>
    </w:p>
    <w:p w14:paraId="3326447F" w14:textId="640F7838" w:rsidR="00067BEC" w:rsidRPr="0019604E" w:rsidRDefault="00067BEC" w:rsidP="00A166FA">
      <w:pPr>
        <w:spacing w:before="240"/>
        <w:ind w:firstLine="288"/>
        <w:jc w:val="both"/>
        <w:rPr>
          <w:rFonts w:ascii="Calibri" w:hAnsi="Calibri"/>
          <w:b/>
          <w:sz w:val="22"/>
          <w:szCs w:val="22"/>
          <w:lang w:val="en-US"/>
        </w:rPr>
      </w:pPr>
      <w:r w:rsidRPr="0019604E">
        <w:rPr>
          <w:rFonts w:ascii="Calibri" w:hAnsi="Calibri"/>
          <w:b/>
          <w:sz w:val="22"/>
          <w:szCs w:val="22"/>
          <w:lang w:val="en-US"/>
        </w:rPr>
        <w:t>Method</w:t>
      </w:r>
      <w:r w:rsidR="00F65352">
        <w:rPr>
          <w:rFonts w:ascii="Calibri" w:hAnsi="Calibri"/>
          <w:b/>
          <w:sz w:val="22"/>
          <w:szCs w:val="22"/>
          <w:lang w:val="en-US"/>
        </w:rPr>
        <w:t>ology</w:t>
      </w:r>
    </w:p>
    <w:p w14:paraId="15DC9A2F" w14:textId="77777777" w:rsidR="003E3C47" w:rsidRDefault="003E3C47" w:rsidP="002D3A8D">
      <w:pPr>
        <w:jc w:val="both"/>
        <w:rPr>
          <w:rFonts w:ascii="Calibri" w:hAnsi="Calibri"/>
          <w:bCs/>
          <w:sz w:val="22"/>
          <w:szCs w:val="22"/>
        </w:rPr>
      </w:pPr>
    </w:p>
    <w:p w14:paraId="48A91072" w14:textId="55658B93" w:rsidR="002D3A8D" w:rsidRPr="0019604E" w:rsidRDefault="00067BEC" w:rsidP="002D3A8D">
      <w:pPr>
        <w:jc w:val="both"/>
        <w:rPr>
          <w:rFonts w:ascii="Calibri" w:hAnsi="Calibri"/>
          <w:bCs/>
          <w:sz w:val="22"/>
          <w:szCs w:val="22"/>
          <w:lang w:val="en-US"/>
        </w:rPr>
      </w:pPr>
      <w:r w:rsidRPr="0019604E">
        <w:rPr>
          <w:rFonts w:ascii="Calibri" w:hAnsi="Calibri"/>
          <w:bCs/>
          <w:sz w:val="22"/>
          <w:szCs w:val="22"/>
          <w:lang w:val="en-US"/>
        </w:rPr>
        <w:t>Since the introduction of 3DP in the Greek educational curriculum</w:t>
      </w:r>
      <w:r w:rsidR="00B126EC" w:rsidRPr="00250166">
        <w:rPr>
          <w:rFonts w:ascii="Calibri" w:hAnsi="Calibri"/>
          <w:bCs/>
          <w:sz w:val="22"/>
          <w:szCs w:val="22"/>
          <w:lang w:val="en-US"/>
        </w:rPr>
        <w:t xml:space="preserve">, </w:t>
      </w:r>
      <w:r w:rsidR="00B126EC" w:rsidRPr="0019604E">
        <w:rPr>
          <w:rFonts w:ascii="Calibri" w:hAnsi="Calibri"/>
          <w:bCs/>
          <w:sz w:val="22"/>
          <w:szCs w:val="22"/>
          <w:lang w:val="en-US"/>
        </w:rPr>
        <w:t xml:space="preserve">either as </w:t>
      </w:r>
      <w:r w:rsidR="008A5853" w:rsidRPr="0019604E">
        <w:rPr>
          <w:rFonts w:ascii="Calibri" w:hAnsi="Calibri"/>
          <w:bCs/>
          <w:sz w:val="22"/>
          <w:szCs w:val="22"/>
          <w:lang w:val="en-US"/>
        </w:rPr>
        <w:t xml:space="preserve">possible </w:t>
      </w:r>
      <w:r w:rsidR="00B126EC" w:rsidRPr="0019604E">
        <w:rPr>
          <w:rFonts w:ascii="Calibri" w:hAnsi="Calibri"/>
          <w:bCs/>
          <w:sz w:val="22"/>
          <w:szCs w:val="22"/>
          <w:lang w:val="en-US"/>
        </w:rPr>
        <w:t xml:space="preserve">part of </w:t>
      </w:r>
      <w:r w:rsidR="008A5853" w:rsidRPr="0019604E">
        <w:rPr>
          <w:rFonts w:ascii="Calibri" w:hAnsi="Calibri"/>
          <w:bCs/>
          <w:sz w:val="22"/>
          <w:szCs w:val="22"/>
          <w:lang w:val="en-US"/>
        </w:rPr>
        <w:t xml:space="preserve">a formal education </w:t>
      </w:r>
      <w:r w:rsidR="00891082" w:rsidRPr="0019604E">
        <w:rPr>
          <w:rFonts w:ascii="Calibri" w:hAnsi="Calibri"/>
          <w:bCs/>
          <w:sz w:val="22"/>
          <w:szCs w:val="22"/>
          <w:lang w:val="en-US"/>
        </w:rPr>
        <w:t>initiative</w:t>
      </w:r>
      <w:r w:rsidR="003026D7" w:rsidRPr="0019604E">
        <w:rPr>
          <w:rFonts w:ascii="Calibri" w:hAnsi="Calibri"/>
          <w:bCs/>
          <w:sz w:val="22"/>
          <w:szCs w:val="22"/>
          <w:lang w:val="en-US"/>
        </w:rPr>
        <w:t xml:space="preserve"> and for a limited number of grades</w:t>
      </w:r>
      <w:r w:rsidR="00891082" w:rsidRPr="0019604E">
        <w:rPr>
          <w:rFonts w:ascii="Calibri" w:hAnsi="Calibri"/>
          <w:bCs/>
          <w:sz w:val="22"/>
          <w:szCs w:val="22"/>
          <w:lang w:val="en-US"/>
        </w:rPr>
        <w:t xml:space="preserve"> or in non-formal </w:t>
      </w:r>
      <w:r w:rsidR="002D3A8D" w:rsidRPr="0019604E">
        <w:rPr>
          <w:rFonts w:ascii="Calibri" w:hAnsi="Calibri"/>
          <w:bCs/>
          <w:sz w:val="22"/>
          <w:szCs w:val="22"/>
          <w:lang w:val="en-US"/>
        </w:rPr>
        <w:t>settings, is</w:t>
      </w:r>
      <w:r w:rsidRPr="0019604E">
        <w:rPr>
          <w:rFonts w:ascii="Calibri" w:hAnsi="Calibri"/>
          <w:bCs/>
          <w:sz w:val="22"/>
          <w:szCs w:val="22"/>
          <w:lang w:val="en-US"/>
        </w:rPr>
        <w:t xml:space="preserve"> a new process and, in most</w:t>
      </w:r>
      <w:r w:rsidR="00B302A2" w:rsidRPr="0019604E">
        <w:rPr>
          <w:rFonts w:ascii="Calibri" w:hAnsi="Calibri"/>
          <w:bCs/>
          <w:sz w:val="22"/>
          <w:szCs w:val="22"/>
          <w:lang w:val="en-US"/>
        </w:rPr>
        <w:t>ly</w:t>
      </w:r>
      <w:r w:rsidRPr="0019604E">
        <w:rPr>
          <w:rFonts w:ascii="Calibri" w:hAnsi="Calibri"/>
          <w:bCs/>
          <w:sz w:val="22"/>
          <w:szCs w:val="22"/>
          <w:lang w:val="en-US"/>
        </w:rPr>
        <w:t xml:space="preserve"> an unknown territory, we had to find ways to </w:t>
      </w:r>
      <w:r w:rsidR="00B302A2" w:rsidRPr="0019604E">
        <w:rPr>
          <w:rFonts w:ascii="Calibri" w:hAnsi="Calibri"/>
          <w:bCs/>
          <w:sz w:val="22"/>
          <w:szCs w:val="22"/>
          <w:lang w:val="en-US"/>
        </w:rPr>
        <w:t xml:space="preserve">promote its introduction to a wider </w:t>
      </w:r>
      <w:r w:rsidR="003026D7" w:rsidRPr="0019604E">
        <w:rPr>
          <w:rFonts w:ascii="Calibri" w:hAnsi="Calibri"/>
          <w:bCs/>
          <w:sz w:val="22"/>
          <w:szCs w:val="22"/>
          <w:lang w:val="en-US"/>
        </w:rPr>
        <w:t xml:space="preserve">audience, both geographically and </w:t>
      </w:r>
      <w:r w:rsidR="00EB6DF6" w:rsidRPr="0019604E">
        <w:rPr>
          <w:rFonts w:ascii="Calibri" w:hAnsi="Calibri"/>
          <w:bCs/>
          <w:sz w:val="22"/>
          <w:szCs w:val="22"/>
          <w:lang w:val="en-US"/>
        </w:rPr>
        <w:t xml:space="preserve">for </w:t>
      </w:r>
      <w:r w:rsidR="00943718" w:rsidRPr="0019604E">
        <w:rPr>
          <w:rFonts w:ascii="Calibri" w:hAnsi="Calibri"/>
          <w:bCs/>
          <w:sz w:val="22"/>
          <w:szCs w:val="22"/>
          <w:lang w:val="en-US"/>
        </w:rPr>
        <w:t>all the school grades</w:t>
      </w:r>
      <w:r w:rsidR="00EB6DF6" w:rsidRPr="0019604E">
        <w:rPr>
          <w:rFonts w:ascii="Calibri" w:hAnsi="Calibri"/>
          <w:bCs/>
          <w:sz w:val="22"/>
          <w:szCs w:val="22"/>
          <w:lang w:val="en-US"/>
        </w:rPr>
        <w:t xml:space="preserve">.  To this end </w:t>
      </w:r>
      <w:r w:rsidR="008349DA">
        <w:rPr>
          <w:rFonts w:ascii="Calibri" w:hAnsi="Calibri"/>
          <w:bCs/>
          <w:sz w:val="22"/>
          <w:szCs w:val="22"/>
          <w:lang w:val="en-US"/>
        </w:rPr>
        <w:t>we</w:t>
      </w:r>
      <w:r w:rsidR="00EB6DF6" w:rsidRPr="0019604E">
        <w:rPr>
          <w:rFonts w:ascii="Calibri" w:hAnsi="Calibri"/>
          <w:bCs/>
          <w:sz w:val="22"/>
          <w:szCs w:val="22"/>
          <w:lang w:val="en-US"/>
        </w:rPr>
        <w:t xml:space="preserve"> have designed and implemented </w:t>
      </w:r>
      <w:r w:rsidR="00D62AB5" w:rsidRPr="0019604E">
        <w:rPr>
          <w:rFonts w:ascii="Calibri" w:hAnsi="Calibri"/>
          <w:bCs/>
          <w:sz w:val="22"/>
          <w:szCs w:val="22"/>
          <w:lang w:val="en-US"/>
        </w:rPr>
        <w:t>the following two actions:</w:t>
      </w:r>
    </w:p>
    <w:p w14:paraId="56522854" w14:textId="77777777" w:rsidR="002D3A8D" w:rsidRPr="0019604E" w:rsidRDefault="003E36EB" w:rsidP="00631591">
      <w:pPr>
        <w:pStyle w:val="ListParagraph"/>
        <w:numPr>
          <w:ilvl w:val="0"/>
          <w:numId w:val="35"/>
        </w:numPr>
        <w:jc w:val="both"/>
        <w:rPr>
          <w:rFonts w:ascii="Calibri" w:hAnsi="Calibri"/>
          <w:bCs/>
          <w:sz w:val="22"/>
          <w:szCs w:val="22"/>
          <w:lang w:val="en-US"/>
        </w:rPr>
      </w:pPr>
      <w:r w:rsidRPr="0019604E">
        <w:rPr>
          <w:rFonts w:ascii="Calibri" w:hAnsi="Calibri"/>
          <w:bCs/>
          <w:sz w:val="22"/>
          <w:szCs w:val="22"/>
          <w:lang w:val="en-US"/>
        </w:rPr>
        <w:t>A n</w:t>
      </w:r>
      <w:r w:rsidR="00067BEC" w:rsidRPr="0019604E">
        <w:rPr>
          <w:rFonts w:ascii="Calibri" w:hAnsi="Calibri"/>
          <w:bCs/>
          <w:sz w:val="22"/>
          <w:szCs w:val="22"/>
          <w:lang w:val="en-US"/>
        </w:rPr>
        <w:t xml:space="preserve">ational CAD and 3DP </w:t>
      </w:r>
      <w:r w:rsidR="002D3A8D" w:rsidRPr="0019604E">
        <w:rPr>
          <w:rFonts w:ascii="Calibri" w:hAnsi="Calibri"/>
          <w:bCs/>
          <w:sz w:val="22"/>
          <w:szCs w:val="22"/>
          <w:lang w:val="en-US"/>
        </w:rPr>
        <w:t>Contest:</w:t>
      </w:r>
      <w:r w:rsidR="00706525" w:rsidRPr="0019604E">
        <w:rPr>
          <w:rFonts w:ascii="Calibri" w:hAnsi="Calibri"/>
          <w:bCs/>
          <w:sz w:val="22"/>
          <w:szCs w:val="22"/>
          <w:lang w:val="en-US"/>
        </w:rPr>
        <w:t xml:space="preserve"> This contest </w:t>
      </w:r>
      <w:r w:rsidR="00BD39BA" w:rsidRPr="0019604E">
        <w:rPr>
          <w:rFonts w:ascii="Calibri" w:hAnsi="Calibri"/>
          <w:bCs/>
          <w:sz w:val="22"/>
          <w:szCs w:val="22"/>
          <w:lang w:val="en-US"/>
        </w:rPr>
        <w:t xml:space="preserve">is addressed to all interested teachers </w:t>
      </w:r>
      <w:r w:rsidR="006D43D3" w:rsidRPr="0019604E">
        <w:rPr>
          <w:rFonts w:ascii="Calibri" w:hAnsi="Calibri"/>
          <w:bCs/>
          <w:sz w:val="22"/>
          <w:szCs w:val="22"/>
          <w:lang w:val="en-US"/>
        </w:rPr>
        <w:t>along with their students to form groups</w:t>
      </w:r>
      <w:r w:rsidR="00E620E9" w:rsidRPr="0019604E">
        <w:rPr>
          <w:rFonts w:ascii="Calibri" w:hAnsi="Calibri"/>
          <w:bCs/>
          <w:sz w:val="22"/>
          <w:szCs w:val="22"/>
          <w:lang w:val="en-US"/>
        </w:rPr>
        <w:t>,</w:t>
      </w:r>
      <w:r w:rsidR="006D43D3" w:rsidRPr="0019604E">
        <w:rPr>
          <w:rFonts w:ascii="Calibri" w:hAnsi="Calibri"/>
          <w:bCs/>
          <w:sz w:val="22"/>
          <w:szCs w:val="22"/>
          <w:lang w:val="en-US"/>
        </w:rPr>
        <w:t xml:space="preserve"> work</w:t>
      </w:r>
      <w:r w:rsidR="00E620E9" w:rsidRPr="0019604E">
        <w:rPr>
          <w:rFonts w:ascii="Calibri" w:hAnsi="Calibri"/>
          <w:bCs/>
          <w:sz w:val="22"/>
          <w:szCs w:val="22"/>
          <w:lang w:val="en-US"/>
        </w:rPr>
        <w:t xml:space="preserve"> on a sustainability problem</w:t>
      </w:r>
      <w:r w:rsidR="00DB5E1B" w:rsidRPr="0019604E">
        <w:rPr>
          <w:rFonts w:ascii="Calibri" w:hAnsi="Calibri"/>
          <w:bCs/>
          <w:sz w:val="22"/>
          <w:szCs w:val="22"/>
          <w:lang w:val="en-US"/>
        </w:rPr>
        <w:t xml:space="preserve"> at their environment</w:t>
      </w:r>
      <w:r w:rsidR="00E620E9" w:rsidRPr="0019604E">
        <w:rPr>
          <w:rFonts w:ascii="Calibri" w:hAnsi="Calibri"/>
          <w:bCs/>
          <w:sz w:val="22"/>
          <w:szCs w:val="22"/>
          <w:lang w:val="en-US"/>
        </w:rPr>
        <w:t>,</w:t>
      </w:r>
      <w:r w:rsidR="00DB5E1B" w:rsidRPr="0019604E">
        <w:rPr>
          <w:rFonts w:ascii="Calibri" w:hAnsi="Calibri"/>
          <w:bCs/>
          <w:sz w:val="22"/>
          <w:szCs w:val="22"/>
          <w:lang w:val="en-US"/>
        </w:rPr>
        <w:t xml:space="preserve"> and propose a solution presented in the form of a 3D model</w:t>
      </w:r>
      <w:r w:rsidR="00215A70" w:rsidRPr="0019604E">
        <w:rPr>
          <w:rFonts w:ascii="Calibri" w:hAnsi="Calibri"/>
          <w:bCs/>
          <w:sz w:val="22"/>
          <w:szCs w:val="22"/>
          <w:lang w:val="en-US"/>
        </w:rPr>
        <w:t>, an analysis report and a presentation of the whole pr</w:t>
      </w:r>
      <w:r w:rsidR="002D3A8D" w:rsidRPr="0019604E">
        <w:rPr>
          <w:rFonts w:ascii="Calibri" w:hAnsi="Calibri"/>
          <w:bCs/>
          <w:sz w:val="22"/>
          <w:szCs w:val="22"/>
          <w:lang w:val="en-US"/>
        </w:rPr>
        <w:t>o</w:t>
      </w:r>
      <w:r w:rsidR="00215A70" w:rsidRPr="0019604E">
        <w:rPr>
          <w:rFonts w:ascii="Calibri" w:hAnsi="Calibri"/>
          <w:bCs/>
          <w:sz w:val="22"/>
          <w:szCs w:val="22"/>
          <w:lang w:val="en-US"/>
        </w:rPr>
        <w:t>cess</w:t>
      </w:r>
      <w:r w:rsidR="000460D8" w:rsidRPr="0019604E">
        <w:rPr>
          <w:rFonts w:ascii="Calibri" w:hAnsi="Calibri"/>
          <w:bCs/>
          <w:sz w:val="22"/>
          <w:szCs w:val="22"/>
          <w:lang w:val="en-US"/>
        </w:rPr>
        <w:t xml:space="preserve">. </w:t>
      </w:r>
    </w:p>
    <w:p w14:paraId="33BB0284" w14:textId="04DA81A7" w:rsidR="00067BEC" w:rsidRPr="0019604E" w:rsidRDefault="00067BEC" w:rsidP="00631591">
      <w:pPr>
        <w:pStyle w:val="ListParagraph"/>
        <w:numPr>
          <w:ilvl w:val="0"/>
          <w:numId w:val="35"/>
        </w:numPr>
        <w:jc w:val="both"/>
        <w:rPr>
          <w:rFonts w:ascii="Calibri" w:hAnsi="Calibri"/>
          <w:bCs/>
          <w:sz w:val="22"/>
          <w:szCs w:val="22"/>
          <w:lang w:val="en-US"/>
        </w:rPr>
      </w:pPr>
      <w:r w:rsidRPr="0019604E">
        <w:rPr>
          <w:rFonts w:ascii="Calibri" w:hAnsi="Calibri"/>
          <w:bCs/>
          <w:sz w:val="22"/>
          <w:szCs w:val="22"/>
          <w:lang w:val="en-US"/>
        </w:rPr>
        <w:lastRenderedPageBreak/>
        <w:t xml:space="preserve">Online Asynchronous Courses: </w:t>
      </w:r>
      <w:r w:rsidR="00706525" w:rsidRPr="0019604E">
        <w:rPr>
          <w:rFonts w:ascii="Calibri" w:hAnsi="Calibri"/>
          <w:bCs/>
          <w:sz w:val="22"/>
          <w:szCs w:val="22"/>
          <w:lang w:val="en-US"/>
        </w:rPr>
        <w:t xml:space="preserve">To support teachers and students willing to get involved but feeling uncomfortable due to a lack of training, we designed and offered two online asynchronous courses of 8 weeks each, </w:t>
      </w:r>
      <w:r w:rsidR="00B57931" w:rsidRPr="0019604E">
        <w:rPr>
          <w:rFonts w:ascii="Calibri" w:hAnsi="Calibri"/>
          <w:bCs/>
          <w:sz w:val="22"/>
          <w:szCs w:val="22"/>
          <w:lang w:val="en-US"/>
        </w:rPr>
        <w:t xml:space="preserve">on </w:t>
      </w:r>
      <w:r w:rsidR="00893D0E" w:rsidRPr="0019604E">
        <w:rPr>
          <w:rFonts w:ascii="Calibri" w:hAnsi="Calibri"/>
          <w:bCs/>
          <w:sz w:val="22"/>
          <w:szCs w:val="22"/>
          <w:lang w:val="en-US"/>
        </w:rPr>
        <w:t xml:space="preserve">CAD and </w:t>
      </w:r>
      <w:r w:rsidR="00706525" w:rsidRPr="0019604E">
        <w:rPr>
          <w:rFonts w:ascii="Calibri" w:hAnsi="Calibri"/>
          <w:bCs/>
          <w:sz w:val="22"/>
          <w:szCs w:val="22"/>
          <w:lang w:val="en-US"/>
        </w:rPr>
        <w:t>3DP</w:t>
      </w:r>
      <w:r w:rsidR="00893D0E" w:rsidRPr="0019604E">
        <w:rPr>
          <w:rFonts w:ascii="Calibri" w:hAnsi="Calibri"/>
          <w:bCs/>
          <w:sz w:val="22"/>
          <w:szCs w:val="22"/>
          <w:lang w:val="en-US"/>
        </w:rPr>
        <w:t>, namely</w:t>
      </w:r>
      <w:r w:rsidR="00706525" w:rsidRPr="0019604E">
        <w:rPr>
          <w:rFonts w:ascii="Calibri" w:hAnsi="Calibri"/>
          <w:bCs/>
          <w:sz w:val="22"/>
          <w:szCs w:val="22"/>
          <w:lang w:val="en-US"/>
        </w:rPr>
        <w:t xml:space="preserve"> “Teachers ST3dM” and “Students ST3dM.” These courses introduced CAD and 3DP</w:t>
      </w:r>
      <w:r w:rsidR="00835817" w:rsidRPr="0019604E">
        <w:rPr>
          <w:rFonts w:ascii="Calibri" w:hAnsi="Calibri"/>
          <w:bCs/>
          <w:sz w:val="22"/>
          <w:szCs w:val="22"/>
          <w:lang w:val="en-US"/>
        </w:rPr>
        <w:t>.</w:t>
      </w:r>
      <w:r w:rsidR="00706525" w:rsidRPr="0019604E">
        <w:rPr>
          <w:rFonts w:ascii="Calibri" w:hAnsi="Calibri"/>
          <w:bCs/>
          <w:sz w:val="22"/>
          <w:szCs w:val="22"/>
          <w:lang w:val="en-US"/>
        </w:rPr>
        <w:t xml:space="preserve"> </w:t>
      </w:r>
      <w:r w:rsidR="00871FC7" w:rsidRPr="0019604E">
        <w:rPr>
          <w:rFonts w:ascii="Calibri" w:hAnsi="Calibri"/>
          <w:bCs/>
          <w:sz w:val="22"/>
          <w:szCs w:val="22"/>
          <w:lang w:val="en-US"/>
        </w:rPr>
        <w:t>In the</w:t>
      </w:r>
      <w:r w:rsidR="00706525" w:rsidRPr="0019604E">
        <w:rPr>
          <w:rFonts w:ascii="Calibri" w:hAnsi="Calibri"/>
          <w:bCs/>
          <w:sz w:val="22"/>
          <w:szCs w:val="22"/>
          <w:lang w:val="en-US"/>
        </w:rPr>
        <w:t xml:space="preserve"> design this courses we followed common steps of action research, including setting goals, defining research theory, identifying research questions, collecting and analyzing data, reporting results, and identifying required improvements (Sagor, 2000).</w:t>
      </w:r>
    </w:p>
    <w:p w14:paraId="285C4F35" w14:textId="0ED0FDC7" w:rsidR="00067BEC" w:rsidRDefault="00067BEC" w:rsidP="00067BEC">
      <w:pPr>
        <w:ind w:firstLine="284"/>
        <w:jc w:val="both"/>
        <w:rPr>
          <w:rFonts w:ascii="Calibri" w:hAnsi="Calibri"/>
          <w:bCs/>
          <w:sz w:val="22"/>
          <w:szCs w:val="22"/>
        </w:rPr>
      </w:pPr>
      <w:r w:rsidRPr="0019604E">
        <w:rPr>
          <w:rFonts w:ascii="Calibri" w:hAnsi="Calibri"/>
          <w:bCs/>
          <w:sz w:val="22"/>
          <w:szCs w:val="22"/>
          <w:lang w:val="en-US"/>
        </w:rPr>
        <w:t xml:space="preserve">By providing </w:t>
      </w:r>
      <w:r w:rsidR="00923E5E" w:rsidRPr="0019604E">
        <w:rPr>
          <w:rFonts w:ascii="Calibri" w:hAnsi="Calibri"/>
          <w:bCs/>
          <w:sz w:val="22"/>
          <w:szCs w:val="22"/>
          <w:lang w:val="en-US"/>
        </w:rPr>
        <w:t xml:space="preserve">a </w:t>
      </w:r>
      <w:r w:rsidRPr="0019604E">
        <w:rPr>
          <w:rFonts w:ascii="Calibri" w:hAnsi="Calibri"/>
          <w:bCs/>
          <w:sz w:val="22"/>
          <w:szCs w:val="22"/>
          <w:lang w:val="en-US"/>
        </w:rPr>
        <w:t>structured training and practices, these actions aimed to simplify 3DP technology integration into educational environments</w:t>
      </w:r>
      <w:r w:rsidR="007315A8" w:rsidRPr="0019604E">
        <w:rPr>
          <w:rFonts w:ascii="Calibri" w:hAnsi="Calibri"/>
          <w:bCs/>
          <w:sz w:val="22"/>
          <w:szCs w:val="22"/>
          <w:lang w:val="en-US"/>
        </w:rPr>
        <w:t xml:space="preserve"> and create a community of students and teachers through forum discussions</w:t>
      </w:r>
      <w:r w:rsidRPr="0019604E">
        <w:rPr>
          <w:rFonts w:ascii="Calibri" w:hAnsi="Calibri"/>
          <w:bCs/>
          <w:sz w:val="22"/>
          <w:szCs w:val="22"/>
          <w:lang w:val="en-US"/>
        </w:rPr>
        <w:t>. The above educational environment also highlighted the potential for 3DP to facilitate project-based learning and interdisciplinary collaboration, key components of innovative and effective education.</w:t>
      </w:r>
    </w:p>
    <w:p w14:paraId="732D4E81" w14:textId="77777777" w:rsidR="00412AF6" w:rsidRDefault="00412AF6" w:rsidP="00067BEC">
      <w:pPr>
        <w:ind w:firstLine="284"/>
        <w:jc w:val="both"/>
        <w:rPr>
          <w:rFonts w:ascii="Calibri" w:hAnsi="Calibri"/>
          <w:bCs/>
          <w:sz w:val="22"/>
          <w:szCs w:val="22"/>
        </w:rPr>
      </w:pPr>
    </w:p>
    <w:p w14:paraId="714EF642" w14:textId="77CA7508" w:rsidR="00412AF6" w:rsidRPr="00412AF6" w:rsidRDefault="00412AF6" w:rsidP="00412AF6">
      <w:pPr>
        <w:ind w:firstLine="284"/>
        <w:jc w:val="both"/>
        <w:rPr>
          <w:rFonts w:ascii="Calibri" w:hAnsi="Calibri"/>
          <w:bCs/>
          <w:i/>
          <w:iCs/>
          <w:sz w:val="22"/>
          <w:szCs w:val="22"/>
          <w:lang w:val="en-US"/>
        </w:rPr>
      </w:pPr>
      <w:r w:rsidRPr="00412AF6">
        <w:rPr>
          <w:rFonts w:ascii="Calibri" w:hAnsi="Calibri"/>
          <w:bCs/>
          <w:i/>
          <w:iCs/>
          <w:sz w:val="22"/>
          <w:szCs w:val="22"/>
          <w:lang w:val="en-US"/>
        </w:rPr>
        <w:t>Study Design</w:t>
      </w:r>
    </w:p>
    <w:p w14:paraId="1A1AFB0E" w14:textId="7F6BC1A9" w:rsidR="00412AF6" w:rsidRPr="00412AF6" w:rsidRDefault="00412AF6" w:rsidP="00412AF6">
      <w:pPr>
        <w:ind w:firstLine="284"/>
        <w:jc w:val="both"/>
        <w:rPr>
          <w:rFonts w:ascii="Calibri" w:hAnsi="Calibri"/>
          <w:bCs/>
          <w:sz w:val="22"/>
          <w:szCs w:val="22"/>
          <w:lang w:val="en-US"/>
        </w:rPr>
      </w:pPr>
      <w:r w:rsidRPr="00412AF6">
        <w:rPr>
          <w:rFonts w:ascii="Calibri" w:hAnsi="Calibri"/>
          <w:bCs/>
          <w:sz w:val="22"/>
          <w:szCs w:val="22"/>
          <w:lang w:val="en-US"/>
        </w:rPr>
        <w:t>The research was conducted in th</w:t>
      </w:r>
      <w:r>
        <w:rPr>
          <w:rFonts w:ascii="Calibri" w:hAnsi="Calibri"/>
          <w:bCs/>
          <w:sz w:val="22"/>
          <w:szCs w:val="22"/>
          <w:lang w:val="en-US"/>
        </w:rPr>
        <w:t>e</w:t>
      </w:r>
      <w:r w:rsidRPr="00412AF6">
        <w:rPr>
          <w:rFonts w:ascii="Calibri" w:hAnsi="Calibri"/>
          <w:bCs/>
          <w:sz w:val="22"/>
          <w:szCs w:val="22"/>
          <w:lang w:val="en-US"/>
        </w:rPr>
        <w:t xml:space="preserve"> context of </w:t>
      </w:r>
      <w:r>
        <w:rPr>
          <w:rFonts w:ascii="Calibri" w:hAnsi="Calibri"/>
          <w:bCs/>
          <w:sz w:val="22"/>
          <w:szCs w:val="22"/>
          <w:lang w:val="en-US"/>
        </w:rPr>
        <w:t>this</w:t>
      </w:r>
      <w:r w:rsidRPr="00412AF6">
        <w:rPr>
          <w:rFonts w:ascii="Calibri" w:hAnsi="Calibri"/>
          <w:bCs/>
          <w:sz w:val="22"/>
          <w:szCs w:val="22"/>
          <w:lang w:val="en-US"/>
        </w:rPr>
        <w:t xml:space="preserve"> national 3D design and printing contest implemented over five consecutive years. Each year’s implementation included asynchronous online support courses for both students and teachers, access to instructional videos, activities, and collaborative design tasks. The participants were grouped into student teams from across Greece, including rural and urban areas, general and special education schools.</w:t>
      </w:r>
    </w:p>
    <w:p w14:paraId="181E0588" w14:textId="77777777" w:rsidR="00412AF6" w:rsidRPr="00412AF6" w:rsidRDefault="00412AF6" w:rsidP="00412AF6">
      <w:pPr>
        <w:ind w:firstLine="284"/>
        <w:jc w:val="both"/>
        <w:rPr>
          <w:rFonts w:ascii="Calibri" w:hAnsi="Calibri"/>
          <w:bCs/>
          <w:sz w:val="22"/>
          <w:szCs w:val="22"/>
          <w:lang w:val="en-US"/>
        </w:rPr>
      </w:pPr>
      <w:r w:rsidRPr="00412AF6">
        <w:rPr>
          <w:rFonts w:ascii="Calibri" w:hAnsi="Calibri"/>
          <w:bCs/>
          <w:sz w:val="22"/>
          <w:szCs w:val="22"/>
          <w:lang w:val="en-US"/>
        </w:rPr>
        <w:t>The study embraced an interventionist logic, involving cycles of design, implementation, evaluation, and redesign. Data was collected from two main sources: (a) students’ work within the platform and their interaction with learning resources (used primarily for creativity evaluation), and (b) final essay submissions by each team (used for problem-solving evaluation). All activities and assessments were carried out with the support of mentor teachers, under real classroom or extracurricular settings.</w:t>
      </w:r>
    </w:p>
    <w:p w14:paraId="52C6E3C8" w14:textId="77777777" w:rsidR="00412AF6" w:rsidRPr="00412AF6" w:rsidRDefault="00412AF6" w:rsidP="00412AF6">
      <w:pPr>
        <w:ind w:firstLine="284"/>
        <w:jc w:val="both"/>
        <w:rPr>
          <w:rFonts w:ascii="Calibri" w:hAnsi="Calibri"/>
          <w:bCs/>
          <w:sz w:val="22"/>
          <w:szCs w:val="22"/>
          <w:lang w:val="en-US"/>
        </w:rPr>
      </w:pPr>
      <w:r w:rsidRPr="00412AF6">
        <w:rPr>
          <w:rFonts w:ascii="Calibri" w:hAnsi="Calibri"/>
          <w:bCs/>
          <w:sz w:val="22"/>
          <w:szCs w:val="22"/>
          <w:lang w:val="en-US"/>
        </w:rPr>
        <w:t>The study focused on two educational levels—primary and secondary—and used adapted VALUE rubrics for the assessment of the two targeted skills. Creativity was evaluated through a time-based approach, using three evaluation checkpoints across the learning process. Problem-solving was assessed using a single evaluation of the teams’ final design essay.</w:t>
      </w:r>
    </w:p>
    <w:p w14:paraId="331D6465" w14:textId="77777777" w:rsidR="00412AF6" w:rsidRPr="00412AF6" w:rsidRDefault="00412AF6" w:rsidP="00412AF6">
      <w:pPr>
        <w:ind w:firstLine="284"/>
        <w:jc w:val="both"/>
        <w:rPr>
          <w:rFonts w:ascii="Calibri" w:hAnsi="Calibri"/>
          <w:sz w:val="22"/>
          <w:szCs w:val="22"/>
          <w:lang w:val="en-US"/>
        </w:rPr>
      </w:pPr>
      <w:r w:rsidRPr="00412AF6">
        <w:rPr>
          <w:rFonts w:ascii="Calibri" w:hAnsi="Calibri"/>
          <w:sz w:val="22"/>
          <w:szCs w:val="22"/>
          <w:lang w:val="en-US"/>
        </w:rPr>
        <w:t>This multilevel research approach—spanning different educational levels, school types, and geographical areas—enabled a robust triangulation of findings. The combination of qualitative and quantitative data, collected through students’ digital artifacts and reflective reports, strengthened the validity of the results and provided a comprehensive understanding of how 3DP-enhanced PBL and DT practices support 21st-century skill development in real-world educational contexts.</w:t>
      </w:r>
    </w:p>
    <w:p w14:paraId="2CFD6247" w14:textId="1235AFB4" w:rsidR="0018588D" w:rsidRDefault="00067BEC" w:rsidP="00A166FA">
      <w:pPr>
        <w:spacing w:before="240"/>
        <w:ind w:firstLine="284"/>
        <w:jc w:val="both"/>
        <w:rPr>
          <w:rFonts w:ascii="Calibri" w:hAnsi="Calibri"/>
          <w:bCs/>
          <w:i/>
          <w:iCs/>
          <w:sz w:val="22"/>
          <w:szCs w:val="22"/>
          <w:lang w:val="en-US"/>
        </w:rPr>
      </w:pPr>
      <w:r w:rsidRPr="0019604E">
        <w:rPr>
          <w:rFonts w:ascii="Calibri" w:hAnsi="Calibri"/>
          <w:bCs/>
          <w:i/>
          <w:iCs/>
          <w:sz w:val="22"/>
          <w:szCs w:val="22"/>
          <w:lang w:val="en-US"/>
        </w:rPr>
        <w:t>Theoretical Base</w:t>
      </w:r>
    </w:p>
    <w:p w14:paraId="49FF764F" w14:textId="70B8AB8A" w:rsidR="00067BEC" w:rsidRPr="0019604E" w:rsidRDefault="00067BEC" w:rsidP="00067BEC">
      <w:pPr>
        <w:ind w:firstLine="284"/>
        <w:jc w:val="both"/>
        <w:rPr>
          <w:rFonts w:ascii="Calibri" w:hAnsi="Calibri"/>
          <w:bCs/>
          <w:sz w:val="22"/>
          <w:szCs w:val="22"/>
          <w:lang w:val="en-US"/>
        </w:rPr>
      </w:pPr>
      <w:r w:rsidRPr="0019604E">
        <w:rPr>
          <w:rFonts w:ascii="Calibri" w:hAnsi="Calibri"/>
          <w:bCs/>
          <w:sz w:val="22"/>
          <w:szCs w:val="22"/>
          <w:lang w:val="en-US"/>
        </w:rPr>
        <w:t xml:space="preserve">The course integrates Project-Based Learning (PBL) and Design Thinking (DT) to enhance student engagement and skill development in the 3D design and printing contest. PBL is a student-driven and teacher-facilitated approach that organizes learning into student group projects.  Initially, students formulate an inquiry question, brainstorm procedures, and identify necessary materials. They actively collaborate, set project goals, and solve authentic problems, culminating in the creation of a tangible 3D printed artefact and ultimately select a way to demonstrate what they have learned through a project. This approach has been shown to cultivate 21st-century skills such as communication, negotiation, collaboration, and creativity (Bell, 2010; </w:t>
      </w:r>
      <w:proofErr w:type="spellStart"/>
      <w:r w:rsidRPr="0019604E">
        <w:rPr>
          <w:rFonts w:ascii="Calibri" w:hAnsi="Calibri"/>
          <w:bCs/>
          <w:sz w:val="22"/>
          <w:szCs w:val="22"/>
          <w:lang w:val="en-US"/>
        </w:rPr>
        <w:t>Karaçalli</w:t>
      </w:r>
      <w:proofErr w:type="spellEnd"/>
      <w:r w:rsidRPr="0019604E">
        <w:rPr>
          <w:rFonts w:ascii="Calibri" w:hAnsi="Calibri"/>
          <w:bCs/>
          <w:sz w:val="22"/>
          <w:szCs w:val="22"/>
          <w:lang w:val="en-US"/>
        </w:rPr>
        <w:t xml:space="preserve"> &amp; </w:t>
      </w:r>
      <w:proofErr w:type="spellStart"/>
      <w:r w:rsidRPr="0019604E">
        <w:rPr>
          <w:rFonts w:ascii="Calibri" w:hAnsi="Calibri"/>
          <w:bCs/>
          <w:sz w:val="22"/>
          <w:szCs w:val="22"/>
          <w:lang w:val="en-US"/>
        </w:rPr>
        <w:t>Korur</w:t>
      </w:r>
      <w:proofErr w:type="spellEnd"/>
      <w:r w:rsidRPr="0019604E">
        <w:rPr>
          <w:rFonts w:ascii="Calibri" w:hAnsi="Calibri"/>
          <w:bCs/>
          <w:sz w:val="22"/>
          <w:szCs w:val="22"/>
          <w:lang w:val="en-US"/>
        </w:rPr>
        <w:t xml:space="preserve">, 2014). Incorporating DT into the course aligns with the theory of Constructivism, which emphasizes hands-on, task-oriented, self-directed activities aimed at design and discovery. Constructivism suggests that learners build their own mental structures through interactions between their experiences and ideas (Piaget, 1954; Wenger, 2009). Concurrently, the DT process involves understanding user needs, defining a problem statement, generating innovative ideas, creating and testing prototypes, and iterating based on feedback. DT engages students in the solution of real problems using a human-centered </w:t>
      </w:r>
      <w:r w:rsidRPr="0019604E">
        <w:rPr>
          <w:rFonts w:ascii="Calibri" w:hAnsi="Calibri"/>
          <w:bCs/>
          <w:sz w:val="22"/>
          <w:szCs w:val="22"/>
          <w:lang w:val="en-US"/>
        </w:rPr>
        <w:lastRenderedPageBreak/>
        <w:t xml:space="preserve">approach, encouraging empathy and active participation in social communities. This method aligns with </w:t>
      </w:r>
      <w:r w:rsidR="0045603E" w:rsidRPr="0019604E">
        <w:rPr>
          <w:rFonts w:ascii="Calibri" w:hAnsi="Calibri"/>
          <w:bCs/>
          <w:sz w:val="22"/>
          <w:szCs w:val="22"/>
          <w:lang w:val="en-US"/>
        </w:rPr>
        <w:t>Wenger’s social</w:t>
      </w:r>
      <w:r w:rsidRPr="0019604E">
        <w:rPr>
          <w:rFonts w:ascii="Calibri" w:hAnsi="Calibri"/>
          <w:bCs/>
          <w:sz w:val="22"/>
          <w:szCs w:val="22"/>
          <w:lang w:val="en-US"/>
        </w:rPr>
        <w:t xml:space="preserve"> theory of learning, which focuses on learning as social participation. By engaging in these practices, students develop identities related to their communities, shaping not only what they do but also who they are and how they interpret their actions.</w:t>
      </w:r>
      <w:r w:rsidR="0018588D">
        <w:rPr>
          <w:rFonts w:ascii="Calibri" w:hAnsi="Calibri"/>
          <w:bCs/>
          <w:sz w:val="22"/>
          <w:szCs w:val="22"/>
          <w:lang w:val="en-US"/>
        </w:rPr>
        <w:t xml:space="preserve"> </w:t>
      </w:r>
      <w:r w:rsidRPr="0019604E">
        <w:rPr>
          <w:rFonts w:ascii="Calibri" w:hAnsi="Calibri"/>
          <w:bCs/>
          <w:sz w:val="22"/>
          <w:szCs w:val="22"/>
          <w:lang w:val="en-US"/>
        </w:rPr>
        <w:t xml:space="preserve">Both PBL and DT focus on key outcomes related to 21st-century skills, including teamwork, problem-solving, and creativity. </w:t>
      </w:r>
    </w:p>
    <w:p w14:paraId="59C12179" w14:textId="77777777" w:rsidR="00067BEC" w:rsidRPr="00067BEC" w:rsidRDefault="00067BEC" w:rsidP="00A166FA">
      <w:pPr>
        <w:spacing w:before="240"/>
        <w:ind w:left="288"/>
        <w:jc w:val="both"/>
        <w:rPr>
          <w:rFonts w:ascii="Calibri" w:hAnsi="Calibri"/>
          <w:bCs/>
          <w:i/>
          <w:iCs/>
          <w:sz w:val="22"/>
          <w:szCs w:val="22"/>
          <w:lang w:val="en-US"/>
        </w:rPr>
      </w:pPr>
      <w:r w:rsidRPr="00067BEC">
        <w:rPr>
          <w:rFonts w:ascii="Calibri" w:hAnsi="Calibri"/>
          <w:bCs/>
          <w:i/>
          <w:iCs/>
          <w:sz w:val="22"/>
          <w:szCs w:val="22"/>
          <w:lang w:val="en-US"/>
        </w:rPr>
        <w:t xml:space="preserve">Sample </w:t>
      </w:r>
    </w:p>
    <w:p w14:paraId="003E5770" w14:textId="248E5C57" w:rsidR="003E3C47" w:rsidRPr="003E3C47" w:rsidRDefault="003E3C47" w:rsidP="003E3C47">
      <w:pPr>
        <w:ind w:firstLine="284"/>
        <w:jc w:val="both"/>
        <w:rPr>
          <w:rFonts w:ascii="Calibri" w:hAnsi="Calibri"/>
          <w:bCs/>
          <w:sz w:val="22"/>
          <w:szCs w:val="22"/>
          <w:lang w:val="en-US"/>
        </w:rPr>
      </w:pPr>
      <w:r w:rsidRPr="003E3C47">
        <w:rPr>
          <w:rFonts w:ascii="Calibri" w:hAnsi="Calibri"/>
          <w:bCs/>
          <w:sz w:val="22"/>
          <w:szCs w:val="22"/>
          <w:lang w:val="en-US"/>
        </w:rPr>
        <w:t xml:space="preserve">The importance of our study is highlighted by the extensive and diverse sample of students and teachers involved in the national CAD and 3D printing contest </w:t>
      </w:r>
      <w:r w:rsidRPr="003E3C47">
        <w:rPr>
          <w:rFonts w:ascii="Calibri" w:hAnsi="Calibri"/>
          <w:bCs/>
          <w:color w:val="EE0000"/>
          <w:sz w:val="22"/>
          <w:szCs w:val="22"/>
          <w:lang w:val="en-US"/>
        </w:rPr>
        <w:t>as well as in the asynchronous courses</w:t>
      </w:r>
      <w:r w:rsidRPr="003E3C47">
        <w:rPr>
          <w:rFonts w:ascii="Calibri" w:hAnsi="Calibri"/>
          <w:bCs/>
          <w:sz w:val="22"/>
          <w:szCs w:val="22"/>
          <w:lang w:val="en-US"/>
        </w:rPr>
        <w:t xml:space="preserve">. Sixty-six teams from forty-one schools completed the course tasks and submitted their artifacts to the 3D printing contest for the 2022–2023 school year. </w:t>
      </w:r>
      <w:r w:rsidRPr="003E3C47">
        <w:rPr>
          <w:rFonts w:ascii="Calibri" w:hAnsi="Calibri"/>
          <w:bCs/>
          <w:color w:val="EE0000"/>
          <w:sz w:val="22"/>
          <w:szCs w:val="22"/>
          <w:lang w:val="en-US"/>
        </w:rPr>
        <w:t>This numerically significant and geographically diverse participation, spanning all school levels,</w:t>
      </w:r>
      <w:r w:rsidRPr="003E3C47">
        <w:rPr>
          <w:rFonts w:ascii="Calibri" w:hAnsi="Calibri"/>
          <w:bCs/>
          <w:i/>
          <w:iCs/>
          <w:color w:val="EE0000"/>
          <w:sz w:val="22"/>
          <w:szCs w:val="22"/>
          <w:lang w:val="en-US"/>
        </w:rPr>
        <w:t xml:space="preserve"> </w:t>
      </w:r>
      <w:r w:rsidRPr="003E3C47">
        <w:rPr>
          <w:rFonts w:ascii="Calibri" w:hAnsi="Calibri"/>
          <w:bCs/>
          <w:i/>
          <w:iCs/>
          <w:sz w:val="22"/>
          <w:szCs w:val="22"/>
          <w:lang w:val="en-US"/>
        </w:rPr>
        <w:t>ensured</w:t>
      </w:r>
      <w:r w:rsidRPr="003E3C47">
        <w:rPr>
          <w:rFonts w:ascii="Calibri" w:hAnsi="Calibri"/>
          <w:bCs/>
          <w:sz w:val="22"/>
          <w:szCs w:val="22"/>
          <w:lang w:val="en-US"/>
        </w:rPr>
        <w:t xml:space="preserve"> a good representation of various demographic and educational backgrounds, allowing us to generalize the outcomes of the impact of 3D printing in education. </w:t>
      </w:r>
      <w:r w:rsidRPr="00067BEC">
        <w:rPr>
          <w:rFonts w:ascii="Calibri" w:hAnsi="Calibri"/>
          <w:bCs/>
          <w:sz w:val="22"/>
          <w:szCs w:val="22"/>
          <w:lang w:val="en-US"/>
        </w:rPr>
        <w:t xml:space="preserve">Our national contest included students from schools all over Greece, from primary to secondary education, from public schools, private institutions, vocational schools, </w:t>
      </w:r>
      <w:r>
        <w:rPr>
          <w:rFonts w:ascii="Calibri" w:hAnsi="Calibri"/>
          <w:bCs/>
          <w:sz w:val="22"/>
          <w:szCs w:val="22"/>
          <w:lang w:val="en-US"/>
        </w:rPr>
        <w:t>and</w:t>
      </w:r>
      <w:r w:rsidRPr="00067BEC">
        <w:rPr>
          <w:rFonts w:ascii="Calibri" w:hAnsi="Calibri"/>
          <w:bCs/>
          <w:sz w:val="22"/>
          <w:szCs w:val="22"/>
          <w:lang w:val="en-US"/>
        </w:rPr>
        <w:t xml:space="preserve"> special education</w:t>
      </w:r>
      <w:r>
        <w:rPr>
          <w:rFonts w:ascii="Calibri" w:hAnsi="Calibri"/>
          <w:bCs/>
          <w:sz w:val="22"/>
          <w:szCs w:val="22"/>
          <w:lang w:val="en-US"/>
        </w:rPr>
        <w:t xml:space="preserve"> as presented in table 1 and table 2</w:t>
      </w:r>
      <w:r w:rsidRPr="003E3C47">
        <w:rPr>
          <w:rFonts w:ascii="Calibri" w:hAnsi="Calibri"/>
          <w:bCs/>
          <w:sz w:val="22"/>
          <w:szCs w:val="22"/>
          <w:lang w:val="en-US"/>
        </w:rPr>
        <w:t xml:space="preserve">. Specifically, thirty teams from primary education and thirty-six teams from secondary education were involved. Of these, 30 teams were from northern Greece, 17 from central Greece, and 19 from southern Greece and the islands. Forty-one teams represented public schools, while twenty represented private institutions. The participants were boys and girls from various economic backgrounds, residing in villages, islands, or major urban centers across Greece. In primary education, 87 girls and 71 boys participated. In secondary education, the participants included 102 girls and 98 boys, resulting in a balanced sample of 189 girls and 169 boys overall. These different contexts and socioeconomic environments established a rich dataset for analysis </w:t>
      </w:r>
      <w:r w:rsidRPr="003E3C47">
        <w:rPr>
          <w:rFonts w:ascii="Calibri" w:hAnsi="Calibri"/>
          <w:bCs/>
          <w:color w:val="EE0000"/>
          <w:sz w:val="22"/>
          <w:szCs w:val="22"/>
          <w:lang w:val="en-US"/>
        </w:rPr>
        <w:t>and are illustrated in</w:t>
      </w:r>
      <w:r w:rsidRPr="003E3C47">
        <w:rPr>
          <w:rFonts w:ascii="Calibri" w:hAnsi="Calibri"/>
          <w:bCs/>
          <w:i/>
          <w:iCs/>
          <w:color w:val="EE0000"/>
          <w:sz w:val="22"/>
          <w:szCs w:val="22"/>
          <w:lang w:val="en-US"/>
        </w:rPr>
        <w:t xml:space="preserve"> </w:t>
      </w:r>
      <w:r w:rsidRPr="003E3C47">
        <w:rPr>
          <w:rFonts w:ascii="Calibri" w:hAnsi="Calibri"/>
          <w:bCs/>
          <w:sz w:val="22"/>
          <w:szCs w:val="22"/>
          <w:lang w:val="en-US"/>
        </w:rPr>
        <w:t>Figure 1.</w:t>
      </w:r>
    </w:p>
    <w:p w14:paraId="612E0515" w14:textId="21882D4B" w:rsidR="00067BEC" w:rsidRPr="00E138FD" w:rsidRDefault="00067BEC" w:rsidP="00067BEC">
      <w:pPr>
        <w:ind w:firstLine="284"/>
        <w:jc w:val="both"/>
        <w:rPr>
          <w:rFonts w:ascii="Calibri" w:hAnsi="Calibri"/>
          <w:bCs/>
          <w:sz w:val="22"/>
          <w:szCs w:val="22"/>
          <w:lang w:val="en-US"/>
        </w:rPr>
      </w:pPr>
    </w:p>
    <w:p w14:paraId="34DD4FDF" w14:textId="77777777" w:rsidR="00EC57E8" w:rsidRPr="00E138FD" w:rsidRDefault="00EC57E8" w:rsidP="00067BEC">
      <w:pPr>
        <w:ind w:firstLine="284"/>
        <w:jc w:val="both"/>
        <w:rPr>
          <w:rFonts w:ascii="Calibri" w:hAnsi="Calibri"/>
          <w:bCs/>
          <w:sz w:val="22"/>
          <w:szCs w:val="22"/>
          <w:lang w:val="en-US"/>
        </w:rPr>
      </w:pPr>
    </w:p>
    <w:p w14:paraId="4E8F452E" w14:textId="28856302" w:rsidR="006249F0" w:rsidRDefault="005C20A7" w:rsidP="00EC57E8">
      <w:pPr>
        <w:keepNext/>
        <w:ind w:firstLine="284"/>
        <w:jc w:val="center"/>
      </w:pPr>
      <w:r w:rsidRPr="00067BEC">
        <w:rPr>
          <w:rFonts w:ascii="Calibri" w:hAnsi="Calibri"/>
          <w:noProof/>
          <w:sz w:val="22"/>
          <w:szCs w:val="22"/>
          <w:lang w:val="en-US"/>
        </w:rPr>
        <w:drawing>
          <wp:inline distT="0" distB="0" distL="0" distR="0" wp14:anchorId="3802FC70" wp14:editId="1CC936C6">
            <wp:extent cx="4660435" cy="1398131"/>
            <wp:effectExtent l="0" t="0" r="698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4097"/>
                    <a:stretch/>
                  </pic:blipFill>
                  <pic:spPr bwMode="auto">
                    <a:xfrm>
                      <a:off x="0" y="0"/>
                      <a:ext cx="4704411" cy="1411324"/>
                    </a:xfrm>
                    <a:prstGeom prst="rect">
                      <a:avLst/>
                    </a:prstGeom>
                    <a:noFill/>
                    <a:ln>
                      <a:noFill/>
                    </a:ln>
                    <a:extLst>
                      <a:ext uri="{53640926-AAD7-44D8-BBD7-CCE9431645EC}">
                        <a14:shadowObscured xmlns:a14="http://schemas.microsoft.com/office/drawing/2010/main"/>
                      </a:ext>
                    </a:extLst>
                  </pic:spPr>
                </pic:pic>
              </a:graphicData>
            </a:graphic>
          </wp:inline>
        </w:drawing>
      </w:r>
    </w:p>
    <w:p w14:paraId="34DD1688" w14:textId="77777777" w:rsidR="0018588D" w:rsidRDefault="006249F0" w:rsidP="00EC57E8">
      <w:pPr>
        <w:pStyle w:val="Caption"/>
        <w:spacing w:before="0" w:after="0"/>
        <w:jc w:val="center"/>
        <w:rPr>
          <w:rFonts w:ascii="Calibri" w:hAnsi="Calibri" w:cs="Calibri"/>
          <w:b/>
          <w:bCs/>
          <w:i w:val="0"/>
          <w:iCs w:val="0"/>
          <w:sz w:val="22"/>
          <w:szCs w:val="22"/>
          <w:lang w:val="en-US"/>
        </w:rPr>
      </w:pPr>
      <w:r w:rsidRPr="0074373C">
        <w:rPr>
          <w:rFonts w:ascii="Calibri" w:hAnsi="Calibri" w:cs="Calibri"/>
          <w:b/>
          <w:bCs/>
          <w:i w:val="0"/>
          <w:iCs w:val="0"/>
          <w:sz w:val="22"/>
          <w:szCs w:val="22"/>
          <w:lang w:val="en-US"/>
        </w:rPr>
        <w:t xml:space="preserve">(a)                   </w:t>
      </w:r>
      <w:r w:rsidR="0018588D">
        <w:rPr>
          <w:rFonts w:ascii="Calibri" w:hAnsi="Calibri" w:cs="Calibri"/>
          <w:b/>
          <w:bCs/>
          <w:i w:val="0"/>
          <w:iCs w:val="0"/>
          <w:sz w:val="22"/>
          <w:szCs w:val="22"/>
          <w:lang w:val="en-US"/>
        </w:rPr>
        <w:t xml:space="preserve">  </w:t>
      </w:r>
      <w:r w:rsidRPr="0074373C">
        <w:rPr>
          <w:rFonts w:ascii="Calibri" w:hAnsi="Calibri" w:cs="Calibri"/>
          <w:b/>
          <w:bCs/>
          <w:i w:val="0"/>
          <w:iCs w:val="0"/>
          <w:sz w:val="22"/>
          <w:szCs w:val="22"/>
          <w:lang w:val="en-US"/>
        </w:rPr>
        <w:t xml:space="preserve">              </w:t>
      </w:r>
      <w:r w:rsidR="0074373C">
        <w:rPr>
          <w:rFonts w:ascii="Calibri" w:hAnsi="Calibri" w:cs="Calibri"/>
          <w:b/>
          <w:bCs/>
          <w:i w:val="0"/>
          <w:iCs w:val="0"/>
          <w:sz w:val="22"/>
          <w:szCs w:val="22"/>
          <w:lang w:val="en-US"/>
        </w:rPr>
        <w:t xml:space="preserve">      </w:t>
      </w:r>
      <w:r w:rsidRPr="0074373C">
        <w:rPr>
          <w:rFonts w:ascii="Calibri" w:hAnsi="Calibri" w:cs="Calibri"/>
          <w:b/>
          <w:bCs/>
          <w:i w:val="0"/>
          <w:iCs w:val="0"/>
          <w:sz w:val="22"/>
          <w:szCs w:val="22"/>
          <w:lang w:val="en-US"/>
        </w:rPr>
        <w:t xml:space="preserve">(b)                               </w:t>
      </w:r>
      <w:r w:rsidR="0074373C">
        <w:rPr>
          <w:rFonts w:ascii="Calibri" w:hAnsi="Calibri" w:cs="Calibri"/>
          <w:b/>
          <w:bCs/>
          <w:i w:val="0"/>
          <w:iCs w:val="0"/>
          <w:sz w:val="22"/>
          <w:szCs w:val="22"/>
          <w:lang w:val="en-US"/>
        </w:rPr>
        <w:t xml:space="preserve">        </w:t>
      </w:r>
      <w:r w:rsidRPr="0074373C">
        <w:rPr>
          <w:rFonts w:ascii="Calibri" w:hAnsi="Calibri" w:cs="Calibri"/>
          <w:b/>
          <w:bCs/>
          <w:i w:val="0"/>
          <w:iCs w:val="0"/>
          <w:sz w:val="22"/>
          <w:szCs w:val="22"/>
          <w:lang w:val="en-US"/>
        </w:rPr>
        <w:t xml:space="preserve">    (c)</w:t>
      </w:r>
    </w:p>
    <w:p w14:paraId="73B76AC3" w14:textId="1D03C659" w:rsidR="00067BEC" w:rsidRPr="007560FA" w:rsidRDefault="006249F0" w:rsidP="00EC57E8">
      <w:pPr>
        <w:pStyle w:val="Caption"/>
        <w:spacing w:before="0" w:after="0"/>
        <w:jc w:val="center"/>
        <w:rPr>
          <w:rFonts w:ascii="Calibri" w:hAnsi="Calibri" w:cs="Calibri"/>
          <w:b/>
          <w:bCs/>
          <w:i w:val="0"/>
          <w:iCs w:val="0"/>
          <w:sz w:val="22"/>
          <w:szCs w:val="22"/>
          <w:lang w:val="en-US"/>
        </w:rPr>
      </w:pPr>
      <w:r w:rsidRPr="00A9736A">
        <w:rPr>
          <w:rFonts w:ascii="Calibri" w:hAnsi="Calibri" w:cs="Calibri"/>
          <w:b/>
          <w:bCs/>
          <w:i w:val="0"/>
          <w:iCs w:val="0"/>
          <w:sz w:val="22"/>
          <w:szCs w:val="22"/>
          <w:lang w:val="en-US"/>
        </w:rPr>
        <w:t xml:space="preserve">Figure </w:t>
      </w:r>
      <w:r w:rsidRPr="00A9736A">
        <w:rPr>
          <w:rFonts w:ascii="Calibri" w:hAnsi="Calibri" w:cs="Calibri"/>
          <w:b/>
          <w:bCs/>
          <w:i w:val="0"/>
          <w:iCs w:val="0"/>
          <w:sz w:val="22"/>
          <w:szCs w:val="22"/>
        </w:rPr>
        <w:fldChar w:fldCharType="begin"/>
      </w:r>
      <w:r w:rsidRPr="00A9736A">
        <w:rPr>
          <w:rFonts w:ascii="Calibri" w:hAnsi="Calibri" w:cs="Calibri"/>
          <w:b/>
          <w:bCs/>
          <w:i w:val="0"/>
          <w:iCs w:val="0"/>
          <w:sz w:val="22"/>
          <w:szCs w:val="22"/>
          <w:lang w:val="en-US"/>
        </w:rPr>
        <w:instrText xml:space="preserve"> SEQ Figure \* ARABIC </w:instrText>
      </w:r>
      <w:r w:rsidRPr="00A9736A">
        <w:rPr>
          <w:rFonts w:ascii="Calibri" w:hAnsi="Calibri" w:cs="Calibri"/>
          <w:b/>
          <w:bCs/>
          <w:i w:val="0"/>
          <w:iCs w:val="0"/>
          <w:sz w:val="22"/>
          <w:szCs w:val="22"/>
        </w:rPr>
        <w:fldChar w:fldCharType="separate"/>
      </w:r>
      <w:r w:rsidRPr="00A9736A">
        <w:rPr>
          <w:rFonts w:ascii="Calibri" w:hAnsi="Calibri" w:cs="Calibri"/>
          <w:b/>
          <w:bCs/>
          <w:i w:val="0"/>
          <w:iCs w:val="0"/>
          <w:noProof/>
          <w:sz w:val="22"/>
          <w:szCs w:val="22"/>
          <w:lang w:val="en-US"/>
        </w:rPr>
        <w:t>1</w:t>
      </w:r>
      <w:r w:rsidRPr="00A9736A">
        <w:rPr>
          <w:rFonts w:ascii="Calibri" w:hAnsi="Calibri" w:cs="Calibri"/>
          <w:b/>
          <w:bCs/>
          <w:i w:val="0"/>
          <w:iCs w:val="0"/>
          <w:sz w:val="22"/>
          <w:szCs w:val="22"/>
        </w:rPr>
        <w:fldChar w:fldCharType="end"/>
      </w:r>
      <w:r w:rsidRPr="00A9736A">
        <w:rPr>
          <w:rFonts w:ascii="Calibri" w:hAnsi="Calibri" w:cs="Calibri"/>
          <w:b/>
          <w:bCs/>
          <w:i w:val="0"/>
          <w:iCs w:val="0"/>
          <w:sz w:val="22"/>
          <w:szCs w:val="22"/>
          <w:lang w:val="en-US"/>
        </w:rPr>
        <w:t>.</w:t>
      </w:r>
      <w:r w:rsidRPr="00A9736A">
        <w:rPr>
          <w:rFonts w:ascii="Calibri" w:hAnsi="Calibri" w:cs="Calibri"/>
          <w:b/>
          <w:bCs/>
          <w:i w:val="0"/>
          <w:iCs w:val="0"/>
          <w:sz w:val="22"/>
          <w:szCs w:val="22"/>
        </w:rPr>
        <w:t>α</w:t>
      </w:r>
      <w:r w:rsidRPr="00A9736A">
        <w:rPr>
          <w:rFonts w:ascii="Calibri" w:hAnsi="Calibri" w:cs="Calibri"/>
          <w:b/>
          <w:bCs/>
          <w:i w:val="0"/>
          <w:iCs w:val="0"/>
          <w:sz w:val="22"/>
          <w:szCs w:val="22"/>
          <w:lang w:val="en-US"/>
        </w:rPr>
        <w:t>) percentage composition of participating teams. b) Total students by level and gender. c) Geographical mapping of teams origination.</w:t>
      </w:r>
    </w:p>
    <w:p w14:paraId="2F9D32B2" w14:textId="77777777" w:rsidR="00EC57E8" w:rsidRPr="007560FA" w:rsidRDefault="00EC57E8" w:rsidP="00EC57E8">
      <w:pPr>
        <w:pStyle w:val="Caption"/>
        <w:spacing w:before="0" w:after="0"/>
        <w:jc w:val="center"/>
        <w:rPr>
          <w:rFonts w:ascii="Calibri" w:hAnsi="Calibri" w:cs="Calibri"/>
          <w:b/>
          <w:bCs/>
          <w:i w:val="0"/>
          <w:iCs w:val="0"/>
          <w:sz w:val="22"/>
          <w:szCs w:val="22"/>
          <w:lang w:val="en-US"/>
        </w:rPr>
      </w:pPr>
    </w:p>
    <w:p w14:paraId="22B5FE53" w14:textId="66681D53" w:rsidR="00C60FF9" w:rsidRPr="00EC57E8" w:rsidRDefault="00C60FF9" w:rsidP="00EC57E8">
      <w:pPr>
        <w:ind w:firstLine="284"/>
        <w:jc w:val="center"/>
        <w:rPr>
          <w:rFonts w:ascii="Calibri" w:hAnsi="Calibri"/>
          <w:b/>
          <w:sz w:val="22"/>
          <w:szCs w:val="22"/>
        </w:rPr>
      </w:pPr>
      <w:r w:rsidRPr="00C60FF9">
        <w:rPr>
          <w:rFonts w:ascii="Calibri" w:hAnsi="Calibri"/>
          <w:b/>
          <w:sz w:val="22"/>
          <w:szCs w:val="22"/>
          <w:lang w:val="en-US"/>
        </w:rPr>
        <w:t>Table 1</w:t>
      </w:r>
      <w:r w:rsidR="00F65352">
        <w:rPr>
          <w:rFonts w:ascii="Calibri" w:hAnsi="Calibri"/>
          <w:b/>
          <w:sz w:val="22"/>
          <w:szCs w:val="22"/>
          <w:lang w:val="en-US"/>
        </w:rPr>
        <w:t>.</w:t>
      </w:r>
      <w:r w:rsidRPr="00C60FF9">
        <w:rPr>
          <w:rFonts w:ascii="Calibri" w:hAnsi="Calibri"/>
          <w:b/>
          <w:sz w:val="22"/>
          <w:szCs w:val="22"/>
          <w:lang w:val="en-US"/>
        </w:rPr>
        <w:t xml:space="preserve"> Composition of participating teams</w:t>
      </w:r>
    </w:p>
    <w:p w14:paraId="08C5B4D4" w14:textId="77777777" w:rsidR="008C2A9A" w:rsidRDefault="008C2A9A" w:rsidP="00EC57E8">
      <w:pPr>
        <w:ind w:firstLine="284"/>
        <w:jc w:val="center"/>
        <w:rPr>
          <w:rFonts w:ascii="Calibri" w:hAnsi="Calibri"/>
          <w:bCs/>
          <w:sz w:val="22"/>
          <w:szCs w:val="22"/>
          <w:lang w:val="en-US"/>
        </w:rPr>
      </w:pPr>
    </w:p>
    <w:tbl>
      <w:tblPr>
        <w:tblStyle w:val="ListTable6Colorful"/>
        <w:tblW w:w="4820" w:type="dxa"/>
        <w:tblInd w:w="1746" w:type="dxa"/>
        <w:tblLook w:val="04A0" w:firstRow="1" w:lastRow="0" w:firstColumn="1" w:lastColumn="0" w:noHBand="0" w:noVBand="1"/>
      </w:tblPr>
      <w:tblGrid>
        <w:gridCol w:w="1668"/>
        <w:gridCol w:w="631"/>
        <w:gridCol w:w="644"/>
        <w:gridCol w:w="6"/>
        <w:gridCol w:w="845"/>
        <w:gridCol w:w="1026"/>
      </w:tblGrid>
      <w:tr w:rsidR="008C2A9A" w:rsidRPr="00067BEC" w14:paraId="2A875188" w14:textId="77777777" w:rsidTr="00EC57E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auto"/>
              <w:bottom w:val="single" w:sz="8" w:space="0" w:color="auto"/>
            </w:tcBorders>
            <w:noWrap/>
            <w:hideMark/>
          </w:tcPr>
          <w:p w14:paraId="54EB571D" w14:textId="77777777" w:rsidR="00067BEC" w:rsidRPr="00067BEC" w:rsidRDefault="00067BEC" w:rsidP="00EC57E8">
            <w:pPr>
              <w:ind w:firstLine="284"/>
              <w:jc w:val="center"/>
              <w:rPr>
                <w:rFonts w:ascii="Calibri" w:hAnsi="Calibri"/>
                <w:sz w:val="22"/>
                <w:szCs w:val="22"/>
                <w:lang w:val="en-US"/>
              </w:rPr>
            </w:pPr>
            <w:r w:rsidRPr="00067BEC">
              <w:rPr>
                <w:rFonts w:ascii="Calibri" w:hAnsi="Calibri"/>
                <w:sz w:val="22"/>
                <w:szCs w:val="22"/>
                <w:lang w:val="en-US"/>
              </w:rPr>
              <w:t>Sector</w:t>
            </w:r>
          </w:p>
        </w:tc>
        <w:tc>
          <w:tcPr>
            <w:tcW w:w="631" w:type="dxa"/>
            <w:tcBorders>
              <w:top w:val="single" w:sz="8" w:space="0" w:color="auto"/>
              <w:bottom w:val="single" w:sz="8" w:space="0" w:color="auto"/>
            </w:tcBorders>
            <w:noWrap/>
            <w:hideMark/>
          </w:tcPr>
          <w:p w14:paraId="6379D8D6" w14:textId="77777777" w:rsidR="00067BEC" w:rsidRPr="00067BEC" w:rsidRDefault="00067BEC" w:rsidP="00EC57E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Girls</w:t>
            </w:r>
          </w:p>
        </w:tc>
        <w:tc>
          <w:tcPr>
            <w:tcW w:w="650" w:type="dxa"/>
            <w:gridSpan w:val="2"/>
            <w:tcBorders>
              <w:top w:val="single" w:sz="8" w:space="0" w:color="auto"/>
              <w:bottom w:val="single" w:sz="8" w:space="0" w:color="auto"/>
            </w:tcBorders>
            <w:noWrap/>
            <w:hideMark/>
          </w:tcPr>
          <w:p w14:paraId="548079C2" w14:textId="77777777" w:rsidR="00067BEC" w:rsidRPr="00067BEC" w:rsidRDefault="00067BEC" w:rsidP="00EC57E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Boys</w:t>
            </w:r>
          </w:p>
        </w:tc>
        <w:tc>
          <w:tcPr>
            <w:tcW w:w="845" w:type="dxa"/>
            <w:tcBorders>
              <w:top w:val="single" w:sz="8" w:space="0" w:color="auto"/>
              <w:bottom w:val="single" w:sz="8" w:space="0" w:color="auto"/>
            </w:tcBorders>
            <w:noWrap/>
            <w:hideMark/>
          </w:tcPr>
          <w:p w14:paraId="5FCBF685" w14:textId="77777777" w:rsidR="00067BEC" w:rsidRPr="00067BEC" w:rsidRDefault="00067BEC" w:rsidP="00EC57E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Teams</w:t>
            </w:r>
          </w:p>
        </w:tc>
        <w:tc>
          <w:tcPr>
            <w:tcW w:w="1026" w:type="dxa"/>
            <w:tcBorders>
              <w:top w:val="single" w:sz="8" w:space="0" w:color="auto"/>
              <w:bottom w:val="single" w:sz="8" w:space="0" w:color="auto"/>
            </w:tcBorders>
            <w:noWrap/>
            <w:hideMark/>
          </w:tcPr>
          <w:p w14:paraId="2EBD2D80" w14:textId="77777777" w:rsidR="00067BEC" w:rsidRPr="00067BEC" w:rsidRDefault="00067BEC" w:rsidP="00EC57E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Students</w:t>
            </w:r>
          </w:p>
        </w:tc>
      </w:tr>
      <w:tr w:rsidR="008C2A9A" w:rsidRPr="00067BEC" w14:paraId="463AD927" w14:textId="77777777" w:rsidTr="00EC5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auto"/>
            </w:tcBorders>
            <w:shd w:val="clear" w:color="auto" w:fill="auto"/>
            <w:noWrap/>
            <w:hideMark/>
          </w:tcPr>
          <w:p w14:paraId="244F9391" w14:textId="77777777" w:rsidR="00067BEC" w:rsidRPr="00067BEC" w:rsidRDefault="00067BEC" w:rsidP="00EC57E8">
            <w:pPr>
              <w:ind w:firstLine="284"/>
              <w:jc w:val="center"/>
              <w:rPr>
                <w:rFonts w:ascii="Calibri" w:hAnsi="Calibri"/>
                <w:b w:val="0"/>
                <w:bCs w:val="0"/>
                <w:sz w:val="22"/>
                <w:szCs w:val="22"/>
                <w:lang w:val="en-US"/>
              </w:rPr>
            </w:pPr>
            <w:r w:rsidRPr="00067BEC">
              <w:rPr>
                <w:rFonts w:ascii="Calibri" w:hAnsi="Calibri"/>
                <w:b w:val="0"/>
                <w:bCs w:val="0"/>
                <w:sz w:val="22"/>
                <w:szCs w:val="22"/>
                <w:lang w:val="en-US"/>
              </w:rPr>
              <w:t>Primary</w:t>
            </w:r>
          </w:p>
        </w:tc>
        <w:tc>
          <w:tcPr>
            <w:tcW w:w="631" w:type="dxa"/>
            <w:tcBorders>
              <w:top w:val="single" w:sz="8" w:space="0" w:color="auto"/>
            </w:tcBorders>
            <w:shd w:val="clear" w:color="auto" w:fill="auto"/>
            <w:noWrap/>
            <w:hideMark/>
          </w:tcPr>
          <w:p w14:paraId="1BDCEE41"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87</w:t>
            </w:r>
          </w:p>
        </w:tc>
        <w:tc>
          <w:tcPr>
            <w:tcW w:w="644" w:type="dxa"/>
            <w:tcBorders>
              <w:top w:val="single" w:sz="8" w:space="0" w:color="auto"/>
            </w:tcBorders>
            <w:shd w:val="clear" w:color="auto" w:fill="auto"/>
            <w:noWrap/>
            <w:hideMark/>
          </w:tcPr>
          <w:p w14:paraId="05ACFF85"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71</w:t>
            </w:r>
          </w:p>
        </w:tc>
        <w:tc>
          <w:tcPr>
            <w:tcW w:w="851" w:type="dxa"/>
            <w:gridSpan w:val="2"/>
            <w:tcBorders>
              <w:top w:val="single" w:sz="8" w:space="0" w:color="auto"/>
            </w:tcBorders>
            <w:shd w:val="clear" w:color="auto" w:fill="auto"/>
            <w:noWrap/>
            <w:hideMark/>
          </w:tcPr>
          <w:p w14:paraId="58D344DE"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30</w:t>
            </w:r>
          </w:p>
        </w:tc>
        <w:tc>
          <w:tcPr>
            <w:tcW w:w="1026" w:type="dxa"/>
            <w:tcBorders>
              <w:top w:val="single" w:sz="8" w:space="0" w:color="auto"/>
            </w:tcBorders>
            <w:shd w:val="clear" w:color="auto" w:fill="auto"/>
            <w:noWrap/>
            <w:hideMark/>
          </w:tcPr>
          <w:p w14:paraId="3C05D14A"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158</w:t>
            </w:r>
          </w:p>
        </w:tc>
      </w:tr>
      <w:tr w:rsidR="008C2A9A" w:rsidRPr="00067BEC" w14:paraId="24E435F8" w14:textId="77777777" w:rsidTr="00EC57E8">
        <w:trPr>
          <w:trHeight w:val="29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5AA97BC4" w14:textId="77777777" w:rsidR="00067BEC" w:rsidRPr="00067BEC" w:rsidRDefault="00067BEC" w:rsidP="00EC57E8">
            <w:pPr>
              <w:ind w:firstLine="284"/>
              <w:jc w:val="center"/>
              <w:rPr>
                <w:rFonts w:ascii="Calibri" w:hAnsi="Calibri"/>
                <w:b w:val="0"/>
                <w:bCs w:val="0"/>
                <w:sz w:val="22"/>
                <w:szCs w:val="22"/>
                <w:lang w:val="en-US"/>
              </w:rPr>
            </w:pPr>
            <w:r w:rsidRPr="00067BEC">
              <w:rPr>
                <w:rFonts w:ascii="Calibri" w:hAnsi="Calibri"/>
                <w:b w:val="0"/>
                <w:bCs w:val="0"/>
                <w:sz w:val="22"/>
                <w:szCs w:val="22"/>
                <w:lang w:val="en-US"/>
              </w:rPr>
              <w:t>Secondary</w:t>
            </w:r>
          </w:p>
        </w:tc>
        <w:tc>
          <w:tcPr>
            <w:tcW w:w="631" w:type="dxa"/>
            <w:noWrap/>
            <w:hideMark/>
          </w:tcPr>
          <w:p w14:paraId="32FDFCCC"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102</w:t>
            </w:r>
          </w:p>
        </w:tc>
        <w:tc>
          <w:tcPr>
            <w:tcW w:w="644" w:type="dxa"/>
            <w:noWrap/>
            <w:hideMark/>
          </w:tcPr>
          <w:p w14:paraId="54D7FBD8"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98</w:t>
            </w:r>
          </w:p>
        </w:tc>
        <w:tc>
          <w:tcPr>
            <w:tcW w:w="851" w:type="dxa"/>
            <w:gridSpan w:val="2"/>
            <w:noWrap/>
            <w:hideMark/>
          </w:tcPr>
          <w:p w14:paraId="7CE57039"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067BEC">
              <w:rPr>
                <w:rFonts w:ascii="Calibri" w:hAnsi="Calibri"/>
                <w:b/>
                <w:bCs/>
                <w:sz w:val="22"/>
                <w:szCs w:val="22"/>
                <w:lang w:val="en-US"/>
              </w:rPr>
              <w:t>3</w:t>
            </w:r>
            <w:r w:rsidRPr="00067BEC">
              <w:rPr>
                <w:rFonts w:ascii="Calibri" w:hAnsi="Calibri"/>
                <w:b/>
                <w:bCs/>
                <w:sz w:val="22"/>
                <w:szCs w:val="22"/>
              </w:rPr>
              <w:t>6</w:t>
            </w:r>
          </w:p>
        </w:tc>
        <w:tc>
          <w:tcPr>
            <w:tcW w:w="1026" w:type="dxa"/>
            <w:noWrap/>
            <w:hideMark/>
          </w:tcPr>
          <w:p w14:paraId="090F23FC"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200</w:t>
            </w:r>
          </w:p>
        </w:tc>
      </w:tr>
      <w:tr w:rsidR="008C2A9A" w:rsidRPr="00067BEC" w14:paraId="5335F734" w14:textId="77777777" w:rsidTr="00EC5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noWrap/>
            <w:hideMark/>
          </w:tcPr>
          <w:p w14:paraId="61F72024" w14:textId="77777777" w:rsidR="00067BEC" w:rsidRPr="00067BEC" w:rsidRDefault="00067BEC" w:rsidP="00EC57E8">
            <w:pPr>
              <w:ind w:firstLine="284"/>
              <w:jc w:val="center"/>
              <w:rPr>
                <w:rFonts w:ascii="Calibri" w:hAnsi="Calibri"/>
                <w:b w:val="0"/>
                <w:bCs w:val="0"/>
                <w:i/>
                <w:iCs/>
                <w:sz w:val="22"/>
                <w:szCs w:val="22"/>
                <w:lang w:val="en-US"/>
              </w:rPr>
            </w:pPr>
            <w:r w:rsidRPr="00067BEC">
              <w:rPr>
                <w:rFonts w:ascii="Calibri" w:hAnsi="Calibri"/>
                <w:b w:val="0"/>
                <w:bCs w:val="0"/>
                <w:i/>
                <w:iCs/>
                <w:sz w:val="22"/>
                <w:szCs w:val="22"/>
                <w:lang w:val="en-US"/>
              </w:rPr>
              <w:t>Junior High</w:t>
            </w:r>
          </w:p>
        </w:tc>
        <w:tc>
          <w:tcPr>
            <w:tcW w:w="631" w:type="dxa"/>
            <w:shd w:val="clear" w:color="auto" w:fill="auto"/>
            <w:noWrap/>
            <w:hideMark/>
          </w:tcPr>
          <w:p w14:paraId="6098F5FE" w14:textId="05F3F755"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sidRPr="00067BEC">
              <w:rPr>
                <w:rFonts w:ascii="Calibri" w:hAnsi="Calibri"/>
                <w:bCs/>
                <w:i/>
                <w:iCs/>
                <w:sz w:val="22"/>
                <w:szCs w:val="22"/>
                <w:lang w:val="en-US"/>
              </w:rPr>
              <w:t>6</w:t>
            </w:r>
            <w:r w:rsidR="001C26AD">
              <w:rPr>
                <w:rFonts w:ascii="Calibri" w:hAnsi="Calibri"/>
                <w:bCs/>
                <w:i/>
                <w:iCs/>
                <w:sz w:val="22"/>
                <w:szCs w:val="22"/>
                <w:lang w:val="en-US"/>
              </w:rPr>
              <w:t>0</w:t>
            </w:r>
          </w:p>
        </w:tc>
        <w:tc>
          <w:tcPr>
            <w:tcW w:w="644" w:type="dxa"/>
            <w:shd w:val="clear" w:color="auto" w:fill="auto"/>
            <w:noWrap/>
            <w:hideMark/>
          </w:tcPr>
          <w:p w14:paraId="67220735" w14:textId="2B96930D" w:rsidR="00067BEC" w:rsidRPr="00067BEC" w:rsidRDefault="00904D05"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47</w:t>
            </w:r>
          </w:p>
        </w:tc>
        <w:tc>
          <w:tcPr>
            <w:tcW w:w="851" w:type="dxa"/>
            <w:gridSpan w:val="2"/>
            <w:shd w:val="clear" w:color="auto" w:fill="auto"/>
            <w:noWrap/>
            <w:hideMark/>
          </w:tcPr>
          <w:p w14:paraId="1F7B78B6"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sidRPr="00067BEC">
              <w:rPr>
                <w:rFonts w:ascii="Calibri" w:hAnsi="Calibri"/>
                <w:bCs/>
                <w:i/>
                <w:iCs/>
                <w:sz w:val="22"/>
                <w:szCs w:val="22"/>
                <w:lang w:val="en-US"/>
              </w:rPr>
              <w:t>16</w:t>
            </w:r>
          </w:p>
        </w:tc>
        <w:tc>
          <w:tcPr>
            <w:tcW w:w="1026" w:type="dxa"/>
            <w:shd w:val="clear" w:color="auto" w:fill="auto"/>
            <w:noWrap/>
            <w:hideMark/>
          </w:tcPr>
          <w:p w14:paraId="5ED2ACA4" w14:textId="2778EA03"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sidRPr="00067BEC">
              <w:rPr>
                <w:rFonts w:ascii="Calibri" w:hAnsi="Calibri"/>
                <w:bCs/>
                <w:i/>
                <w:iCs/>
                <w:sz w:val="22"/>
                <w:szCs w:val="22"/>
                <w:lang w:val="en-US"/>
              </w:rPr>
              <w:t>1</w:t>
            </w:r>
            <w:r w:rsidR="00904D05">
              <w:rPr>
                <w:rFonts w:ascii="Calibri" w:hAnsi="Calibri"/>
                <w:bCs/>
                <w:i/>
                <w:iCs/>
                <w:sz w:val="22"/>
                <w:szCs w:val="22"/>
                <w:lang w:val="en-US"/>
              </w:rPr>
              <w:t>07</w:t>
            </w:r>
          </w:p>
        </w:tc>
      </w:tr>
      <w:tr w:rsidR="008C2A9A" w:rsidRPr="00067BEC" w14:paraId="193EE044" w14:textId="77777777" w:rsidTr="00EC57E8">
        <w:trPr>
          <w:trHeight w:val="29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2E106D7F" w14:textId="77777777" w:rsidR="00067BEC" w:rsidRDefault="00067BEC" w:rsidP="00EC57E8">
            <w:pPr>
              <w:ind w:firstLine="284"/>
              <w:jc w:val="center"/>
              <w:rPr>
                <w:rFonts w:ascii="Calibri" w:hAnsi="Calibri"/>
                <w:i/>
                <w:iCs/>
                <w:sz w:val="22"/>
                <w:szCs w:val="22"/>
                <w:lang w:val="en-US"/>
              </w:rPr>
            </w:pPr>
            <w:r w:rsidRPr="00067BEC">
              <w:rPr>
                <w:rFonts w:ascii="Calibri" w:hAnsi="Calibri"/>
                <w:b w:val="0"/>
                <w:bCs w:val="0"/>
                <w:i/>
                <w:iCs/>
                <w:sz w:val="22"/>
                <w:szCs w:val="22"/>
                <w:lang w:val="en-US"/>
              </w:rPr>
              <w:t>High School</w:t>
            </w:r>
          </w:p>
          <w:p w14:paraId="585967BF" w14:textId="3200901C" w:rsidR="001C26AD" w:rsidRPr="00067BEC" w:rsidRDefault="001C26AD" w:rsidP="00EC57E8">
            <w:pPr>
              <w:ind w:firstLine="284"/>
              <w:jc w:val="center"/>
              <w:rPr>
                <w:rFonts w:ascii="Calibri" w:hAnsi="Calibri"/>
                <w:b w:val="0"/>
                <w:bCs w:val="0"/>
                <w:i/>
                <w:iCs/>
                <w:sz w:val="22"/>
                <w:szCs w:val="22"/>
                <w:lang w:val="en-US"/>
              </w:rPr>
            </w:pPr>
            <w:r>
              <w:rPr>
                <w:rFonts w:ascii="Calibri" w:hAnsi="Calibri"/>
                <w:b w:val="0"/>
                <w:bCs w:val="0"/>
                <w:i/>
                <w:iCs/>
                <w:sz w:val="22"/>
                <w:szCs w:val="22"/>
                <w:lang w:val="en-US"/>
              </w:rPr>
              <w:t>Special Ed.</w:t>
            </w:r>
          </w:p>
        </w:tc>
        <w:tc>
          <w:tcPr>
            <w:tcW w:w="631" w:type="dxa"/>
            <w:noWrap/>
            <w:hideMark/>
          </w:tcPr>
          <w:p w14:paraId="014C3BFA" w14:textId="16D57986" w:rsid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42</w:t>
            </w:r>
          </w:p>
          <w:p w14:paraId="78EDECC4" w14:textId="2F165E6D" w:rsidR="001C26AD" w:rsidRP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8</w:t>
            </w:r>
          </w:p>
        </w:tc>
        <w:tc>
          <w:tcPr>
            <w:tcW w:w="644" w:type="dxa"/>
            <w:noWrap/>
            <w:hideMark/>
          </w:tcPr>
          <w:p w14:paraId="089B313B" w14:textId="3401297C" w:rsid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51</w:t>
            </w:r>
          </w:p>
          <w:p w14:paraId="5AA107FF" w14:textId="44BC66F8" w:rsidR="00904D05" w:rsidRP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7</w:t>
            </w:r>
          </w:p>
        </w:tc>
        <w:tc>
          <w:tcPr>
            <w:tcW w:w="851" w:type="dxa"/>
            <w:gridSpan w:val="2"/>
            <w:noWrap/>
            <w:hideMark/>
          </w:tcPr>
          <w:p w14:paraId="13BCBBD7" w14:textId="3C7294FB" w:rsid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20</w:t>
            </w:r>
          </w:p>
          <w:p w14:paraId="6EBCB7F2" w14:textId="4A7EF3E8" w:rsidR="00904D05" w:rsidRP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3</w:t>
            </w:r>
          </w:p>
        </w:tc>
        <w:tc>
          <w:tcPr>
            <w:tcW w:w="1026" w:type="dxa"/>
            <w:noWrap/>
            <w:hideMark/>
          </w:tcPr>
          <w:p w14:paraId="11F0FBE9" w14:textId="119D38FE" w:rsid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83</w:t>
            </w:r>
          </w:p>
          <w:p w14:paraId="58E9B7D9" w14:textId="51531010" w:rsidR="00904D05" w:rsidRPr="00067BEC" w:rsidRDefault="00904D05"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sz w:val="22"/>
                <w:szCs w:val="22"/>
                <w:lang w:val="en-US"/>
              </w:rPr>
            </w:pPr>
            <w:r>
              <w:rPr>
                <w:rFonts w:ascii="Calibri" w:hAnsi="Calibri"/>
                <w:bCs/>
                <w:i/>
                <w:iCs/>
                <w:sz w:val="22"/>
                <w:szCs w:val="22"/>
                <w:lang w:val="en-US"/>
              </w:rPr>
              <w:t>15</w:t>
            </w:r>
          </w:p>
        </w:tc>
      </w:tr>
      <w:tr w:rsidR="008C2A9A" w:rsidRPr="00067BEC" w14:paraId="295017C9" w14:textId="77777777" w:rsidTr="00EC5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auto"/>
            </w:tcBorders>
            <w:shd w:val="clear" w:color="auto" w:fill="auto"/>
            <w:noWrap/>
            <w:hideMark/>
          </w:tcPr>
          <w:p w14:paraId="1C2E61C7" w14:textId="77777777" w:rsidR="00067BEC" w:rsidRPr="00067BEC" w:rsidRDefault="00067BEC" w:rsidP="00EC57E8">
            <w:pPr>
              <w:ind w:firstLine="284"/>
              <w:jc w:val="center"/>
              <w:rPr>
                <w:rFonts w:ascii="Calibri" w:hAnsi="Calibri"/>
                <w:b w:val="0"/>
                <w:bCs w:val="0"/>
                <w:i/>
                <w:iCs/>
                <w:sz w:val="22"/>
                <w:szCs w:val="22"/>
                <w:lang w:val="en-US"/>
              </w:rPr>
            </w:pPr>
            <w:r w:rsidRPr="00067BEC">
              <w:rPr>
                <w:rFonts w:ascii="Calibri" w:hAnsi="Calibri"/>
                <w:b w:val="0"/>
                <w:bCs w:val="0"/>
                <w:i/>
                <w:iCs/>
                <w:sz w:val="22"/>
                <w:szCs w:val="22"/>
                <w:lang w:val="en-US"/>
              </w:rPr>
              <w:t>VET</w:t>
            </w:r>
          </w:p>
        </w:tc>
        <w:tc>
          <w:tcPr>
            <w:tcW w:w="631" w:type="dxa"/>
            <w:tcBorders>
              <w:bottom w:val="single" w:sz="8" w:space="0" w:color="auto"/>
            </w:tcBorders>
            <w:shd w:val="clear" w:color="auto" w:fill="auto"/>
            <w:noWrap/>
            <w:hideMark/>
          </w:tcPr>
          <w:p w14:paraId="3A69D74D"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sidRPr="00067BEC">
              <w:rPr>
                <w:rFonts w:ascii="Calibri" w:hAnsi="Calibri"/>
                <w:bCs/>
                <w:i/>
                <w:iCs/>
                <w:sz w:val="22"/>
                <w:szCs w:val="22"/>
                <w:lang w:val="en-US"/>
              </w:rPr>
              <w:t>8</w:t>
            </w:r>
          </w:p>
        </w:tc>
        <w:tc>
          <w:tcPr>
            <w:tcW w:w="644" w:type="dxa"/>
            <w:tcBorders>
              <w:bottom w:val="single" w:sz="8" w:space="0" w:color="auto"/>
            </w:tcBorders>
            <w:shd w:val="clear" w:color="auto" w:fill="auto"/>
            <w:noWrap/>
            <w:hideMark/>
          </w:tcPr>
          <w:p w14:paraId="09756DCE"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sidRPr="00067BEC">
              <w:rPr>
                <w:rFonts w:ascii="Calibri" w:hAnsi="Calibri"/>
                <w:bCs/>
                <w:i/>
                <w:iCs/>
                <w:sz w:val="22"/>
                <w:szCs w:val="22"/>
                <w:lang w:val="en-US"/>
              </w:rPr>
              <w:t>13</w:t>
            </w:r>
          </w:p>
        </w:tc>
        <w:tc>
          <w:tcPr>
            <w:tcW w:w="851" w:type="dxa"/>
            <w:gridSpan w:val="2"/>
            <w:tcBorders>
              <w:bottom w:val="single" w:sz="8" w:space="0" w:color="auto"/>
            </w:tcBorders>
            <w:shd w:val="clear" w:color="auto" w:fill="auto"/>
            <w:noWrap/>
            <w:hideMark/>
          </w:tcPr>
          <w:p w14:paraId="79024097"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sidRPr="00067BEC">
              <w:rPr>
                <w:rFonts w:ascii="Calibri" w:hAnsi="Calibri"/>
                <w:bCs/>
                <w:i/>
                <w:iCs/>
                <w:sz w:val="22"/>
                <w:szCs w:val="22"/>
                <w:lang w:val="en-US"/>
              </w:rPr>
              <w:t>5</w:t>
            </w:r>
          </w:p>
        </w:tc>
        <w:tc>
          <w:tcPr>
            <w:tcW w:w="1026" w:type="dxa"/>
            <w:tcBorders>
              <w:bottom w:val="single" w:sz="8" w:space="0" w:color="auto"/>
            </w:tcBorders>
            <w:shd w:val="clear" w:color="auto" w:fill="auto"/>
            <w:noWrap/>
            <w:hideMark/>
          </w:tcPr>
          <w:p w14:paraId="6674C901" w14:textId="77777777" w:rsidR="00067BEC" w:rsidRPr="00067BEC" w:rsidRDefault="00067BEC" w:rsidP="00EC57E8">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sz w:val="22"/>
                <w:szCs w:val="22"/>
                <w:lang w:val="en-US"/>
              </w:rPr>
            </w:pPr>
            <w:r w:rsidRPr="00067BEC">
              <w:rPr>
                <w:rFonts w:ascii="Calibri" w:hAnsi="Calibri"/>
                <w:bCs/>
                <w:i/>
                <w:iCs/>
                <w:sz w:val="22"/>
                <w:szCs w:val="22"/>
                <w:lang w:val="en-US"/>
              </w:rPr>
              <w:t>21</w:t>
            </w:r>
          </w:p>
        </w:tc>
      </w:tr>
      <w:tr w:rsidR="008C2A9A" w:rsidRPr="00067BEC" w14:paraId="38346ED9" w14:textId="77777777" w:rsidTr="00EC57E8">
        <w:trPr>
          <w:trHeight w:val="29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auto"/>
              <w:bottom w:val="single" w:sz="8" w:space="0" w:color="auto"/>
            </w:tcBorders>
            <w:noWrap/>
            <w:hideMark/>
          </w:tcPr>
          <w:p w14:paraId="00AD4D7E" w14:textId="77777777" w:rsidR="00067BEC" w:rsidRPr="00067BEC" w:rsidRDefault="00067BEC" w:rsidP="00EC57E8">
            <w:pPr>
              <w:ind w:firstLine="284"/>
              <w:jc w:val="center"/>
              <w:rPr>
                <w:rFonts w:ascii="Calibri" w:hAnsi="Calibri"/>
                <w:b w:val="0"/>
                <w:bCs w:val="0"/>
                <w:sz w:val="22"/>
                <w:szCs w:val="22"/>
                <w:lang w:val="en-US"/>
              </w:rPr>
            </w:pPr>
            <w:r w:rsidRPr="00067BEC">
              <w:rPr>
                <w:rFonts w:ascii="Calibri" w:hAnsi="Calibri"/>
                <w:b w:val="0"/>
                <w:bCs w:val="0"/>
                <w:sz w:val="22"/>
                <w:szCs w:val="22"/>
                <w:lang w:val="en-US"/>
              </w:rPr>
              <w:t>Total</w:t>
            </w:r>
          </w:p>
        </w:tc>
        <w:tc>
          <w:tcPr>
            <w:tcW w:w="631" w:type="dxa"/>
            <w:tcBorders>
              <w:top w:val="single" w:sz="8" w:space="0" w:color="auto"/>
              <w:bottom w:val="single" w:sz="8" w:space="0" w:color="auto"/>
            </w:tcBorders>
            <w:noWrap/>
            <w:hideMark/>
          </w:tcPr>
          <w:p w14:paraId="13829B97"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189</w:t>
            </w:r>
          </w:p>
        </w:tc>
        <w:tc>
          <w:tcPr>
            <w:tcW w:w="644" w:type="dxa"/>
            <w:tcBorders>
              <w:top w:val="single" w:sz="8" w:space="0" w:color="auto"/>
              <w:bottom w:val="single" w:sz="8" w:space="0" w:color="auto"/>
            </w:tcBorders>
            <w:noWrap/>
            <w:hideMark/>
          </w:tcPr>
          <w:p w14:paraId="1497A7E8"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169</w:t>
            </w:r>
          </w:p>
        </w:tc>
        <w:tc>
          <w:tcPr>
            <w:tcW w:w="851" w:type="dxa"/>
            <w:gridSpan w:val="2"/>
            <w:tcBorders>
              <w:top w:val="single" w:sz="8" w:space="0" w:color="auto"/>
              <w:bottom w:val="single" w:sz="8" w:space="0" w:color="auto"/>
            </w:tcBorders>
            <w:noWrap/>
            <w:hideMark/>
          </w:tcPr>
          <w:p w14:paraId="1911292B"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067BEC">
              <w:rPr>
                <w:rFonts w:ascii="Calibri" w:hAnsi="Calibri"/>
                <w:b/>
                <w:bCs/>
                <w:sz w:val="22"/>
                <w:szCs w:val="22"/>
                <w:lang w:val="en-US"/>
              </w:rPr>
              <w:t>6</w:t>
            </w:r>
            <w:r w:rsidRPr="00067BEC">
              <w:rPr>
                <w:rFonts w:ascii="Calibri" w:hAnsi="Calibri"/>
                <w:b/>
                <w:bCs/>
                <w:sz w:val="22"/>
                <w:szCs w:val="22"/>
              </w:rPr>
              <w:t>6</w:t>
            </w:r>
          </w:p>
        </w:tc>
        <w:tc>
          <w:tcPr>
            <w:tcW w:w="1026" w:type="dxa"/>
            <w:tcBorders>
              <w:top w:val="single" w:sz="8" w:space="0" w:color="auto"/>
              <w:bottom w:val="single" w:sz="8" w:space="0" w:color="auto"/>
            </w:tcBorders>
            <w:noWrap/>
            <w:hideMark/>
          </w:tcPr>
          <w:p w14:paraId="42650317" w14:textId="77777777" w:rsidR="00067BEC" w:rsidRPr="00067BEC" w:rsidRDefault="00067BEC" w:rsidP="00EC57E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lang w:val="en-US"/>
              </w:rPr>
            </w:pPr>
            <w:r w:rsidRPr="00067BEC">
              <w:rPr>
                <w:rFonts w:ascii="Calibri" w:hAnsi="Calibri"/>
                <w:b/>
                <w:bCs/>
                <w:sz w:val="22"/>
                <w:szCs w:val="22"/>
                <w:lang w:val="en-US"/>
              </w:rPr>
              <w:t>358</w:t>
            </w:r>
          </w:p>
        </w:tc>
      </w:tr>
    </w:tbl>
    <w:p w14:paraId="1B20CE95" w14:textId="77777777" w:rsidR="00067BEC" w:rsidRDefault="00067BEC" w:rsidP="00EC57E8">
      <w:pPr>
        <w:ind w:firstLine="284"/>
        <w:jc w:val="center"/>
        <w:rPr>
          <w:rFonts w:ascii="Calibri" w:hAnsi="Calibri"/>
          <w:bCs/>
          <w:sz w:val="22"/>
          <w:szCs w:val="22"/>
        </w:rPr>
      </w:pPr>
    </w:p>
    <w:p w14:paraId="2504F43D" w14:textId="58ACED63" w:rsidR="00EC57E8" w:rsidRPr="00C60FF9" w:rsidRDefault="00EC57E8" w:rsidP="00EC57E8">
      <w:pPr>
        <w:ind w:firstLine="284"/>
        <w:jc w:val="center"/>
        <w:rPr>
          <w:rFonts w:ascii="Calibri" w:hAnsi="Calibri"/>
          <w:b/>
          <w:sz w:val="22"/>
          <w:szCs w:val="22"/>
          <w:lang w:val="en-US"/>
        </w:rPr>
      </w:pPr>
      <w:r w:rsidRPr="00C60FF9">
        <w:rPr>
          <w:rFonts w:ascii="Calibri" w:hAnsi="Calibri"/>
          <w:b/>
          <w:sz w:val="22"/>
          <w:szCs w:val="22"/>
          <w:lang w:val="en-US"/>
        </w:rPr>
        <w:t>Table 2</w:t>
      </w:r>
      <w:r>
        <w:rPr>
          <w:rFonts w:ascii="Calibri" w:hAnsi="Calibri"/>
          <w:b/>
          <w:sz w:val="22"/>
          <w:szCs w:val="22"/>
          <w:lang w:val="en-US"/>
        </w:rPr>
        <w:t>.</w:t>
      </w:r>
      <w:r w:rsidRPr="00C60FF9">
        <w:rPr>
          <w:rFonts w:ascii="Calibri" w:hAnsi="Calibri"/>
          <w:b/>
          <w:sz w:val="22"/>
          <w:szCs w:val="22"/>
          <w:lang w:val="en-US"/>
        </w:rPr>
        <w:t xml:space="preserve"> </w:t>
      </w:r>
      <w:r w:rsidR="008176F6">
        <w:rPr>
          <w:rFonts w:ascii="Calibri" w:hAnsi="Calibri"/>
          <w:b/>
          <w:sz w:val="22"/>
          <w:szCs w:val="22"/>
          <w:lang w:val="en-US"/>
        </w:rPr>
        <w:t xml:space="preserve">Detailed </w:t>
      </w:r>
      <w:r w:rsidRPr="00C60FF9">
        <w:rPr>
          <w:rFonts w:ascii="Calibri" w:hAnsi="Calibri"/>
          <w:b/>
          <w:sz w:val="22"/>
          <w:szCs w:val="22"/>
          <w:lang w:val="en-US"/>
        </w:rPr>
        <w:t>Teams Origination</w:t>
      </w:r>
    </w:p>
    <w:p w14:paraId="0C369529" w14:textId="77777777" w:rsidR="00EC57E8" w:rsidRPr="00067BEC" w:rsidRDefault="00EC57E8" w:rsidP="00EC57E8">
      <w:pPr>
        <w:jc w:val="center"/>
        <w:rPr>
          <w:rFonts w:ascii="Calibri" w:hAnsi="Calibri"/>
          <w:bCs/>
          <w:vanish/>
          <w:sz w:val="22"/>
          <w:szCs w:val="22"/>
        </w:rPr>
      </w:pPr>
    </w:p>
    <w:p w14:paraId="2625055A" w14:textId="77777777" w:rsidR="00067BEC" w:rsidRPr="00067BEC" w:rsidRDefault="00067BEC" w:rsidP="00EC57E8">
      <w:pPr>
        <w:ind w:firstLine="284"/>
        <w:jc w:val="center"/>
        <w:rPr>
          <w:rFonts w:ascii="Calibri" w:hAnsi="Calibri"/>
          <w:bCs/>
          <w:sz w:val="22"/>
          <w:szCs w:val="22"/>
          <w:lang w:val="en-US"/>
        </w:rPr>
      </w:pPr>
    </w:p>
    <w:tbl>
      <w:tblPr>
        <w:tblStyle w:val="ListTable6Colorful"/>
        <w:tblpPr w:leftFromText="180" w:rightFromText="180" w:vertAnchor="text" w:horzAnchor="margin" w:tblpXSpec="center" w:tblpY="1"/>
        <w:tblW w:w="3282" w:type="dxa"/>
        <w:tblLook w:val="04A0" w:firstRow="1" w:lastRow="0" w:firstColumn="1" w:lastColumn="0" w:noHBand="0" w:noVBand="1"/>
      </w:tblPr>
      <w:tblGrid>
        <w:gridCol w:w="2470"/>
        <w:gridCol w:w="812"/>
      </w:tblGrid>
      <w:tr w:rsidR="00EC57E8" w:rsidRPr="00067BEC" w14:paraId="6FF44307" w14:textId="77777777" w:rsidTr="00EC57E8">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70" w:type="dxa"/>
            <w:tcBorders>
              <w:top w:val="single" w:sz="8" w:space="0" w:color="auto"/>
              <w:bottom w:val="single" w:sz="8" w:space="0" w:color="auto"/>
            </w:tcBorders>
            <w:noWrap/>
            <w:hideMark/>
          </w:tcPr>
          <w:p w14:paraId="1C24186E" w14:textId="77777777" w:rsidR="00EC57E8" w:rsidRPr="00067BEC" w:rsidRDefault="00EC57E8" w:rsidP="00EC57E8">
            <w:pPr>
              <w:jc w:val="center"/>
              <w:rPr>
                <w:rFonts w:ascii="Calibri" w:hAnsi="Calibri"/>
                <w:sz w:val="22"/>
                <w:szCs w:val="22"/>
                <w:lang w:val="en-US"/>
              </w:rPr>
            </w:pPr>
            <w:r>
              <w:rPr>
                <w:rFonts w:ascii="Calibri" w:hAnsi="Calibri"/>
                <w:sz w:val="22"/>
                <w:szCs w:val="22"/>
                <w:lang w:val="en-US"/>
              </w:rPr>
              <w:t>Origin</w:t>
            </w:r>
          </w:p>
        </w:tc>
        <w:tc>
          <w:tcPr>
            <w:tcW w:w="812" w:type="dxa"/>
            <w:tcBorders>
              <w:top w:val="single" w:sz="8" w:space="0" w:color="auto"/>
              <w:bottom w:val="single" w:sz="8" w:space="0" w:color="auto"/>
            </w:tcBorders>
            <w:noWrap/>
            <w:hideMark/>
          </w:tcPr>
          <w:p w14:paraId="2FC9E8C9" w14:textId="77777777" w:rsidR="00EC57E8" w:rsidRPr="00067BEC" w:rsidRDefault="00EC57E8" w:rsidP="00EC57E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Teams</w:t>
            </w:r>
          </w:p>
        </w:tc>
      </w:tr>
      <w:tr w:rsidR="00EC57E8" w:rsidRPr="00067BEC" w14:paraId="7D9A55A5" w14:textId="77777777" w:rsidTr="00EC57E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70" w:type="dxa"/>
            <w:tcBorders>
              <w:top w:val="single" w:sz="8" w:space="0" w:color="auto"/>
            </w:tcBorders>
            <w:shd w:val="clear" w:color="auto" w:fill="auto"/>
            <w:noWrap/>
            <w:hideMark/>
          </w:tcPr>
          <w:p w14:paraId="08BC65D9" w14:textId="77777777" w:rsidR="00EC57E8" w:rsidRPr="00067BEC" w:rsidRDefault="00EC57E8" w:rsidP="00EC57E8">
            <w:pPr>
              <w:ind w:firstLine="284"/>
              <w:jc w:val="center"/>
              <w:rPr>
                <w:rFonts w:ascii="Calibri" w:hAnsi="Calibri"/>
                <w:b w:val="0"/>
                <w:bCs w:val="0"/>
                <w:sz w:val="22"/>
                <w:szCs w:val="22"/>
                <w:lang w:val="en-US"/>
              </w:rPr>
            </w:pPr>
            <w:r w:rsidRPr="00067BEC">
              <w:rPr>
                <w:rFonts w:ascii="Calibri" w:hAnsi="Calibri"/>
                <w:b w:val="0"/>
                <w:bCs w:val="0"/>
                <w:sz w:val="22"/>
                <w:szCs w:val="22"/>
                <w:lang w:val="en-US"/>
              </w:rPr>
              <w:t>Northen Greece</w:t>
            </w:r>
          </w:p>
        </w:tc>
        <w:tc>
          <w:tcPr>
            <w:tcW w:w="812" w:type="dxa"/>
            <w:tcBorders>
              <w:top w:val="single" w:sz="8" w:space="0" w:color="auto"/>
            </w:tcBorders>
            <w:shd w:val="clear" w:color="auto" w:fill="auto"/>
            <w:noWrap/>
            <w:hideMark/>
          </w:tcPr>
          <w:p w14:paraId="3E9BE483" w14:textId="77777777" w:rsidR="00EC57E8" w:rsidRPr="00067BEC" w:rsidRDefault="00EC57E8" w:rsidP="00EC57E8">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30</w:t>
            </w:r>
          </w:p>
        </w:tc>
      </w:tr>
      <w:tr w:rsidR="00EC57E8" w:rsidRPr="00067BEC" w14:paraId="09A99974" w14:textId="77777777" w:rsidTr="00EC57E8">
        <w:trPr>
          <w:trHeight w:val="200"/>
        </w:trPr>
        <w:tc>
          <w:tcPr>
            <w:cnfStyle w:val="001000000000" w:firstRow="0" w:lastRow="0" w:firstColumn="1" w:lastColumn="0" w:oddVBand="0" w:evenVBand="0" w:oddHBand="0" w:evenHBand="0" w:firstRowFirstColumn="0" w:firstRowLastColumn="0" w:lastRowFirstColumn="0" w:lastRowLastColumn="0"/>
            <w:tcW w:w="2470" w:type="dxa"/>
            <w:noWrap/>
            <w:hideMark/>
          </w:tcPr>
          <w:p w14:paraId="24D495E7" w14:textId="77777777" w:rsidR="00EC57E8" w:rsidRPr="00067BEC" w:rsidRDefault="00EC57E8" w:rsidP="00EC57E8">
            <w:pPr>
              <w:ind w:firstLine="284"/>
              <w:jc w:val="center"/>
              <w:rPr>
                <w:rFonts w:ascii="Calibri" w:hAnsi="Calibri"/>
                <w:b w:val="0"/>
                <w:bCs w:val="0"/>
                <w:sz w:val="22"/>
                <w:szCs w:val="22"/>
                <w:lang w:val="en-US"/>
              </w:rPr>
            </w:pPr>
            <w:r w:rsidRPr="00067BEC">
              <w:rPr>
                <w:rFonts w:ascii="Calibri" w:hAnsi="Calibri"/>
                <w:b w:val="0"/>
                <w:bCs w:val="0"/>
                <w:sz w:val="22"/>
                <w:szCs w:val="22"/>
                <w:lang w:val="en-US"/>
              </w:rPr>
              <w:t>Central Greece</w:t>
            </w:r>
          </w:p>
        </w:tc>
        <w:tc>
          <w:tcPr>
            <w:tcW w:w="812" w:type="dxa"/>
            <w:noWrap/>
            <w:hideMark/>
          </w:tcPr>
          <w:p w14:paraId="0A87753F" w14:textId="77777777" w:rsidR="00EC57E8" w:rsidRPr="00067BEC" w:rsidRDefault="00EC57E8" w:rsidP="00EC57E8">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17</w:t>
            </w:r>
          </w:p>
        </w:tc>
      </w:tr>
      <w:tr w:rsidR="00EC57E8" w:rsidRPr="00067BEC" w14:paraId="2AEF4E2E" w14:textId="77777777" w:rsidTr="00EC57E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70" w:type="dxa"/>
            <w:shd w:val="clear" w:color="auto" w:fill="auto"/>
            <w:noWrap/>
            <w:hideMark/>
          </w:tcPr>
          <w:p w14:paraId="4A70A705" w14:textId="77777777" w:rsidR="00EC57E8" w:rsidRPr="00067BEC" w:rsidRDefault="00EC57E8" w:rsidP="00EC57E8">
            <w:pPr>
              <w:ind w:firstLine="284"/>
              <w:jc w:val="center"/>
              <w:rPr>
                <w:rFonts w:ascii="Calibri" w:hAnsi="Calibri"/>
                <w:b w:val="0"/>
                <w:bCs w:val="0"/>
                <w:sz w:val="22"/>
                <w:szCs w:val="22"/>
                <w:lang w:val="en-US"/>
              </w:rPr>
            </w:pPr>
            <w:r w:rsidRPr="00067BEC">
              <w:rPr>
                <w:rFonts w:ascii="Calibri" w:hAnsi="Calibri"/>
                <w:b w:val="0"/>
                <w:bCs w:val="0"/>
                <w:sz w:val="22"/>
                <w:szCs w:val="22"/>
                <w:lang w:val="en-US"/>
              </w:rPr>
              <w:t>Southern Greece</w:t>
            </w:r>
          </w:p>
        </w:tc>
        <w:tc>
          <w:tcPr>
            <w:tcW w:w="812" w:type="dxa"/>
            <w:shd w:val="clear" w:color="auto" w:fill="auto"/>
            <w:noWrap/>
            <w:hideMark/>
          </w:tcPr>
          <w:p w14:paraId="5EC44747" w14:textId="77777777" w:rsidR="00EC57E8" w:rsidRPr="00067BEC" w:rsidRDefault="00EC57E8" w:rsidP="00EC57E8">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5</w:t>
            </w:r>
          </w:p>
        </w:tc>
      </w:tr>
      <w:tr w:rsidR="00EC57E8" w:rsidRPr="00067BEC" w14:paraId="072D65C6" w14:textId="77777777" w:rsidTr="00EC57E8">
        <w:trPr>
          <w:trHeight w:val="200"/>
        </w:trPr>
        <w:tc>
          <w:tcPr>
            <w:cnfStyle w:val="001000000000" w:firstRow="0" w:lastRow="0" w:firstColumn="1" w:lastColumn="0" w:oddVBand="0" w:evenVBand="0" w:oddHBand="0" w:evenHBand="0" w:firstRowFirstColumn="0" w:firstRowLastColumn="0" w:lastRowFirstColumn="0" w:lastRowLastColumn="0"/>
            <w:tcW w:w="2470" w:type="dxa"/>
            <w:noWrap/>
            <w:hideMark/>
          </w:tcPr>
          <w:p w14:paraId="3996F6F4" w14:textId="77777777" w:rsidR="00EC57E8" w:rsidRPr="00067BEC" w:rsidRDefault="00EC57E8" w:rsidP="00EC57E8">
            <w:pPr>
              <w:ind w:firstLine="284"/>
              <w:jc w:val="center"/>
              <w:rPr>
                <w:rFonts w:ascii="Calibri" w:hAnsi="Calibri"/>
                <w:b w:val="0"/>
                <w:bCs w:val="0"/>
                <w:sz w:val="22"/>
                <w:szCs w:val="22"/>
                <w:lang w:val="en-US"/>
              </w:rPr>
            </w:pPr>
            <w:r w:rsidRPr="00067BEC">
              <w:rPr>
                <w:rFonts w:ascii="Calibri" w:hAnsi="Calibri"/>
                <w:b w:val="0"/>
                <w:bCs w:val="0"/>
                <w:sz w:val="22"/>
                <w:szCs w:val="22"/>
                <w:lang w:val="en-US"/>
              </w:rPr>
              <w:t>Greek Islands</w:t>
            </w:r>
          </w:p>
        </w:tc>
        <w:tc>
          <w:tcPr>
            <w:tcW w:w="812" w:type="dxa"/>
            <w:noWrap/>
            <w:hideMark/>
          </w:tcPr>
          <w:p w14:paraId="6F8CC9FA" w14:textId="77777777" w:rsidR="00EC57E8" w:rsidRPr="00067BEC" w:rsidRDefault="00EC57E8" w:rsidP="00EC57E8">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14</w:t>
            </w:r>
          </w:p>
        </w:tc>
      </w:tr>
      <w:tr w:rsidR="00EC57E8" w:rsidRPr="00067BEC" w14:paraId="0CEB1F6E" w14:textId="77777777" w:rsidTr="00EC57E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70" w:type="dxa"/>
            <w:shd w:val="clear" w:color="auto" w:fill="auto"/>
            <w:noWrap/>
            <w:hideMark/>
          </w:tcPr>
          <w:p w14:paraId="73A60A69" w14:textId="77777777" w:rsidR="00EC57E8" w:rsidRPr="00067BEC" w:rsidRDefault="00EC57E8" w:rsidP="00EC57E8">
            <w:pPr>
              <w:ind w:firstLine="284"/>
              <w:jc w:val="center"/>
              <w:rPr>
                <w:rFonts w:ascii="Calibri" w:hAnsi="Calibri"/>
                <w:b w:val="0"/>
                <w:bCs w:val="0"/>
                <w:i/>
                <w:iCs/>
                <w:sz w:val="22"/>
                <w:szCs w:val="22"/>
                <w:lang w:val="en-US"/>
              </w:rPr>
            </w:pPr>
            <w:r w:rsidRPr="00067BEC">
              <w:rPr>
                <w:rFonts w:ascii="Calibri" w:hAnsi="Calibri"/>
                <w:b w:val="0"/>
                <w:bCs w:val="0"/>
                <w:i/>
                <w:iCs/>
                <w:sz w:val="22"/>
                <w:szCs w:val="22"/>
                <w:lang w:val="en-US"/>
              </w:rPr>
              <w:t>Public School</w:t>
            </w:r>
          </w:p>
        </w:tc>
        <w:tc>
          <w:tcPr>
            <w:tcW w:w="812" w:type="dxa"/>
            <w:shd w:val="clear" w:color="auto" w:fill="auto"/>
            <w:noWrap/>
            <w:hideMark/>
          </w:tcPr>
          <w:p w14:paraId="43EA41CD" w14:textId="77777777" w:rsidR="00EC57E8" w:rsidRPr="00067BEC" w:rsidRDefault="00EC57E8" w:rsidP="00EC57E8">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i/>
                <w:iCs/>
                <w:sz w:val="22"/>
                <w:szCs w:val="22"/>
                <w:lang w:val="en-US"/>
              </w:rPr>
            </w:pPr>
            <w:r w:rsidRPr="00067BEC">
              <w:rPr>
                <w:rFonts w:ascii="Calibri" w:hAnsi="Calibri"/>
                <w:i/>
                <w:iCs/>
                <w:sz w:val="22"/>
                <w:szCs w:val="22"/>
                <w:lang w:val="en-US"/>
              </w:rPr>
              <w:t>41</w:t>
            </w:r>
          </w:p>
        </w:tc>
      </w:tr>
      <w:tr w:rsidR="00EC57E8" w:rsidRPr="00067BEC" w14:paraId="57793D2D" w14:textId="77777777" w:rsidTr="00EC57E8">
        <w:trPr>
          <w:trHeight w:val="340"/>
        </w:trPr>
        <w:tc>
          <w:tcPr>
            <w:cnfStyle w:val="001000000000" w:firstRow="0" w:lastRow="0" w:firstColumn="1" w:lastColumn="0" w:oddVBand="0" w:evenVBand="0" w:oddHBand="0" w:evenHBand="0" w:firstRowFirstColumn="0" w:firstRowLastColumn="0" w:lastRowFirstColumn="0" w:lastRowLastColumn="0"/>
            <w:tcW w:w="2470" w:type="dxa"/>
            <w:tcBorders>
              <w:bottom w:val="single" w:sz="8" w:space="0" w:color="auto"/>
            </w:tcBorders>
            <w:noWrap/>
            <w:hideMark/>
          </w:tcPr>
          <w:p w14:paraId="33217D27" w14:textId="77777777" w:rsidR="00EC57E8" w:rsidRPr="00067BEC" w:rsidRDefault="00EC57E8" w:rsidP="00EC57E8">
            <w:pPr>
              <w:ind w:firstLine="284"/>
              <w:jc w:val="center"/>
              <w:rPr>
                <w:rFonts w:ascii="Calibri" w:hAnsi="Calibri"/>
                <w:b w:val="0"/>
                <w:bCs w:val="0"/>
                <w:i/>
                <w:iCs/>
                <w:sz w:val="22"/>
                <w:szCs w:val="22"/>
                <w:lang w:val="en-US"/>
              </w:rPr>
            </w:pPr>
            <w:r w:rsidRPr="00067BEC">
              <w:rPr>
                <w:rFonts w:ascii="Calibri" w:hAnsi="Calibri"/>
                <w:b w:val="0"/>
                <w:bCs w:val="0"/>
                <w:i/>
                <w:iCs/>
                <w:sz w:val="22"/>
                <w:szCs w:val="22"/>
                <w:lang w:val="en-US"/>
              </w:rPr>
              <w:t>Private School</w:t>
            </w:r>
          </w:p>
        </w:tc>
        <w:tc>
          <w:tcPr>
            <w:tcW w:w="812" w:type="dxa"/>
            <w:tcBorders>
              <w:bottom w:val="single" w:sz="8" w:space="0" w:color="auto"/>
            </w:tcBorders>
            <w:noWrap/>
            <w:hideMark/>
          </w:tcPr>
          <w:p w14:paraId="26CB11DE" w14:textId="77777777" w:rsidR="00EC57E8" w:rsidRPr="00067BEC" w:rsidRDefault="00EC57E8" w:rsidP="00EC57E8">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i/>
                <w:iCs/>
                <w:sz w:val="22"/>
                <w:szCs w:val="22"/>
                <w:lang w:val="en-US"/>
              </w:rPr>
            </w:pPr>
            <w:r w:rsidRPr="00067BEC">
              <w:rPr>
                <w:rFonts w:ascii="Calibri" w:hAnsi="Calibri"/>
                <w:i/>
                <w:iCs/>
                <w:sz w:val="22"/>
                <w:szCs w:val="22"/>
                <w:lang w:val="en-US"/>
              </w:rPr>
              <w:t>20</w:t>
            </w:r>
          </w:p>
        </w:tc>
      </w:tr>
    </w:tbl>
    <w:p w14:paraId="6EF15B57" w14:textId="77777777" w:rsidR="00EC57E8" w:rsidRDefault="00EC57E8" w:rsidP="00EC57E8">
      <w:pPr>
        <w:ind w:firstLine="284"/>
        <w:jc w:val="center"/>
        <w:rPr>
          <w:rFonts w:ascii="Calibri" w:hAnsi="Calibri"/>
          <w:bCs/>
          <w:sz w:val="22"/>
          <w:szCs w:val="22"/>
        </w:rPr>
      </w:pPr>
    </w:p>
    <w:p w14:paraId="0075DCA9" w14:textId="77777777" w:rsidR="00EC57E8" w:rsidRDefault="00EC57E8" w:rsidP="00EC57E8">
      <w:pPr>
        <w:ind w:firstLine="284"/>
        <w:jc w:val="center"/>
        <w:rPr>
          <w:rFonts w:ascii="Calibri" w:hAnsi="Calibri"/>
          <w:bCs/>
          <w:sz w:val="22"/>
          <w:szCs w:val="22"/>
        </w:rPr>
      </w:pPr>
    </w:p>
    <w:p w14:paraId="1E4BA40B" w14:textId="77777777" w:rsidR="00EC57E8" w:rsidRDefault="00EC57E8" w:rsidP="00EC57E8">
      <w:pPr>
        <w:ind w:firstLine="284"/>
        <w:jc w:val="center"/>
        <w:rPr>
          <w:rFonts w:ascii="Calibri" w:hAnsi="Calibri"/>
          <w:bCs/>
          <w:sz w:val="22"/>
          <w:szCs w:val="22"/>
        </w:rPr>
      </w:pPr>
    </w:p>
    <w:p w14:paraId="11DFE025" w14:textId="77777777" w:rsidR="00EC57E8" w:rsidRDefault="00EC57E8" w:rsidP="00EC57E8">
      <w:pPr>
        <w:ind w:firstLine="284"/>
        <w:jc w:val="center"/>
        <w:rPr>
          <w:rFonts w:ascii="Calibri" w:hAnsi="Calibri"/>
          <w:bCs/>
          <w:sz w:val="22"/>
          <w:szCs w:val="22"/>
        </w:rPr>
      </w:pPr>
    </w:p>
    <w:p w14:paraId="175F2CB8" w14:textId="77777777" w:rsidR="00EC57E8" w:rsidRDefault="00EC57E8" w:rsidP="00EC57E8">
      <w:pPr>
        <w:ind w:firstLine="284"/>
        <w:jc w:val="center"/>
        <w:rPr>
          <w:rFonts w:ascii="Calibri" w:hAnsi="Calibri"/>
          <w:bCs/>
          <w:sz w:val="22"/>
          <w:szCs w:val="22"/>
        </w:rPr>
      </w:pPr>
    </w:p>
    <w:p w14:paraId="64A491D6" w14:textId="77777777" w:rsidR="00EC57E8" w:rsidRDefault="00EC57E8" w:rsidP="00EC57E8">
      <w:pPr>
        <w:ind w:firstLine="284"/>
        <w:jc w:val="center"/>
        <w:rPr>
          <w:rFonts w:ascii="Calibri" w:hAnsi="Calibri"/>
          <w:bCs/>
          <w:sz w:val="22"/>
          <w:szCs w:val="22"/>
        </w:rPr>
      </w:pPr>
    </w:p>
    <w:p w14:paraId="5E3C5CE1" w14:textId="77777777" w:rsidR="00EC57E8" w:rsidRDefault="00EC57E8" w:rsidP="00EC57E8">
      <w:pPr>
        <w:ind w:firstLine="284"/>
        <w:jc w:val="center"/>
        <w:rPr>
          <w:rFonts w:ascii="Calibri" w:hAnsi="Calibri"/>
          <w:bCs/>
          <w:sz w:val="22"/>
          <w:szCs w:val="22"/>
        </w:rPr>
      </w:pPr>
    </w:p>
    <w:p w14:paraId="163FE44D" w14:textId="77777777" w:rsidR="00EC57E8" w:rsidRDefault="00EC57E8" w:rsidP="00067BEC">
      <w:pPr>
        <w:ind w:firstLine="284"/>
        <w:jc w:val="both"/>
        <w:rPr>
          <w:rFonts w:ascii="Calibri" w:hAnsi="Calibri"/>
          <w:bCs/>
          <w:sz w:val="22"/>
          <w:szCs w:val="22"/>
        </w:rPr>
      </w:pPr>
    </w:p>
    <w:p w14:paraId="4EA2D5FB" w14:textId="77777777" w:rsidR="00EC57E8" w:rsidRDefault="00EC57E8" w:rsidP="00067BEC">
      <w:pPr>
        <w:ind w:firstLine="284"/>
        <w:jc w:val="both"/>
        <w:rPr>
          <w:rFonts w:ascii="Calibri" w:hAnsi="Calibri"/>
          <w:bCs/>
          <w:sz w:val="22"/>
          <w:szCs w:val="22"/>
        </w:rPr>
      </w:pPr>
    </w:p>
    <w:p w14:paraId="047C2CFD" w14:textId="77777777" w:rsidR="003E3C47" w:rsidRPr="003E3C47" w:rsidRDefault="003E3C47" w:rsidP="003E3C47">
      <w:pPr>
        <w:ind w:firstLine="284"/>
        <w:jc w:val="both"/>
        <w:rPr>
          <w:rFonts w:ascii="Calibri" w:hAnsi="Calibri"/>
          <w:bCs/>
          <w:sz w:val="22"/>
          <w:szCs w:val="22"/>
          <w:lang w:val="en-US"/>
        </w:rPr>
      </w:pPr>
      <w:r w:rsidRPr="003E3C47">
        <w:rPr>
          <w:rFonts w:ascii="Calibri" w:hAnsi="Calibri"/>
          <w:bCs/>
          <w:sz w:val="22"/>
          <w:szCs w:val="22"/>
          <w:lang w:val="en-US"/>
        </w:rPr>
        <w:t>Furthermore, the asynchronous courses were designed in a way to address a wide range of participants as shown in Table 3, including teachers from various disciplines with no prior experience in 3D printing. This multidisciplinary involvement was crucial as it provided a holistic view of how 3D printing technology could be integrated into different subject areas. Teachers from STEM fields, as well as from arts, humanities, and vocational training, all contributed their unique perspectives, experiences, and perceptions, enriching the study’s findings. By involving educators from such varied backgrounds, we were able to capture a broad dataset of educational practices and the diverse ways in which 3D printing can be applied to enhance learning and creativity.</w:t>
      </w:r>
    </w:p>
    <w:p w14:paraId="317FAFA4" w14:textId="77777777" w:rsidR="008176F6" w:rsidRDefault="008176F6" w:rsidP="00067BEC">
      <w:pPr>
        <w:ind w:firstLine="284"/>
        <w:jc w:val="both"/>
        <w:rPr>
          <w:rFonts w:ascii="Calibri" w:hAnsi="Calibri"/>
          <w:bCs/>
          <w:sz w:val="22"/>
          <w:szCs w:val="22"/>
          <w:lang w:val="en-US"/>
        </w:rPr>
      </w:pPr>
    </w:p>
    <w:p w14:paraId="4C161968" w14:textId="2B8BF3DB" w:rsidR="00C60FF9" w:rsidRPr="000E75BD" w:rsidRDefault="00C60FF9" w:rsidP="000E75BD">
      <w:pPr>
        <w:ind w:firstLine="284"/>
        <w:jc w:val="center"/>
        <w:rPr>
          <w:rFonts w:ascii="Calibri" w:hAnsi="Calibri"/>
          <w:b/>
          <w:sz w:val="22"/>
          <w:szCs w:val="22"/>
          <w:lang w:val="en-US"/>
        </w:rPr>
      </w:pPr>
      <w:r w:rsidRPr="000E75BD">
        <w:rPr>
          <w:rFonts w:ascii="Calibri" w:hAnsi="Calibri"/>
          <w:b/>
          <w:sz w:val="22"/>
          <w:szCs w:val="22"/>
          <w:lang w:val="en-US"/>
        </w:rPr>
        <w:t>Table 3. Participating teachers by discipline</w:t>
      </w:r>
    </w:p>
    <w:tbl>
      <w:tblPr>
        <w:tblStyle w:val="ListTable6Colorful"/>
        <w:tblpPr w:leftFromText="180" w:rightFromText="180" w:vertAnchor="text" w:horzAnchor="margin" w:tblpXSpec="center" w:tblpY="212"/>
        <w:tblW w:w="4921" w:type="dxa"/>
        <w:tblLook w:val="04A0" w:firstRow="1" w:lastRow="0" w:firstColumn="1" w:lastColumn="0" w:noHBand="0" w:noVBand="1"/>
      </w:tblPr>
      <w:tblGrid>
        <w:gridCol w:w="3334"/>
        <w:gridCol w:w="1587"/>
      </w:tblGrid>
      <w:tr w:rsidR="00C60FF9" w:rsidRPr="00067BEC" w14:paraId="33C65947" w14:textId="77777777" w:rsidTr="00C60FF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4" w:type="dxa"/>
            <w:tcBorders>
              <w:top w:val="single" w:sz="12" w:space="0" w:color="auto"/>
              <w:bottom w:val="single" w:sz="12" w:space="0" w:color="auto"/>
            </w:tcBorders>
            <w:noWrap/>
            <w:hideMark/>
          </w:tcPr>
          <w:p w14:paraId="24AE00FA" w14:textId="77777777" w:rsidR="00C60FF9" w:rsidRPr="00067BEC" w:rsidRDefault="00C60FF9" w:rsidP="00C60FF9">
            <w:pPr>
              <w:ind w:firstLine="284"/>
              <w:jc w:val="both"/>
              <w:rPr>
                <w:rFonts w:ascii="Calibri" w:hAnsi="Calibri"/>
                <w:sz w:val="22"/>
                <w:szCs w:val="22"/>
                <w:lang w:val="en-US"/>
              </w:rPr>
            </w:pPr>
            <w:r w:rsidRPr="00067BEC">
              <w:rPr>
                <w:rFonts w:ascii="Calibri" w:hAnsi="Calibri"/>
                <w:sz w:val="22"/>
                <w:szCs w:val="22"/>
                <w:lang w:val="en-US"/>
              </w:rPr>
              <w:t>Discipline</w:t>
            </w:r>
          </w:p>
        </w:tc>
        <w:tc>
          <w:tcPr>
            <w:tcW w:w="1587" w:type="dxa"/>
            <w:tcBorders>
              <w:top w:val="single" w:sz="12" w:space="0" w:color="auto"/>
              <w:bottom w:val="single" w:sz="12" w:space="0" w:color="auto"/>
            </w:tcBorders>
            <w:noWrap/>
            <w:hideMark/>
          </w:tcPr>
          <w:p w14:paraId="42683BAE" w14:textId="77777777" w:rsidR="00C60FF9" w:rsidRPr="00067BEC" w:rsidRDefault="00C60FF9" w:rsidP="00C60FF9">
            <w:pPr>
              <w:ind w:firstLine="284"/>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Educators</w:t>
            </w:r>
          </w:p>
        </w:tc>
      </w:tr>
      <w:tr w:rsidR="00C60FF9" w:rsidRPr="00067BEC" w14:paraId="51A6985A" w14:textId="77777777" w:rsidTr="00C60FF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4" w:type="dxa"/>
            <w:tcBorders>
              <w:top w:val="single" w:sz="12" w:space="0" w:color="auto"/>
            </w:tcBorders>
            <w:shd w:val="clear" w:color="auto" w:fill="auto"/>
            <w:noWrap/>
            <w:hideMark/>
          </w:tcPr>
          <w:p w14:paraId="5B5BD52E"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ICT</w:t>
            </w:r>
          </w:p>
        </w:tc>
        <w:tc>
          <w:tcPr>
            <w:tcW w:w="1587" w:type="dxa"/>
            <w:tcBorders>
              <w:top w:val="single" w:sz="12" w:space="0" w:color="auto"/>
            </w:tcBorders>
            <w:shd w:val="clear" w:color="auto" w:fill="auto"/>
            <w:noWrap/>
            <w:hideMark/>
          </w:tcPr>
          <w:p w14:paraId="6D0E1E20" w14:textId="77777777" w:rsidR="00C60FF9" w:rsidRPr="00067BEC" w:rsidRDefault="00C60FF9" w:rsidP="00C60FF9">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16</w:t>
            </w:r>
          </w:p>
        </w:tc>
      </w:tr>
      <w:tr w:rsidR="00C60FF9" w:rsidRPr="00067BEC" w14:paraId="380439D7" w14:textId="77777777" w:rsidTr="00C60FF9">
        <w:trPr>
          <w:trHeight w:val="289"/>
        </w:trPr>
        <w:tc>
          <w:tcPr>
            <w:cnfStyle w:val="001000000000" w:firstRow="0" w:lastRow="0" w:firstColumn="1" w:lastColumn="0" w:oddVBand="0" w:evenVBand="0" w:oddHBand="0" w:evenHBand="0" w:firstRowFirstColumn="0" w:firstRowLastColumn="0" w:lastRowFirstColumn="0" w:lastRowLastColumn="0"/>
            <w:tcW w:w="3334" w:type="dxa"/>
            <w:noWrap/>
            <w:hideMark/>
          </w:tcPr>
          <w:p w14:paraId="7F2F8FBB"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Science</w:t>
            </w:r>
          </w:p>
        </w:tc>
        <w:tc>
          <w:tcPr>
            <w:tcW w:w="1587" w:type="dxa"/>
            <w:noWrap/>
            <w:hideMark/>
          </w:tcPr>
          <w:p w14:paraId="5EA9ED5F" w14:textId="77777777" w:rsidR="00C60FF9" w:rsidRPr="00067BEC" w:rsidRDefault="00C60FF9" w:rsidP="00C60FF9">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10</w:t>
            </w:r>
          </w:p>
        </w:tc>
      </w:tr>
      <w:tr w:rsidR="00C60FF9" w:rsidRPr="00067BEC" w14:paraId="402A54BF" w14:textId="77777777" w:rsidTr="00C60FF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4" w:type="dxa"/>
            <w:shd w:val="clear" w:color="auto" w:fill="auto"/>
            <w:noWrap/>
            <w:hideMark/>
          </w:tcPr>
          <w:p w14:paraId="152BCF44"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Engineer</w:t>
            </w:r>
          </w:p>
        </w:tc>
        <w:tc>
          <w:tcPr>
            <w:tcW w:w="1587" w:type="dxa"/>
            <w:shd w:val="clear" w:color="auto" w:fill="auto"/>
            <w:noWrap/>
            <w:hideMark/>
          </w:tcPr>
          <w:p w14:paraId="4CBB153B" w14:textId="77777777" w:rsidR="00C60FF9" w:rsidRPr="00067BEC" w:rsidRDefault="00C60FF9" w:rsidP="00C60FF9">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7</w:t>
            </w:r>
          </w:p>
        </w:tc>
      </w:tr>
      <w:tr w:rsidR="00C60FF9" w:rsidRPr="00067BEC" w14:paraId="2BCFDDA9" w14:textId="77777777" w:rsidTr="00C60FF9">
        <w:trPr>
          <w:trHeight w:val="289"/>
        </w:trPr>
        <w:tc>
          <w:tcPr>
            <w:cnfStyle w:val="001000000000" w:firstRow="0" w:lastRow="0" w:firstColumn="1" w:lastColumn="0" w:oddVBand="0" w:evenVBand="0" w:oddHBand="0" w:evenHBand="0" w:firstRowFirstColumn="0" w:firstRowLastColumn="0" w:lastRowFirstColumn="0" w:lastRowLastColumn="0"/>
            <w:tcW w:w="3334" w:type="dxa"/>
            <w:noWrap/>
            <w:hideMark/>
          </w:tcPr>
          <w:p w14:paraId="3301F4D6"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Primary Teacher</w:t>
            </w:r>
          </w:p>
        </w:tc>
        <w:tc>
          <w:tcPr>
            <w:tcW w:w="1587" w:type="dxa"/>
            <w:noWrap/>
            <w:hideMark/>
          </w:tcPr>
          <w:p w14:paraId="6D1A7A39" w14:textId="77777777" w:rsidR="00C60FF9" w:rsidRPr="00067BEC" w:rsidRDefault="00C60FF9" w:rsidP="00C60FF9">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8</w:t>
            </w:r>
          </w:p>
        </w:tc>
      </w:tr>
      <w:tr w:rsidR="00C60FF9" w:rsidRPr="00067BEC" w14:paraId="251F2012" w14:textId="77777777" w:rsidTr="00C60FF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4" w:type="dxa"/>
            <w:shd w:val="clear" w:color="auto" w:fill="auto"/>
            <w:noWrap/>
            <w:hideMark/>
          </w:tcPr>
          <w:p w14:paraId="60776719"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Math</w:t>
            </w:r>
          </w:p>
        </w:tc>
        <w:tc>
          <w:tcPr>
            <w:tcW w:w="1587" w:type="dxa"/>
            <w:shd w:val="clear" w:color="auto" w:fill="auto"/>
            <w:noWrap/>
            <w:hideMark/>
          </w:tcPr>
          <w:p w14:paraId="5FBB0797" w14:textId="77777777" w:rsidR="00C60FF9" w:rsidRPr="00067BEC" w:rsidRDefault="00C60FF9" w:rsidP="00C60FF9">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2</w:t>
            </w:r>
          </w:p>
        </w:tc>
      </w:tr>
      <w:tr w:rsidR="00C60FF9" w:rsidRPr="00067BEC" w14:paraId="5EDFAF73" w14:textId="77777777" w:rsidTr="00C60FF9">
        <w:trPr>
          <w:trHeight w:val="289"/>
        </w:trPr>
        <w:tc>
          <w:tcPr>
            <w:cnfStyle w:val="001000000000" w:firstRow="0" w:lastRow="0" w:firstColumn="1" w:lastColumn="0" w:oddVBand="0" w:evenVBand="0" w:oddHBand="0" w:evenHBand="0" w:firstRowFirstColumn="0" w:firstRowLastColumn="0" w:lastRowFirstColumn="0" w:lastRowLastColumn="0"/>
            <w:tcW w:w="3334" w:type="dxa"/>
            <w:noWrap/>
            <w:hideMark/>
          </w:tcPr>
          <w:p w14:paraId="361E21D0"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Kindergarten</w:t>
            </w:r>
          </w:p>
        </w:tc>
        <w:tc>
          <w:tcPr>
            <w:tcW w:w="1587" w:type="dxa"/>
            <w:noWrap/>
            <w:hideMark/>
          </w:tcPr>
          <w:p w14:paraId="3D040925" w14:textId="77777777" w:rsidR="00C60FF9" w:rsidRPr="00067BEC" w:rsidRDefault="00C60FF9" w:rsidP="00C60FF9">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2</w:t>
            </w:r>
          </w:p>
        </w:tc>
      </w:tr>
      <w:tr w:rsidR="00C60FF9" w:rsidRPr="00067BEC" w14:paraId="0A7D6D00" w14:textId="77777777" w:rsidTr="00C60FF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4" w:type="dxa"/>
            <w:shd w:val="clear" w:color="auto" w:fill="auto"/>
            <w:noWrap/>
            <w:hideMark/>
          </w:tcPr>
          <w:p w14:paraId="465AB4E8"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Arts</w:t>
            </w:r>
          </w:p>
        </w:tc>
        <w:tc>
          <w:tcPr>
            <w:tcW w:w="1587" w:type="dxa"/>
            <w:shd w:val="clear" w:color="auto" w:fill="auto"/>
            <w:noWrap/>
            <w:hideMark/>
          </w:tcPr>
          <w:p w14:paraId="20DAF1DD" w14:textId="77777777" w:rsidR="00C60FF9" w:rsidRPr="00067BEC" w:rsidRDefault="00C60FF9" w:rsidP="00C60FF9">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2</w:t>
            </w:r>
          </w:p>
        </w:tc>
      </w:tr>
      <w:tr w:rsidR="00C60FF9" w:rsidRPr="00067BEC" w14:paraId="2E04F3F0" w14:textId="77777777" w:rsidTr="00C60FF9">
        <w:trPr>
          <w:trHeight w:val="289"/>
        </w:trPr>
        <w:tc>
          <w:tcPr>
            <w:cnfStyle w:val="001000000000" w:firstRow="0" w:lastRow="0" w:firstColumn="1" w:lastColumn="0" w:oddVBand="0" w:evenVBand="0" w:oddHBand="0" w:evenHBand="0" w:firstRowFirstColumn="0" w:firstRowLastColumn="0" w:lastRowFirstColumn="0" w:lastRowLastColumn="0"/>
            <w:tcW w:w="3334" w:type="dxa"/>
            <w:tcBorders>
              <w:bottom w:val="single" w:sz="12" w:space="0" w:color="auto"/>
            </w:tcBorders>
            <w:noWrap/>
            <w:hideMark/>
          </w:tcPr>
          <w:p w14:paraId="08CB57F2" w14:textId="77777777" w:rsidR="00C60FF9" w:rsidRPr="00067BEC" w:rsidRDefault="00C60FF9" w:rsidP="00C60FF9">
            <w:pPr>
              <w:ind w:firstLine="284"/>
              <w:jc w:val="both"/>
              <w:rPr>
                <w:rFonts w:ascii="Calibri" w:hAnsi="Calibri"/>
                <w:b w:val="0"/>
                <w:bCs w:val="0"/>
                <w:sz w:val="22"/>
                <w:szCs w:val="22"/>
                <w:lang w:val="en-US"/>
              </w:rPr>
            </w:pPr>
            <w:r w:rsidRPr="00067BEC">
              <w:rPr>
                <w:rFonts w:ascii="Calibri" w:hAnsi="Calibri"/>
                <w:b w:val="0"/>
                <w:bCs w:val="0"/>
                <w:sz w:val="22"/>
                <w:szCs w:val="22"/>
                <w:lang w:val="en-US"/>
              </w:rPr>
              <w:t>Literature</w:t>
            </w:r>
          </w:p>
        </w:tc>
        <w:tc>
          <w:tcPr>
            <w:tcW w:w="1587" w:type="dxa"/>
            <w:tcBorders>
              <w:bottom w:val="single" w:sz="12" w:space="0" w:color="auto"/>
            </w:tcBorders>
            <w:noWrap/>
            <w:hideMark/>
          </w:tcPr>
          <w:p w14:paraId="7BF98234" w14:textId="77777777" w:rsidR="00C60FF9" w:rsidRPr="00067BEC" w:rsidRDefault="00C60FF9" w:rsidP="00C60FF9">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2</w:t>
            </w:r>
          </w:p>
        </w:tc>
      </w:tr>
      <w:tr w:rsidR="00C60FF9" w:rsidRPr="00067BEC" w14:paraId="64522A6A" w14:textId="77777777" w:rsidTr="00C60FF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4" w:type="dxa"/>
            <w:tcBorders>
              <w:top w:val="single" w:sz="12" w:space="0" w:color="auto"/>
              <w:bottom w:val="single" w:sz="12" w:space="0" w:color="auto"/>
            </w:tcBorders>
            <w:shd w:val="clear" w:color="auto" w:fill="auto"/>
            <w:noWrap/>
            <w:hideMark/>
          </w:tcPr>
          <w:p w14:paraId="0F0EF929" w14:textId="77777777" w:rsidR="00C60FF9" w:rsidRPr="00067BEC" w:rsidRDefault="00C60FF9" w:rsidP="00C60FF9">
            <w:pPr>
              <w:ind w:firstLine="284"/>
              <w:jc w:val="both"/>
              <w:rPr>
                <w:rFonts w:ascii="Calibri" w:hAnsi="Calibri"/>
                <w:sz w:val="22"/>
                <w:szCs w:val="22"/>
                <w:lang w:val="en-US"/>
              </w:rPr>
            </w:pPr>
            <w:r w:rsidRPr="00067BEC">
              <w:rPr>
                <w:rFonts w:ascii="Calibri" w:hAnsi="Calibri"/>
                <w:sz w:val="22"/>
                <w:szCs w:val="22"/>
                <w:lang w:val="en-US"/>
              </w:rPr>
              <w:t>TOTAL</w:t>
            </w:r>
          </w:p>
        </w:tc>
        <w:tc>
          <w:tcPr>
            <w:tcW w:w="1587" w:type="dxa"/>
            <w:tcBorders>
              <w:top w:val="single" w:sz="12" w:space="0" w:color="auto"/>
              <w:bottom w:val="single" w:sz="12" w:space="0" w:color="auto"/>
            </w:tcBorders>
            <w:shd w:val="clear" w:color="auto" w:fill="auto"/>
            <w:noWrap/>
            <w:hideMark/>
          </w:tcPr>
          <w:p w14:paraId="4C794B7F" w14:textId="77777777" w:rsidR="00C60FF9" w:rsidRPr="00067BEC" w:rsidRDefault="00C60FF9" w:rsidP="00C60FF9">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49</w:t>
            </w:r>
          </w:p>
        </w:tc>
      </w:tr>
    </w:tbl>
    <w:p w14:paraId="2DB74BB8" w14:textId="28FFD406" w:rsidR="00C60FF9" w:rsidRDefault="00C60FF9" w:rsidP="00067BEC">
      <w:pPr>
        <w:ind w:firstLine="284"/>
        <w:jc w:val="both"/>
        <w:rPr>
          <w:rFonts w:ascii="Calibri" w:hAnsi="Calibri"/>
          <w:bCs/>
          <w:sz w:val="22"/>
          <w:szCs w:val="22"/>
          <w:lang w:val="en-US"/>
        </w:rPr>
      </w:pPr>
    </w:p>
    <w:p w14:paraId="05BFDD9B" w14:textId="77777777" w:rsidR="00C60FF9" w:rsidRDefault="00C60FF9" w:rsidP="00067BEC">
      <w:pPr>
        <w:ind w:firstLine="284"/>
        <w:jc w:val="both"/>
        <w:rPr>
          <w:rFonts w:ascii="Calibri" w:hAnsi="Calibri"/>
          <w:bCs/>
          <w:sz w:val="22"/>
          <w:szCs w:val="22"/>
          <w:lang w:val="en-US"/>
        </w:rPr>
      </w:pPr>
    </w:p>
    <w:p w14:paraId="5AF3FA84" w14:textId="77777777" w:rsidR="00C60FF9" w:rsidRDefault="00C60FF9" w:rsidP="00067BEC">
      <w:pPr>
        <w:ind w:firstLine="284"/>
        <w:jc w:val="both"/>
        <w:rPr>
          <w:rFonts w:ascii="Calibri" w:hAnsi="Calibri"/>
          <w:bCs/>
          <w:sz w:val="22"/>
          <w:szCs w:val="22"/>
          <w:lang w:val="en-US"/>
        </w:rPr>
      </w:pPr>
    </w:p>
    <w:p w14:paraId="5E603528" w14:textId="527312E6" w:rsidR="00C60FF9" w:rsidRDefault="00C60FF9" w:rsidP="00067BEC">
      <w:pPr>
        <w:ind w:firstLine="284"/>
        <w:jc w:val="both"/>
        <w:rPr>
          <w:rFonts w:ascii="Calibri" w:hAnsi="Calibri"/>
          <w:bCs/>
          <w:sz w:val="22"/>
          <w:szCs w:val="22"/>
          <w:lang w:val="en-US"/>
        </w:rPr>
      </w:pPr>
    </w:p>
    <w:p w14:paraId="223BCBDF" w14:textId="77777777" w:rsidR="00C60FF9" w:rsidRDefault="00C60FF9" w:rsidP="00067BEC">
      <w:pPr>
        <w:ind w:firstLine="284"/>
        <w:jc w:val="both"/>
        <w:rPr>
          <w:rFonts w:ascii="Calibri" w:hAnsi="Calibri"/>
          <w:bCs/>
          <w:sz w:val="22"/>
          <w:szCs w:val="22"/>
          <w:lang w:val="en-US"/>
        </w:rPr>
      </w:pPr>
    </w:p>
    <w:p w14:paraId="5372990A" w14:textId="77777777" w:rsidR="00C60FF9" w:rsidRDefault="00C60FF9" w:rsidP="00067BEC">
      <w:pPr>
        <w:ind w:firstLine="284"/>
        <w:jc w:val="both"/>
        <w:rPr>
          <w:rFonts w:ascii="Calibri" w:hAnsi="Calibri"/>
          <w:bCs/>
          <w:sz w:val="22"/>
          <w:szCs w:val="22"/>
          <w:lang w:val="en-US"/>
        </w:rPr>
      </w:pPr>
    </w:p>
    <w:p w14:paraId="5923D67D" w14:textId="704092C3" w:rsidR="00C60FF9" w:rsidRDefault="00C60FF9" w:rsidP="00067BEC">
      <w:pPr>
        <w:ind w:firstLine="284"/>
        <w:jc w:val="both"/>
        <w:rPr>
          <w:rFonts w:ascii="Calibri" w:hAnsi="Calibri"/>
          <w:bCs/>
          <w:sz w:val="22"/>
          <w:szCs w:val="22"/>
          <w:lang w:val="en-US"/>
        </w:rPr>
      </w:pPr>
    </w:p>
    <w:p w14:paraId="21EE7E34" w14:textId="77777777" w:rsidR="00C60FF9" w:rsidRDefault="00C60FF9" w:rsidP="00067BEC">
      <w:pPr>
        <w:ind w:firstLine="284"/>
        <w:jc w:val="both"/>
        <w:rPr>
          <w:rFonts w:ascii="Calibri" w:hAnsi="Calibri"/>
          <w:bCs/>
          <w:sz w:val="22"/>
          <w:szCs w:val="22"/>
          <w:lang w:val="en-US"/>
        </w:rPr>
      </w:pPr>
    </w:p>
    <w:p w14:paraId="3FE3F60E" w14:textId="77777777" w:rsidR="00412AF6" w:rsidRDefault="00412AF6" w:rsidP="003E3C47">
      <w:pPr>
        <w:ind w:firstLine="284"/>
        <w:jc w:val="both"/>
        <w:rPr>
          <w:rFonts w:ascii="Calibri" w:hAnsi="Calibri"/>
          <w:color w:val="EE0000"/>
          <w:sz w:val="22"/>
          <w:szCs w:val="22"/>
          <w:lang w:val="en-US"/>
        </w:rPr>
      </w:pPr>
    </w:p>
    <w:p w14:paraId="26BD15F0" w14:textId="77777777" w:rsidR="00412AF6" w:rsidRDefault="00412AF6" w:rsidP="003E3C47">
      <w:pPr>
        <w:ind w:firstLine="284"/>
        <w:jc w:val="both"/>
        <w:rPr>
          <w:rFonts w:ascii="Calibri" w:hAnsi="Calibri"/>
          <w:color w:val="EE0000"/>
          <w:sz w:val="22"/>
          <w:szCs w:val="22"/>
          <w:lang w:val="en-US"/>
        </w:rPr>
      </w:pPr>
    </w:p>
    <w:p w14:paraId="656ACEE2" w14:textId="77777777" w:rsidR="00412AF6" w:rsidRDefault="00412AF6" w:rsidP="003E3C47">
      <w:pPr>
        <w:ind w:firstLine="284"/>
        <w:jc w:val="both"/>
        <w:rPr>
          <w:rFonts w:ascii="Calibri" w:hAnsi="Calibri"/>
          <w:color w:val="EE0000"/>
          <w:sz w:val="22"/>
          <w:szCs w:val="22"/>
          <w:lang w:val="en-US"/>
        </w:rPr>
      </w:pPr>
    </w:p>
    <w:p w14:paraId="17E3411D" w14:textId="77777777" w:rsidR="00412AF6" w:rsidRDefault="00412AF6" w:rsidP="003E3C47">
      <w:pPr>
        <w:ind w:firstLine="284"/>
        <w:jc w:val="both"/>
        <w:rPr>
          <w:rFonts w:ascii="Calibri" w:hAnsi="Calibri"/>
          <w:color w:val="EE0000"/>
          <w:sz w:val="22"/>
          <w:szCs w:val="22"/>
          <w:lang w:val="en-US"/>
        </w:rPr>
      </w:pPr>
    </w:p>
    <w:p w14:paraId="7FE78475" w14:textId="77777777" w:rsidR="00412AF6" w:rsidRDefault="00412AF6" w:rsidP="003E3C47">
      <w:pPr>
        <w:ind w:firstLine="284"/>
        <w:jc w:val="both"/>
        <w:rPr>
          <w:rFonts w:ascii="Calibri" w:hAnsi="Calibri"/>
          <w:color w:val="EE0000"/>
          <w:sz w:val="22"/>
          <w:szCs w:val="22"/>
          <w:lang w:val="en-US"/>
        </w:rPr>
      </w:pPr>
    </w:p>
    <w:p w14:paraId="32722F2D" w14:textId="0445AC16" w:rsidR="003E3C47" w:rsidRPr="003E3C47" w:rsidRDefault="003E3C47" w:rsidP="003E3C47">
      <w:pPr>
        <w:ind w:firstLine="284"/>
        <w:jc w:val="both"/>
        <w:rPr>
          <w:rFonts w:ascii="Calibri" w:hAnsi="Calibri"/>
          <w:color w:val="EE0000"/>
          <w:sz w:val="22"/>
          <w:szCs w:val="22"/>
          <w:lang w:val="en-US"/>
        </w:rPr>
      </w:pPr>
      <w:r w:rsidRPr="003E3C47">
        <w:rPr>
          <w:rFonts w:ascii="Calibri" w:hAnsi="Calibri"/>
          <w:color w:val="EE0000"/>
          <w:sz w:val="22"/>
          <w:szCs w:val="22"/>
          <w:lang w:val="en-US"/>
        </w:rPr>
        <w:t>This broad and inclusive sample framework not only reinforces the reliability of our findings but also sets the stage for exploring how such diversity influenced the effectiveness of the intervention, as elaborated in the following sections on evaluation tools and data analysis.</w:t>
      </w:r>
    </w:p>
    <w:p w14:paraId="39205F83" w14:textId="77777777" w:rsidR="00A166FA" w:rsidRPr="003E3C47" w:rsidRDefault="00A166FA" w:rsidP="00AF27FC">
      <w:pPr>
        <w:ind w:firstLine="284"/>
        <w:jc w:val="both"/>
        <w:rPr>
          <w:rFonts w:ascii="Calibri" w:hAnsi="Calibri"/>
          <w:bCs/>
          <w:i/>
          <w:iCs/>
          <w:sz w:val="22"/>
          <w:szCs w:val="22"/>
          <w:lang w:val="en-US"/>
        </w:rPr>
      </w:pPr>
    </w:p>
    <w:p w14:paraId="643F184A" w14:textId="77777777" w:rsidR="003E3C47" w:rsidRPr="003E3C47" w:rsidRDefault="003E3C47" w:rsidP="00AF27FC">
      <w:pPr>
        <w:ind w:firstLine="284"/>
        <w:jc w:val="both"/>
        <w:rPr>
          <w:rFonts w:ascii="Calibri" w:hAnsi="Calibri"/>
          <w:bCs/>
          <w:i/>
          <w:iCs/>
          <w:sz w:val="22"/>
          <w:szCs w:val="22"/>
          <w:lang w:val="en-US"/>
        </w:rPr>
      </w:pPr>
    </w:p>
    <w:p w14:paraId="1074E93A" w14:textId="1E763D74" w:rsidR="00067BEC" w:rsidRPr="00067BEC" w:rsidRDefault="00067BEC" w:rsidP="00AF27FC">
      <w:pPr>
        <w:ind w:firstLine="284"/>
        <w:jc w:val="both"/>
        <w:rPr>
          <w:rFonts w:ascii="Calibri" w:hAnsi="Calibri"/>
          <w:bCs/>
          <w:i/>
          <w:iCs/>
          <w:sz w:val="22"/>
          <w:szCs w:val="22"/>
          <w:lang w:val="en-US"/>
        </w:rPr>
      </w:pPr>
      <w:r w:rsidRPr="00067BEC">
        <w:rPr>
          <w:rFonts w:ascii="Calibri" w:hAnsi="Calibri"/>
          <w:bCs/>
          <w:i/>
          <w:iCs/>
          <w:sz w:val="22"/>
          <w:szCs w:val="22"/>
          <w:lang w:val="en-US"/>
        </w:rPr>
        <w:t>Data collection</w:t>
      </w:r>
    </w:p>
    <w:p w14:paraId="702417DB" w14:textId="696EDE51" w:rsidR="00067BEC" w:rsidRPr="00067BEC" w:rsidRDefault="00067BEC" w:rsidP="00067BEC">
      <w:pPr>
        <w:ind w:firstLine="284"/>
        <w:jc w:val="both"/>
        <w:rPr>
          <w:rFonts w:ascii="Calibri" w:hAnsi="Calibri"/>
          <w:bCs/>
          <w:sz w:val="22"/>
          <w:szCs w:val="22"/>
          <w:lang w:val="en-US"/>
        </w:rPr>
      </w:pPr>
      <w:r w:rsidRPr="00067BEC">
        <w:rPr>
          <w:rFonts w:ascii="Calibri" w:hAnsi="Calibri"/>
          <w:bCs/>
          <w:sz w:val="22"/>
          <w:szCs w:val="22"/>
          <w:lang w:val="en-US"/>
        </w:rPr>
        <w:t xml:space="preserve">The data collection was conducted using three different methods. Each team submit to the contest three deliverables. They had to compose an essay for their entire work during their preparation of the artifact, a presentation of their total work and a file </w:t>
      </w:r>
      <w:r w:rsidR="008349DA">
        <w:rPr>
          <w:rFonts w:ascii="Calibri" w:hAnsi="Calibri"/>
          <w:bCs/>
          <w:sz w:val="22"/>
          <w:szCs w:val="22"/>
          <w:lang w:val="en-US"/>
        </w:rPr>
        <w:t>in .</w:t>
      </w:r>
      <w:proofErr w:type="spellStart"/>
      <w:r w:rsidR="008349DA">
        <w:rPr>
          <w:rFonts w:ascii="Calibri" w:hAnsi="Calibri"/>
          <w:bCs/>
          <w:sz w:val="22"/>
          <w:szCs w:val="22"/>
          <w:lang w:val="en-US"/>
        </w:rPr>
        <w:t>stl</w:t>
      </w:r>
      <w:proofErr w:type="spellEnd"/>
      <w:r w:rsidR="008349DA">
        <w:rPr>
          <w:rFonts w:ascii="Calibri" w:hAnsi="Calibri"/>
          <w:bCs/>
          <w:sz w:val="22"/>
          <w:szCs w:val="22"/>
          <w:lang w:val="en-US"/>
        </w:rPr>
        <w:t xml:space="preserve"> format </w:t>
      </w:r>
      <w:r w:rsidRPr="00067BEC">
        <w:rPr>
          <w:rFonts w:ascii="Calibri" w:hAnsi="Calibri"/>
          <w:bCs/>
          <w:sz w:val="22"/>
          <w:szCs w:val="22"/>
          <w:lang w:val="en-US"/>
        </w:rPr>
        <w:t xml:space="preserve">of their final </w:t>
      </w:r>
      <w:r w:rsidR="00262D70">
        <w:rPr>
          <w:rFonts w:ascii="Calibri" w:hAnsi="Calibri"/>
          <w:bCs/>
          <w:sz w:val="22"/>
          <w:szCs w:val="22"/>
          <w:lang w:val="en-US"/>
        </w:rPr>
        <w:t xml:space="preserve">3D </w:t>
      </w:r>
      <w:r w:rsidRPr="00067BEC">
        <w:rPr>
          <w:rFonts w:ascii="Calibri" w:hAnsi="Calibri"/>
          <w:bCs/>
          <w:sz w:val="22"/>
          <w:szCs w:val="22"/>
          <w:lang w:val="en-US"/>
        </w:rPr>
        <w:t xml:space="preserve">design.  </w:t>
      </w:r>
    </w:p>
    <w:p w14:paraId="33B418D5" w14:textId="499460FF" w:rsidR="00067BEC" w:rsidRPr="00067BEC" w:rsidRDefault="00067BEC" w:rsidP="00067BEC">
      <w:pPr>
        <w:numPr>
          <w:ilvl w:val="0"/>
          <w:numId w:val="33"/>
        </w:numPr>
        <w:jc w:val="both"/>
        <w:rPr>
          <w:rFonts w:ascii="Calibri" w:hAnsi="Calibri"/>
          <w:bCs/>
          <w:sz w:val="22"/>
          <w:szCs w:val="22"/>
          <w:lang w:val="en-US"/>
        </w:rPr>
      </w:pPr>
      <w:r w:rsidRPr="00067BEC">
        <w:rPr>
          <w:rFonts w:ascii="Calibri" w:hAnsi="Calibri"/>
          <w:bCs/>
          <w:sz w:val="22"/>
          <w:szCs w:val="22"/>
          <w:lang w:val="en-US"/>
        </w:rPr>
        <w:t xml:space="preserve">Their essays and presentations provided a rich dataset for the research. Students were required to describe their experience participating in the 3D designing and printing contest, beginning with a brief introduction of their team and the </w:t>
      </w:r>
      <w:r w:rsidR="0047097F">
        <w:rPr>
          <w:rFonts w:ascii="Calibri" w:hAnsi="Calibri"/>
          <w:bCs/>
          <w:sz w:val="22"/>
          <w:szCs w:val="22"/>
          <w:lang w:val="en-US"/>
        </w:rPr>
        <w:t>sustainability problem</w:t>
      </w:r>
      <w:r w:rsidRPr="00067BEC">
        <w:rPr>
          <w:rFonts w:ascii="Calibri" w:hAnsi="Calibri"/>
          <w:bCs/>
          <w:sz w:val="22"/>
          <w:szCs w:val="22"/>
          <w:lang w:val="en-US"/>
        </w:rPr>
        <w:t xml:space="preserve"> they selected</w:t>
      </w:r>
      <w:r w:rsidR="009B2334">
        <w:rPr>
          <w:rFonts w:ascii="Calibri" w:hAnsi="Calibri"/>
          <w:bCs/>
          <w:sz w:val="22"/>
          <w:szCs w:val="22"/>
          <w:lang w:val="en-US"/>
        </w:rPr>
        <w:t xml:space="preserve"> to find a solution</w:t>
      </w:r>
      <w:r w:rsidRPr="00067BEC">
        <w:rPr>
          <w:rFonts w:ascii="Calibri" w:hAnsi="Calibri"/>
          <w:bCs/>
          <w:sz w:val="22"/>
          <w:szCs w:val="22"/>
          <w:lang w:val="en-US"/>
        </w:rPr>
        <w:t xml:space="preserve">, along with the reasons for their choice. They were to </w:t>
      </w:r>
      <w:r w:rsidRPr="00067BEC">
        <w:rPr>
          <w:rFonts w:ascii="Calibri" w:hAnsi="Calibri"/>
          <w:bCs/>
          <w:sz w:val="22"/>
          <w:szCs w:val="22"/>
          <w:lang w:val="en-US"/>
        </w:rPr>
        <w:lastRenderedPageBreak/>
        <w:t>present their brainstorming process, sources of inspiration, and any challenges they faced, detailing how they overcame these challenges and any innovative elements they included in their design. Additionally, they described how they organized their teams, distributed tasks, and the communication methods they used. They highlighted the biggest teamwork, technical, or design obstacles they encountered and their approaches to overcoming them, providing specific examples. They explained the new skills or knowledge acquired, the process of learning to use the 3D design software and printer, and how they handled technical difficulties. Finally, they reflected on their satisfaction with the final product, what went well, and what they would do differently if given another chance, including any feedback received from teachers, peers, or judges. They also identified the skills they developed during their participation and their thoughts on how they might use these skills in the future. They concluded by summarizing their overall experience, what they gained from it, and any final thoughts on the importance of such projects in education.</w:t>
      </w:r>
    </w:p>
    <w:p w14:paraId="1F2968FD" w14:textId="1907436D" w:rsidR="00067BEC" w:rsidRPr="00067BEC" w:rsidRDefault="00067BEC" w:rsidP="00067BEC">
      <w:pPr>
        <w:numPr>
          <w:ilvl w:val="0"/>
          <w:numId w:val="33"/>
        </w:numPr>
        <w:jc w:val="both"/>
        <w:rPr>
          <w:rFonts w:ascii="Calibri" w:hAnsi="Calibri"/>
          <w:bCs/>
          <w:sz w:val="22"/>
          <w:szCs w:val="22"/>
          <w:lang w:val="en-US"/>
        </w:rPr>
      </w:pPr>
      <w:r w:rsidRPr="00067BEC">
        <w:rPr>
          <w:rFonts w:ascii="Calibri" w:hAnsi="Calibri"/>
          <w:bCs/>
          <w:sz w:val="22"/>
          <w:szCs w:val="22"/>
          <w:lang w:val="en-US"/>
        </w:rPr>
        <w:t xml:space="preserve">Third deliverable was their </w:t>
      </w:r>
      <w:r w:rsidR="00B313FD">
        <w:rPr>
          <w:rFonts w:ascii="Calibri" w:hAnsi="Calibri"/>
          <w:bCs/>
          <w:sz w:val="22"/>
          <w:szCs w:val="22"/>
          <w:lang w:val="en-US"/>
        </w:rPr>
        <w:t xml:space="preserve">3D </w:t>
      </w:r>
      <w:r w:rsidRPr="00067BEC">
        <w:rPr>
          <w:rFonts w:ascii="Calibri" w:hAnsi="Calibri"/>
          <w:bCs/>
          <w:sz w:val="22"/>
          <w:szCs w:val="22"/>
          <w:lang w:val="en-US"/>
        </w:rPr>
        <w:t>design</w:t>
      </w:r>
      <w:r w:rsidR="008349DA">
        <w:rPr>
          <w:rFonts w:ascii="Calibri" w:hAnsi="Calibri"/>
          <w:bCs/>
          <w:sz w:val="22"/>
          <w:szCs w:val="22"/>
          <w:lang w:val="en-US"/>
        </w:rPr>
        <w:t xml:space="preserve"> file in .</w:t>
      </w:r>
      <w:proofErr w:type="spellStart"/>
      <w:r w:rsidR="008349DA">
        <w:rPr>
          <w:rFonts w:ascii="Calibri" w:hAnsi="Calibri"/>
          <w:bCs/>
          <w:sz w:val="22"/>
          <w:szCs w:val="22"/>
          <w:lang w:val="en-US"/>
        </w:rPr>
        <w:t>stl</w:t>
      </w:r>
      <w:proofErr w:type="spellEnd"/>
      <w:r w:rsidR="008349DA">
        <w:rPr>
          <w:rFonts w:ascii="Calibri" w:hAnsi="Calibri"/>
          <w:bCs/>
          <w:sz w:val="22"/>
          <w:szCs w:val="22"/>
          <w:lang w:val="en-US"/>
        </w:rPr>
        <w:t xml:space="preserve"> format</w:t>
      </w:r>
      <w:r w:rsidRPr="00067BEC">
        <w:rPr>
          <w:rFonts w:ascii="Calibri" w:hAnsi="Calibri"/>
          <w:bCs/>
          <w:sz w:val="22"/>
          <w:szCs w:val="22"/>
          <w:lang w:val="en-US"/>
        </w:rPr>
        <w:t xml:space="preserve">. </w:t>
      </w:r>
    </w:p>
    <w:p w14:paraId="12AD81F0" w14:textId="3C36F23B" w:rsidR="00067BEC" w:rsidRPr="00067BEC" w:rsidRDefault="00AF27FC" w:rsidP="00067BEC">
      <w:pPr>
        <w:numPr>
          <w:ilvl w:val="0"/>
          <w:numId w:val="33"/>
        </w:numPr>
        <w:jc w:val="both"/>
        <w:rPr>
          <w:rFonts w:ascii="Calibri" w:hAnsi="Calibri"/>
          <w:bCs/>
          <w:sz w:val="22"/>
          <w:szCs w:val="22"/>
          <w:lang w:val="en-US"/>
        </w:rPr>
      </w:pPr>
      <w:r w:rsidRPr="00067BEC">
        <w:rPr>
          <w:rFonts w:ascii="Calibri" w:hAnsi="Calibri"/>
          <w:bCs/>
          <w:sz w:val="22"/>
          <w:szCs w:val="22"/>
          <w:lang w:val="en-US"/>
        </w:rPr>
        <w:t>Finally</w:t>
      </w:r>
      <w:r w:rsidR="00067BEC" w:rsidRPr="00067BEC">
        <w:rPr>
          <w:rFonts w:ascii="Calibri" w:hAnsi="Calibri"/>
          <w:bCs/>
          <w:sz w:val="22"/>
          <w:szCs w:val="22"/>
          <w:lang w:val="en-US"/>
        </w:rPr>
        <w:t xml:space="preserve">, we evaluate their </w:t>
      </w:r>
      <w:r w:rsidR="002653CB">
        <w:rPr>
          <w:rFonts w:ascii="Calibri" w:hAnsi="Calibri"/>
          <w:bCs/>
          <w:sz w:val="22"/>
          <w:szCs w:val="22"/>
          <w:lang w:val="en-US"/>
        </w:rPr>
        <w:t xml:space="preserve">deliverables on </w:t>
      </w:r>
      <w:r w:rsidR="00067BEC" w:rsidRPr="00067BEC">
        <w:rPr>
          <w:rFonts w:ascii="Calibri" w:hAnsi="Calibri"/>
          <w:bCs/>
          <w:sz w:val="22"/>
          <w:szCs w:val="22"/>
          <w:lang w:val="en-US"/>
        </w:rPr>
        <w:t xml:space="preserve">assessments </w:t>
      </w:r>
      <w:r w:rsidR="000E75BD" w:rsidRPr="00067BEC">
        <w:rPr>
          <w:rFonts w:ascii="Calibri" w:hAnsi="Calibri"/>
          <w:bCs/>
          <w:sz w:val="22"/>
          <w:szCs w:val="22"/>
          <w:lang w:val="en-US"/>
        </w:rPr>
        <w:t>of</w:t>
      </w:r>
      <w:r w:rsidR="00067BEC" w:rsidRPr="00067BEC">
        <w:rPr>
          <w:rFonts w:ascii="Calibri" w:hAnsi="Calibri"/>
          <w:bCs/>
          <w:sz w:val="22"/>
          <w:szCs w:val="22"/>
          <w:lang w:val="en-US"/>
        </w:rPr>
        <w:t xml:space="preserve"> the courses as also their contribution to the forum.</w:t>
      </w:r>
    </w:p>
    <w:p w14:paraId="255E875E" w14:textId="15A330B7" w:rsidR="00067BEC" w:rsidRPr="00067BEC" w:rsidRDefault="00067BEC" w:rsidP="00067BEC">
      <w:pPr>
        <w:ind w:firstLine="284"/>
        <w:jc w:val="both"/>
        <w:rPr>
          <w:rFonts w:ascii="Calibri" w:hAnsi="Calibri"/>
          <w:bCs/>
          <w:sz w:val="22"/>
          <w:szCs w:val="22"/>
          <w:lang w:val="en-US"/>
        </w:rPr>
      </w:pPr>
      <w:r w:rsidRPr="00067BEC">
        <w:rPr>
          <w:rFonts w:ascii="Calibri" w:hAnsi="Calibri"/>
          <w:bCs/>
          <w:sz w:val="22"/>
          <w:szCs w:val="22"/>
          <w:lang w:val="en-US"/>
        </w:rPr>
        <w:t>To evaluate the essential learning outcomes on this research, we utilized the VALUE  (Valid Assessment of Learning in Undergraduate Education) rubrics, developed by the Association of American Colleges &amp; Universities (</w:t>
      </w:r>
      <w:r w:rsidRPr="00250166">
        <w:rPr>
          <w:rFonts w:ascii="Calibri" w:hAnsi="Calibri"/>
          <w:bCs/>
          <w:sz w:val="22"/>
          <w:szCs w:val="22"/>
          <w:lang w:val="en-US"/>
        </w:rPr>
        <w:t>AAC&amp;U</w:t>
      </w:r>
      <w:r w:rsidR="00AD0D61" w:rsidRPr="00250166">
        <w:rPr>
          <w:rFonts w:ascii="Calibri" w:hAnsi="Calibri"/>
          <w:bCs/>
          <w:sz w:val="22"/>
          <w:szCs w:val="22"/>
          <w:lang w:val="en-US"/>
        </w:rPr>
        <w:t>,2009</w:t>
      </w:r>
      <w:r w:rsidRPr="00250166">
        <w:rPr>
          <w:rFonts w:ascii="Calibri" w:hAnsi="Calibri"/>
          <w:bCs/>
          <w:sz w:val="22"/>
          <w:szCs w:val="22"/>
          <w:lang w:val="en-US"/>
        </w:rPr>
        <w:t xml:space="preserve">) </w:t>
      </w:r>
      <w:r w:rsidRPr="00067BEC">
        <w:rPr>
          <w:rFonts w:ascii="Calibri" w:hAnsi="Calibri"/>
          <w:bCs/>
          <w:sz w:val="22"/>
          <w:szCs w:val="22"/>
          <w:lang w:val="en-US"/>
        </w:rPr>
        <w:t>for Creative Thinking</w:t>
      </w:r>
      <w:r w:rsidR="00884856">
        <w:rPr>
          <w:rFonts w:ascii="Calibri" w:hAnsi="Calibri"/>
          <w:bCs/>
          <w:sz w:val="22"/>
          <w:szCs w:val="22"/>
          <w:lang w:val="en-US"/>
        </w:rPr>
        <w:t xml:space="preserve"> and</w:t>
      </w:r>
      <w:r w:rsidRPr="00067BEC">
        <w:rPr>
          <w:rFonts w:ascii="Calibri" w:hAnsi="Calibri"/>
          <w:bCs/>
          <w:sz w:val="22"/>
          <w:szCs w:val="22"/>
          <w:lang w:val="en-US"/>
        </w:rPr>
        <w:t xml:space="preserve"> Problem Solving</w:t>
      </w:r>
      <w:r w:rsidR="00884856">
        <w:rPr>
          <w:rFonts w:ascii="Calibri" w:hAnsi="Calibri"/>
          <w:bCs/>
          <w:sz w:val="22"/>
          <w:szCs w:val="22"/>
          <w:lang w:val="en-US"/>
        </w:rPr>
        <w:t>,</w:t>
      </w:r>
      <w:r w:rsidRPr="00067BEC">
        <w:rPr>
          <w:rFonts w:ascii="Calibri" w:hAnsi="Calibri"/>
          <w:bCs/>
          <w:sz w:val="22"/>
          <w:szCs w:val="22"/>
          <w:lang w:val="en-US"/>
        </w:rPr>
        <w:t xml:space="preserve"> to assess the skill development of primary and secondary education students participating in the 3D designing and printing contest. </w:t>
      </w:r>
    </w:p>
    <w:p w14:paraId="367BD6F3" w14:textId="5C59E695" w:rsidR="00067BEC" w:rsidRPr="00067BEC" w:rsidRDefault="006D5187" w:rsidP="00067BEC">
      <w:pPr>
        <w:ind w:firstLine="284"/>
        <w:jc w:val="both"/>
        <w:rPr>
          <w:rFonts w:ascii="Calibri" w:hAnsi="Calibri"/>
          <w:bCs/>
          <w:sz w:val="22"/>
          <w:szCs w:val="22"/>
          <w:lang w:val="en-US"/>
        </w:rPr>
      </w:pPr>
      <w:r>
        <w:rPr>
          <w:rFonts w:ascii="Calibri" w:hAnsi="Calibri"/>
          <w:bCs/>
          <w:sz w:val="22"/>
          <w:szCs w:val="22"/>
          <w:lang w:val="en-US"/>
        </w:rPr>
        <w:t>Specifically,</w:t>
      </w:r>
      <w:r w:rsidR="00067BEC" w:rsidRPr="00067BEC">
        <w:rPr>
          <w:rFonts w:ascii="Calibri" w:hAnsi="Calibri"/>
          <w:bCs/>
          <w:sz w:val="22"/>
          <w:szCs w:val="22"/>
          <w:lang w:val="en-US"/>
        </w:rPr>
        <w:t xml:space="preserve"> for the skills that we focus we used:</w:t>
      </w:r>
    </w:p>
    <w:p w14:paraId="47F1EBCA" w14:textId="7FEFDB0F" w:rsidR="00067BEC" w:rsidRPr="00067BEC" w:rsidRDefault="00067BEC" w:rsidP="00067BEC">
      <w:pPr>
        <w:numPr>
          <w:ilvl w:val="1"/>
          <w:numId w:val="33"/>
        </w:numPr>
        <w:jc w:val="both"/>
        <w:rPr>
          <w:rFonts w:ascii="Calibri" w:hAnsi="Calibri"/>
          <w:bCs/>
          <w:sz w:val="22"/>
          <w:szCs w:val="22"/>
          <w:lang w:val="en-US"/>
        </w:rPr>
      </w:pPr>
      <w:r w:rsidRPr="00067BEC">
        <w:rPr>
          <w:rFonts w:ascii="Calibri" w:hAnsi="Calibri"/>
          <w:b/>
          <w:bCs/>
          <w:sz w:val="22"/>
          <w:szCs w:val="22"/>
          <w:lang w:val="en-US"/>
        </w:rPr>
        <w:t>Creative Thinking Rubric:</w:t>
      </w:r>
      <w:r w:rsidRPr="00067BEC">
        <w:rPr>
          <w:rFonts w:ascii="Calibri" w:hAnsi="Calibri"/>
          <w:bCs/>
          <w:sz w:val="22"/>
          <w:szCs w:val="22"/>
          <w:lang w:val="en-US"/>
        </w:rPr>
        <w:t xml:space="preserve"> The Creative Thinking rubric focuses on students' abilities to acquire new competencies, take risks, solve problems, embrace contradictions, and demonstrate innovative thinking. In the context of the contest, students were asked to submit STL files of their designs along with reflective essays and presentations. We analyzed these STL files to evaluate the complexity and originality of the designs. The essays provided insights into the students' brainstorming processes, sources of inspiration, and how they overcame challenges. By mapping these aspects to the rubric criteria, we assessed the level of creativity demonstrated by each team.</w:t>
      </w:r>
    </w:p>
    <w:p w14:paraId="26EF711C" w14:textId="2FB3D519" w:rsidR="00067BEC" w:rsidRPr="00067BEC" w:rsidRDefault="00067BEC" w:rsidP="00067BEC">
      <w:pPr>
        <w:numPr>
          <w:ilvl w:val="1"/>
          <w:numId w:val="33"/>
        </w:numPr>
        <w:jc w:val="both"/>
        <w:rPr>
          <w:rFonts w:ascii="Calibri" w:hAnsi="Calibri"/>
          <w:bCs/>
          <w:sz w:val="22"/>
          <w:szCs w:val="22"/>
          <w:lang w:val="en-US"/>
        </w:rPr>
      </w:pPr>
      <w:r w:rsidRPr="00067BEC">
        <w:rPr>
          <w:rFonts w:ascii="Calibri" w:hAnsi="Calibri"/>
          <w:b/>
          <w:bCs/>
          <w:sz w:val="22"/>
          <w:szCs w:val="22"/>
          <w:lang w:val="en-US"/>
        </w:rPr>
        <w:t>Problem Solving Rubric:</w:t>
      </w:r>
      <w:r w:rsidRPr="00067BEC">
        <w:rPr>
          <w:rFonts w:ascii="Calibri" w:hAnsi="Calibri"/>
          <w:bCs/>
          <w:sz w:val="22"/>
          <w:szCs w:val="22"/>
          <w:lang w:val="en-US"/>
        </w:rPr>
        <w:t xml:space="preserve"> The </w:t>
      </w:r>
      <w:r w:rsidR="003F7258" w:rsidRPr="00067BEC">
        <w:rPr>
          <w:rFonts w:ascii="Calibri" w:hAnsi="Calibri"/>
          <w:bCs/>
          <w:sz w:val="22"/>
          <w:szCs w:val="22"/>
          <w:lang w:val="en-US"/>
        </w:rPr>
        <w:t>Problem-Solving</w:t>
      </w:r>
      <w:r w:rsidRPr="00067BEC">
        <w:rPr>
          <w:rFonts w:ascii="Calibri" w:hAnsi="Calibri"/>
          <w:bCs/>
          <w:sz w:val="22"/>
          <w:szCs w:val="22"/>
          <w:lang w:val="en-US"/>
        </w:rPr>
        <w:t xml:space="preserve"> rubric evaluates students' skills in defining problems, identifying strategies, proposing solutions, implementing solutions, and evaluating outcomes. Students were required to describe their project from inception to completion, including the identification of specific problems and the strategies they employed to address them. The STL files showcased the final implementation of their designs, while the essays detailed the iterative process and decision-making involved. This comprehensive approach allowed us to assess their problem-solving abilities effectively.</w:t>
      </w:r>
    </w:p>
    <w:p w14:paraId="1F7359C4" w14:textId="50F95AAE" w:rsidR="00067BEC" w:rsidRPr="00F65352" w:rsidRDefault="00067BEC" w:rsidP="00A166FA">
      <w:pPr>
        <w:spacing w:before="240"/>
        <w:ind w:firstLine="284"/>
        <w:jc w:val="both"/>
        <w:rPr>
          <w:rFonts w:ascii="Calibri" w:hAnsi="Calibri"/>
          <w:b/>
          <w:bCs/>
          <w:i/>
          <w:iCs/>
          <w:sz w:val="22"/>
          <w:szCs w:val="22"/>
          <w:lang w:val="en-US"/>
        </w:rPr>
      </w:pPr>
      <w:r w:rsidRPr="00F65352">
        <w:rPr>
          <w:rFonts w:ascii="Calibri" w:hAnsi="Calibri"/>
          <w:i/>
          <w:iCs/>
          <w:sz w:val="22"/>
          <w:szCs w:val="22"/>
          <w:lang w:val="en-US"/>
        </w:rPr>
        <w:t>Adaptation</w:t>
      </w:r>
    </w:p>
    <w:p w14:paraId="2747673B" w14:textId="700CE080" w:rsidR="00067BEC" w:rsidRDefault="00067BEC" w:rsidP="00067BEC">
      <w:pPr>
        <w:ind w:firstLine="284"/>
        <w:jc w:val="both"/>
        <w:rPr>
          <w:rFonts w:ascii="Calibri" w:hAnsi="Calibri"/>
          <w:bCs/>
          <w:sz w:val="22"/>
          <w:szCs w:val="22"/>
          <w:lang w:val="en-US"/>
        </w:rPr>
      </w:pPr>
      <w:r w:rsidRPr="00067BEC">
        <w:rPr>
          <w:rFonts w:ascii="Calibri" w:hAnsi="Calibri"/>
          <w:bCs/>
          <w:sz w:val="22"/>
          <w:szCs w:val="22"/>
          <w:lang w:val="en-US"/>
        </w:rPr>
        <w:t xml:space="preserve">Although VALUE rubrics were initially designed for higher education, they have been effectively </w:t>
      </w:r>
      <w:r w:rsidRPr="00250166">
        <w:rPr>
          <w:rFonts w:ascii="Calibri" w:hAnsi="Calibri"/>
          <w:bCs/>
          <w:sz w:val="22"/>
          <w:szCs w:val="22"/>
          <w:lang w:val="en-US"/>
        </w:rPr>
        <w:t>adapted and utilized in secondary education settings to assess various student learning outcomes</w:t>
      </w:r>
      <w:r w:rsidR="00CF38DE" w:rsidRPr="00250166">
        <w:rPr>
          <w:rFonts w:ascii="Calibri" w:hAnsi="Calibri"/>
          <w:bCs/>
          <w:sz w:val="22"/>
          <w:szCs w:val="22"/>
          <w:lang w:val="en-US"/>
        </w:rPr>
        <w:t xml:space="preserve"> </w:t>
      </w:r>
      <w:r w:rsidR="00CF38DE" w:rsidRPr="00250166">
        <w:rPr>
          <w:rFonts w:ascii="Calibri" w:hAnsi="Calibri" w:cs="Calibri"/>
          <w:bCs/>
          <w:sz w:val="22"/>
          <w:szCs w:val="22"/>
          <w:lang w:val="en-US"/>
        </w:rPr>
        <w:t>(</w:t>
      </w:r>
      <w:r w:rsidR="00CF38DE" w:rsidRPr="00250166">
        <w:rPr>
          <w:rFonts w:ascii="Calibri" w:hAnsi="Calibri" w:cs="Calibri"/>
          <w:sz w:val="22"/>
          <w:szCs w:val="22"/>
          <w:shd w:val="clear" w:color="auto" w:fill="FFFFFF"/>
          <w:lang w:val="en-US"/>
        </w:rPr>
        <w:t xml:space="preserve">Vrioni, A. et </w:t>
      </w:r>
      <w:r w:rsidR="00D5407F" w:rsidRPr="00250166">
        <w:rPr>
          <w:rFonts w:ascii="Calibri" w:hAnsi="Calibri" w:cs="Calibri"/>
          <w:sz w:val="22"/>
          <w:szCs w:val="22"/>
          <w:shd w:val="clear" w:color="auto" w:fill="FFFFFF"/>
          <w:lang w:val="en-US"/>
        </w:rPr>
        <w:t>al, 2021</w:t>
      </w:r>
      <w:r w:rsidR="00CF38DE" w:rsidRPr="00250166">
        <w:rPr>
          <w:rFonts w:ascii="Calibri" w:hAnsi="Calibri" w:cs="Calibri"/>
          <w:sz w:val="22"/>
          <w:szCs w:val="22"/>
          <w:shd w:val="clear" w:color="auto" w:fill="FFFFFF"/>
          <w:lang w:val="en-US"/>
        </w:rPr>
        <w:t>).</w:t>
      </w:r>
      <w:r w:rsidR="00CF38DE" w:rsidRPr="00250166">
        <w:rPr>
          <w:rFonts w:ascii="Merriweather Sans" w:hAnsi="Merriweather Sans"/>
          <w:shd w:val="clear" w:color="auto" w:fill="FFFFFF"/>
          <w:lang w:val="en-US"/>
        </w:rPr>
        <w:t xml:space="preserve"> </w:t>
      </w:r>
      <w:r w:rsidRPr="00250166">
        <w:rPr>
          <w:rFonts w:ascii="Calibri" w:hAnsi="Calibri"/>
          <w:bCs/>
          <w:sz w:val="22"/>
          <w:szCs w:val="22"/>
          <w:lang w:val="en-US"/>
        </w:rPr>
        <w:t xml:space="preserve">To perform suitable adaptations, we employed the Delphi method to refine and validate the assessment criteria. The Delphi method is a structured communication process that gathers insights from a panel of experts through multiple rounds of questionnaires (Yousuf, M. I., 2007). In </w:t>
      </w:r>
      <w:r w:rsidRPr="00067BEC">
        <w:rPr>
          <w:rFonts w:ascii="Calibri" w:hAnsi="Calibri"/>
          <w:bCs/>
          <w:sz w:val="22"/>
          <w:szCs w:val="22"/>
          <w:lang w:val="en-US"/>
        </w:rPr>
        <w:t xml:space="preserve">this study, we selected </w:t>
      </w:r>
      <w:r w:rsidR="00D5407F">
        <w:rPr>
          <w:rFonts w:ascii="Calibri" w:hAnsi="Calibri"/>
          <w:bCs/>
          <w:sz w:val="22"/>
          <w:szCs w:val="22"/>
          <w:lang w:val="en-US"/>
        </w:rPr>
        <w:t xml:space="preserve">three </w:t>
      </w:r>
      <w:r w:rsidRPr="00067BEC">
        <w:rPr>
          <w:rFonts w:ascii="Calibri" w:hAnsi="Calibri"/>
          <w:bCs/>
          <w:sz w:val="22"/>
          <w:szCs w:val="22"/>
          <w:lang w:val="en-US"/>
        </w:rPr>
        <w:t>experts from various fields, including STEAM education, 3D printing technology, and educational assessment. Initially, we presented the existing VALUE rubrics to the experts for feedback on their relevance and clarity. Over the first two weeks of the asynchronous course, the experts reviewed the rubrics based on student assessments and overall engagement in the course, offering suggestions for modifications and improvements.</w:t>
      </w:r>
      <w:r w:rsidR="004662AA">
        <w:rPr>
          <w:rFonts w:ascii="Calibri" w:hAnsi="Calibri"/>
          <w:bCs/>
          <w:sz w:val="22"/>
          <w:szCs w:val="22"/>
          <w:lang w:val="en-US"/>
        </w:rPr>
        <w:t xml:space="preserve"> </w:t>
      </w:r>
      <w:r w:rsidR="004662AA" w:rsidRPr="004662AA">
        <w:rPr>
          <w:rFonts w:ascii="Calibri" w:hAnsi="Calibri"/>
          <w:bCs/>
          <w:sz w:val="22"/>
          <w:szCs w:val="22"/>
          <w:lang w:val="en-US"/>
        </w:rPr>
        <w:t xml:space="preserve">We </w:t>
      </w:r>
      <w:r w:rsidR="000D155B" w:rsidRPr="004662AA">
        <w:rPr>
          <w:rFonts w:ascii="Calibri" w:hAnsi="Calibri"/>
          <w:bCs/>
          <w:sz w:val="22"/>
          <w:szCs w:val="22"/>
          <w:lang w:val="en-US"/>
        </w:rPr>
        <w:t>must</w:t>
      </w:r>
      <w:r w:rsidR="004662AA" w:rsidRPr="004662AA">
        <w:rPr>
          <w:rFonts w:ascii="Calibri" w:hAnsi="Calibri"/>
          <w:bCs/>
          <w:sz w:val="22"/>
          <w:szCs w:val="22"/>
          <w:lang w:val="en-US"/>
        </w:rPr>
        <w:t xml:space="preserve"> state that the </w:t>
      </w:r>
      <w:r w:rsidR="004662AA" w:rsidRPr="004662AA">
        <w:rPr>
          <w:rFonts w:ascii="Calibri" w:hAnsi="Calibri"/>
          <w:bCs/>
          <w:sz w:val="22"/>
          <w:szCs w:val="22"/>
          <w:lang w:val="en-US"/>
        </w:rPr>
        <w:lastRenderedPageBreak/>
        <w:t>national competition</w:t>
      </w:r>
      <w:r w:rsidR="004662AA">
        <w:rPr>
          <w:rFonts w:ascii="Calibri" w:hAnsi="Calibri"/>
          <w:bCs/>
          <w:sz w:val="22"/>
          <w:szCs w:val="22"/>
          <w:lang w:val="en-US"/>
        </w:rPr>
        <w:t xml:space="preserve"> was</w:t>
      </w:r>
      <w:r w:rsidR="004662AA" w:rsidRPr="004662AA">
        <w:rPr>
          <w:rFonts w:ascii="Calibri" w:hAnsi="Calibri"/>
          <w:bCs/>
          <w:sz w:val="22"/>
          <w:szCs w:val="22"/>
          <w:lang w:val="en-US"/>
        </w:rPr>
        <w:t xml:space="preserve"> different for elementary, middle and high school.</w:t>
      </w:r>
      <w:r w:rsidR="004662AA">
        <w:rPr>
          <w:rFonts w:ascii="Calibri" w:hAnsi="Calibri"/>
          <w:bCs/>
          <w:sz w:val="22"/>
          <w:szCs w:val="22"/>
          <w:lang w:val="en-US"/>
        </w:rPr>
        <w:t xml:space="preserve"> </w:t>
      </w:r>
      <w:r w:rsidR="004662AA" w:rsidRPr="004662AA">
        <w:rPr>
          <w:rFonts w:ascii="Calibri" w:hAnsi="Calibri"/>
          <w:bCs/>
          <w:sz w:val="22"/>
          <w:szCs w:val="22"/>
          <w:lang w:val="en-US"/>
        </w:rPr>
        <w:t xml:space="preserve">Although the central theme was sustainable development.  For the primary school </w:t>
      </w:r>
      <w:r w:rsidR="000D155B" w:rsidRPr="004662AA">
        <w:rPr>
          <w:rFonts w:ascii="Calibri" w:hAnsi="Calibri"/>
          <w:bCs/>
          <w:sz w:val="22"/>
          <w:szCs w:val="22"/>
          <w:lang w:val="en-US"/>
        </w:rPr>
        <w:t>concerned their</w:t>
      </w:r>
      <w:r w:rsidR="004662AA" w:rsidRPr="004662AA">
        <w:rPr>
          <w:rFonts w:ascii="Calibri" w:hAnsi="Calibri"/>
          <w:bCs/>
          <w:sz w:val="22"/>
          <w:szCs w:val="22"/>
          <w:lang w:val="en-US"/>
        </w:rPr>
        <w:t xml:space="preserve"> school, for the middle school their neighborhood and for the high school their city. </w:t>
      </w:r>
      <w:r w:rsidRPr="00067BEC">
        <w:rPr>
          <w:rFonts w:ascii="Calibri" w:hAnsi="Calibri"/>
          <w:bCs/>
          <w:sz w:val="22"/>
          <w:szCs w:val="22"/>
          <w:lang w:val="en-US"/>
        </w:rPr>
        <w:t xml:space="preserve"> </w:t>
      </w:r>
      <w:r w:rsidR="000D155B" w:rsidRPr="004662AA">
        <w:rPr>
          <w:rFonts w:ascii="Calibri" w:hAnsi="Calibri"/>
          <w:bCs/>
          <w:sz w:val="22"/>
          <w:szCs w:val="22"/>
          <w:lang w:val="en-US"/>
        </w:rPr>
        <w:t>Due to</w:t>
      </w:r>
      <w:r w:rsidR="004662AA" w:rsidRPr="004662AA">
        <w:rPr>
          <w:rFonts w:ascii="Calibri" w:hAnsi="Calibri"/>
          <w:bCs/>
          <w:sz w:val="22"/>
          <w:szCs w:val="22"/>
          <w:lang w:val="en-US"/>
        </w:rPr>
        <w:t xml:space="preserve"> that it was suitable to use the same </w:t>
      </w:r>
      <w:r w:rsidR="004662AA">
        <w:rPr>
          <w:rFonts w:ascii="Calibri" w:hAnsi="Calibri"/>
          <w:bCs/>
          <w:sz w:val="22"/>
          <w:szCs w:val="22"/>
          <w:lang w:val="en-US"/>
        </w:rPr>
        <w:t xml:space="preserve">original </w:t>
      </w:r>
      <w:r w:rsidR="004662AA" w:rsidRPr="004662AA">
        <w:rPr>
          <w:rFonts w:ascii="Calibri" w:hAnsi="Calibri"/>
          <w:bCs/>
          <w:sz w:val="22"/>
          <w:szCs w:val="22"/>
          <w:lang w:val="en-US"/>
        </w:rPr>
        <w:t>rubric to all levels</w:t>
      </w:r>
      <w:r w:rsidR="004662AA">
        <w:rPr>
          <w:rFonts w:ascii="Calibri" w:hAnsi="Calibri"/>
          <w:bCs/>
          <w:sz w:val="22"/>
          <w:szCs w:val="22"/>
          <w:lang w:val="en-US"/>
        </w:rPr>
        <w:t xml:space="preserve">. </w:t>
      </w:r>
      <w:r w:rsidRPr="00067BEC">
        <w:rPr>
          <w:rFonts w:ascii="Calibri" w:hAnsi="Calibri"/>
          <w:bCs/>
          <w:sz w:val="22"/>
          <w:szCs w:val="22"/>
          <w:lang w:val="en-US"/>
        </w:rPr>
        <w:t>These rubrics were then applied to evaluate student engagement, providing a suitable framework for assessing creativity</w:t>
      </w:r>
      <w:r w:rsidR="00884856">
        <w:rPr>
          <w:rFonts w:ascii="Calibri" w:hAnsi="Calibri"/>
          <w:bCs/>
          <w:sz w:val="22"/>
          <w:szCs w:val="22"/>
          <w:lang w:val="en-US"/>
        </w:rPr>
        <w:t xml:space="preserve"> and</w:t>
      </w:r>
      <w:r w:rsidRPr="00067BEC">
        <w:rPr>
          <w:rFonts w:ascii="Calibri" w:hAnsi="Calibri"/>
          <w:bCs/>
          <w:sz w:val="22"/>
          <w:szCs w:val="22"/>
          <w:lang w:val="en-US"/>
        </w:rPr>
        <w:t xml:space="preserve"> problem-solving</w:t>
      </w:r>
      <w:r w:rsidR="00884856">
        <w:rPr>
          <w:rFonts w:ascii="Calibri" w:hAnsi="Calibri"/>
          <w:bCs/>
          <w:sz w:val="22"/>
          <w:szCs w:val="22"/>
          <w:lang w:val="en-US"/>
        </w:rPr>
        <w:t xml:space="preserve"> </w:t>
      </w:r>
      <w:r w:rsidRPr="00067BEC">
        <w:rPr>
          <w:rFonts w:ascii="Calibri" w:hAnsi="Calibri"/>
          <w:bCs/>
          <w:sz w:val="22"/>
          <w:szCs w:val="22"/>
          <w:lang w:val="en-US"/>
        </w:rPr>
        <w:t>skills.</w:t>
      </w:r>
    </w:p>
    <w:p w14:paraId="795010A8" w14:textId="057D8894" w:rsidR="00067BEC" w:rsidRPr="00F65352" w:rsidRDefault="00067BEC" w:rsidP="00A166FA">
      <w:pPr>
        <w:spacing w:before="240"/>
        <w:ind w:firstLine="284"/>
        <w:jc w:val="both"/>
        <w:rPr>
          <w:rFonts w:ascii="Calibri" w:hAnsi="Calibri"/>
          <w:i/>
          <w:iCs/>
          <w:sz w:val="22"/>
          <w:szCs w:val="22"/>
          <w:lang w:val="en-US"/>
        </w:rPr>
      </w:pPr>
      <w:r w:rsidRPr="00F65352">
        <w:rPr>
          <w:rFonts w:ascii="Calibri" w:hAnsi="Calibri"/>
          <w:i/>
          <w:iCs/>
          <w:sz w:val="22"/>
          <w:szCs w:val="22"/>
          <w:lang w:val="en-US"/>
        </w:rPr>
        <w:t xml:space="preserve">Application </w:t>
      </w:r>
    </w:p>
    <w:p w14:paraId="0F9BEF26" w14:textId="77777777" w:rsidR="00067BEC" w:rsidRPr="00067BEC" w:rsidRDefault="00067BEC" w:rsidP="00067BEC">
      <w:pPr>
        <w:ind w:firstLine="284"/>
        <w:jc w:val="both"/>
        <w:rPr>
          <w:rFonts w:ascii="Calibri" w:hAnsi="Calibri"/>
          <w:bCs/>
          <w:sz w:val="22"/>
          <w:szCs w:val="22"/>
          <w:lang w:val="en-US"/>
        </w:rPr>
      </w:pPr>
      <w:r w:rsidRPr="00067BEC">
        <w:rPr>
          <w:rFonts w:ascii="Calibri" w:hAnsi="Calibri"/>
          <w:bCs/>
          <w:sz w:val="22"/>
          <w:szCs w:val="22"/>
          <w:lang w:val="en-US"/>
        </w:rPr>
        <w:t>To apply the VALUE rubrics, we first collected all necessary data, including STL files, reflective essays, presentations, and any supporting documentation such as online course logs from forums and activities. Each project was then evaluated against the relevant rubric criteria.</w:t>
      </w:r>
    </w:p>
    <w:p w14:paraId="6C3250DB" w14:textId="42CEB253" w:rsidR="00067BEC" w:rsidRPr="00067BEC" w:rsidRDefault="00067BEC" w:rsidP="00067BEC">
      <w:pPr>
        <w:ind w:firstLine="284"/>
        <w:jc w:val="both"/>
        <w:rPr>
          <w:rFonts w:ascii="Calibri" w:hAnsi="Calibri"/>
          <w:bCs/>
          <w:sz w:val="22"/>
          <w:szCs w:val="22"/>
          <w:lang w:val="en-US"/>
        </w:rPr>
      </w:pPr>
      <w:r w:rsidRPr="00067BEC">
        <w:rPr>
          <w:rFonts w:ascii="Calibri" w:hAnsi="Calibri"/>
          <w:bCs/>
          <w:sz w:val="22"/>
          <w:szCs w:val="22"/>
          <w:lang w:val="en-US"/>
        </w:rPr>
        <w:t xml:space="preserve">For </w:t>
      </w:r>
      <w:r w:rsidRPr="00067BEC">
        <w:rPr>
          <w:rFonts w:ascii="Calibri" w:hAnsi="Calibri"/>
          <w:b/>
          <w:bCs/>
          <w:sz w:val="22"/>
          <w:szCs w:val="22"/>
          <w:lang w:val="en-US"/>
        </w:rPr>
        <w:t>Creative Thinking</w:t>
      </w:r>
      <w:r w:rsidRPr="00067BEC">
        <w:rPr>
          <w:rFonts w:ascii="Calibri" w:hAnsi="Calibri"/>
          <w:bCs/>
          <w:sz w:val="22"/>
          <w:szCs w:val="22"/>
          <w:lang w:val="en-US"/>
        </w:rPr>
        <w:t xml:space="preserve">, we looked for evidence of innovation and originality in the </w:t>
      </w:r>
      <w:r w:rsidR="00247B73">
        <w:rPr>
          <w:rFonts w:ascii="Calibri" w:hAnsi="Calibri"/>
          <w:bCs/>
          <w:sz w:val="22"/>
          <w:szCs w:val="22"/>
          <w:lang w:val="en-US"/>
        </w:rPr>
        <w:t xml:space="preserve">3D models presented by the </w:t>
      </w:r>
      <w:r w:rsidRPr="00067BEC">
        <w:rPr>
          <w:rFonts w:ascii="Calibri" w:hAnsi="Calibri"/>
          <w:bCs/>
          <w:sz w:val="22"/>
          <w:szCs w:val="22"/>
          <w:lang w:val="en-US"/>
        </w:rPr>
        <w:t xml:space="preserve">STL files and creativity in overcoming design challenges as described in the essays. For </w:t>
      </w:r>
      <w:r w:rsidRPr="00067BEC">
        <w:rPr>
          <w:rFonts w:ascii="Calibri" w:hAnsi="Calibri"/>
          <w:b/>
          <w:bCs/>
          <w:sz w:val="22"/>
          <w:szCs w:val="22"/>
          <w:lang w:val="en-US"/>
        </w:rPr>
        <w:t>Problem Solving</w:t>
      </w:r>
      <w:r w:rsidRPr="00067BEC">
        <w:rPr>
          <w:rFonts w:ascii="Calibri" w:hAnsi="Calibri"/>
          <w:bCs/>
          <w:sz w:val="22"/>
          <w:szCs w:val="22"/>
          <w:lang w:val="en-US"/>
        </w:rPr>
        <w:t>, we analyzed the problem identification and solution implementation processes detailed in the essays and reflected in the design iterations. Each criterion was scored on a scale of 1-4 based on the evidence provided.</w:t>
      </w:r>
    </w:p>
    <w:p w14:paraId="6154C968" w14:textId="77777777" w:rsidR="00067BEC" w:rsidRDefault="00067BEC" w:rsidP="00067BEC">
      <w:pPr>
        <w:ind w:firstLine="284"/>
        <w:jc w:val="both"/>
        <w:rPr>
          <w:rFonts w:ascii="Calibri" w:hAnsi="Calibri"/>
          <w:bCs/>
          <w:sz w:val="22"/>
          <w:szCs w:val="22"/>
          <w:lang w:val="en-US"/>
        </w:rPr>
      </w:pPr>
      <w:r w:rsidRPr="00067BEC">
        <w:rPr>
          <w:rFonts w:ascii="Calibri" w:hAnsi="Calibri"/>
          <w:bCs/>
          <w:sz w:val="22"/>
          <w:szCs w:val="22"/>
          <w:lang w:val="en-US"/>
        </w:rPr>
        <w:t xml:space="preserve">Detailed feedback was provided by three judges, each an expert in a different field. The first judge was a professor in higher education specializing in the didactics of science. The second judge was a lecturer in higher education at a School of Art, with expertise in Architecture and Art and Design studies. The third judge was a secondary education science teacher and PhD candidate researching the didactics of science, with expertise in special education. Each of them provided individually and independently their evaluations considering the VALUE rubric for each skill. </w:t>
      </w:r>
    </w:p>
    <w:p w14:paraId="0CBF91B2" w14:textId="77777777" w:rsidR="00067BEC" w:rsidRPr="00067BEC" w:rsidRDefault="00067BEC" w:rsidP="00A166FA">
      <w:pPr>
        <w:spacing w:before="240"/>
        <w:ind w:firstLine="288"/>
        <w:jc w:val="both"/>
        <w:rPr>
          <w:rFonts w:ascii="Calibri" w:hAnsi="Calibri"/>
          <w:b/>
          <w:sz w:val="22"/>
          <w:szCs w:val="22"/>
          <w:lang w:val="en-US"/>
        </w:rPr>
      </w:pPr>
      <w:r w:rsidRPr="00067BEC">
        <w:rPr>
          <w:rFonts w:ascii="Calibri" w:hAnsi="Calibri"/>
          <w:b/>
          <w:sz w:val="22"/>
          <w:szCs w:val="22"/>
          <w:lang w:val="en-US"/>
        </w:rPr>
        <w:t xml:space="preserve">Results </w:t>
      </w:r>
    </w:p>
    <w:p w14:paraId="0FF13479" w14:textId="77777777" w:rsidR="00A166FA" w:rsidRDefault="00383564" w:rsidP="00A166FA">
      <w:pPr>
        <w:ind w:firstLine="284"/>
        <w:jc w:val="both"/>
        <w:rPr>
          <w:rFonts w:ascii="Calibri" w:hAnsi="Calibri"/>
          <w:bCs/>
          <w:sz w:val="22"/>
          <w:szCs w:val="22"/>
          <w:lang w:val="en-US"/>
        </w:rPr>
      </w:pPr>
      <w:r>
        <w:rPr>
          <w:rFonts w:ascii="Calibri" w:hAnsi="Calibri"/>
          <w:bCs/>
          <w:sz w:val="22"/>
          <w:szCs w:val="22"/>
          <w:lang w:val="en-US"/>
        </w:rPr>
        <w:t xml:space="preserve">We </w:t>
      </w:r>
      <w:r w:rsidR="000D155B">
        <w:rPr>
          <w:rFonts w:ascii="Calibri" w:hAnsi="Calibri"/>
          <w:bCs/>
          <w:sz w:val="22"/>
          <w:szCs w:val="22"/>
          <w:lang w:val="en-US"/>
        </w:rPr>
        <w:t>analyzed</w:t>
      </w:r>
      <w:r>
        <w:rPr>
          <w:rFonts w:ascii="Calibri" w:hAnsi="Calibri"/>
          <w:bCs/>
          <w:sz w:val="22"/>
          <w:szCs w:val="22"/>
          <w:lang w:val="en-US"/>
        </w:rPr>
        <w:t xml:space="preserve"> the data </w:t>
      </w:r>
      <w:r w:rsidR="002C3027">
        <w:rPr>
          <w:rFonts w:ascii="Calibri" w:hAnsi="Calibri"/>
          <w:bCs/>
          <w:sz w:val="22"/>
          <w:szCs w:val="22"/>
          <w:lang w:val="en-US"/>
        </w:rPr>
        <w:t>that</w:t>
      </w:r>
      <w:r>
        <w:rPr>
          <w:rFonts w:ascii="Calibri" w:hAnsi="Calibri"/>
          <w:bCs/>
          <w:sz w:val="22"/>
          <w:szCs w:val="22"/>
          <w:lang w:val="en-US"/>
        </w:rPr>
        <w:t xml:space="preserve"> </w:t>
      </w:r>
      <w:r w:rsidR="00250166">
        <w:rPr>
          <w:rFonts w:ascii="Calibri" w:hAnsi="Calibri"/>
          <w:bCs/>
          <w:sz w:val="22"/>
          <w:szCs w:val="22"/>
          <w:lang w:val="en-US"/>
        </w:rPr>
        <w:t>was collected</w:t>
      </w:r>
      <w:r>
        <w:rPr>
          <w:rFonts w:ascii="Calibri" w:hAnsi="Calibri"/>
          <w:bCs/>
          <w:sz w:val="22"/>
          <w:szCs w:val="22"/>
          <w:lang w:val="en-US"/>
        </w:rPr>
        <w:t xml:space="preserve"> </w:t>
      </w:r>
      <w:r w:rsidR="002C3027">
        <w:rPr>
          <w:rFonts w:ascii="Calibri" w:hAnsi="Calibri"/>
          <w:bCs/>
          <w:sz w:val="22"/>
          <w:szCs w:val="22"/>
          <w:lang w:val="en-US"/>
        </w:rPr>
        <w:t xml:space="preserve">with JASP 0.18.3.  </w:t>
      </w:r>
      <w:r>
        <w:rPr>
          <w:rFonts w:ascii="Calibri" w:hAnsi="Calibri"/>
          <w:bCs/>
          <w:sz w:val="22"/>
          <w:szCs w:val="22"/>
          <w:lang w:val="en-US"/>
        </w:rPr>
        <w:t xml:space="preserve">In primary level 158 students join the course and 118 complete the tasks while in secondary level 187 students joined and 131 complete the tasks. The data that collected from the course was used for Hypothesis 1. Thirty teams submit their outcomes to the contest from the primary level and thirty-six from the secondary level. We evaluate those deliverables for both Hypothesis 1 and 2.  </w:t>
      </w:r>
    </w:p>
    <w:p w14:paraId="2C451742" w14:textId="15F26AA0" w:rsidR="00067BEC" w:rsidRPr="00067BEC" w:rsidRDefault="00067BEC" w:rsidP="00A166FA">
      <w:pPr>
        <w:spacing w:before="240"/>
        <w:ind w:firstLine="284"/>
        <w:jc w:val="both"/>
        <w:rPr>
          <w:rFonts w:ascii="Calibri" w:hAnsi="Calibri"/>
          <w:bCs/>
          <w:i/>
          <w:iCs/>
          <w:sz w:val="22"/>
          <w:szCs w:val="22"/>
          <w:lang w:val="en-US"/>
        </w:rPr>
      </w:pPr>
      <w:r w:rsidRPr="00067BEC">
        <w:rPr>
          <w:rFonts w:ascii="Calibri" w:hAnsi="Calibri"/>
          <w:bCs/>
          <w:i/>
          <w:iCs/>
          <w:sz w:val="22"/>
          <w:szCs w:val="22"/>
          <w:lang w:val="en-US"/>
        </w:rPr>
        <w:t>Hypothesis 1: Students under a design thinking intervention improve their creativity skills throughout the course of the contest.</w:t>
      </w:r>
    </w:p>
    <w:p w14:paraId="7199FE4A" w14:textId="32728D8D" w:rsidR="00067BEC" w:rsidRPr="00067BEC" w:rsidRDefault="00067BEC" w:rsidP="00067BEC">
      <w:pPr>
        <w:ind w:firstLine="284"/>
        <w:jc w:val="both"/>
        <w:rPr>
          <w:rFonts w:ascii="Calibri" w:hAnsi="Calibri"/>
          <w:bCs/>
          <w:sz w:val="22"/>
          <w:szCs w:val="22"/>
          <w:lang w:val="en-US"/>
        </w:rPr>
      </w:pPr>
      <w:r w:rsidRPr="00067BEC">
        <w:rPr>
          <w:rFonts w:ascii="Calibri" w:hAnsi="Calibri"/>
          <w:bCs/>
          <w:sz w:val="22"/>
          <w:szCs w:val="22"/>
          <w:lang w:val="en-US"/>
        </w:rPr>
        <w:t>The study aimed to evaluate the development of students' creativity during a course by analyzing assessments from three evaluators at two time points: the 4th week (t1) and the 8th week (t2). Descriptive statistics indicated that the mean creativity scores increased from t1 to t2 for all evaluators and levels</w:t>
      </w:r>
      <w:r w:rsidR="00E138FD">
        <w:rPr>
          <w:rFonts w:ascii="Calibri" w:hAnsi="Calibri"/>
          <w:bCs/>
          <w:sz w:val="22"/>
          <w:szCs w:val="22"/>
          <w:lang w:val="en-US"/>
        </w:rPr>
        <w:t xml:space="preserve"> in table 4</w:t>
      </w:r>
      <w:r w:rsidRPr="00067BEC">
        <w:rPr>
          <w:rFonts w:ascii="Calibri" w:hAnsi="Calibri"/>
          <w:bCs/>
          <w:sz w:val="22"/>
          <w:szCs w:val="22"/>
          <w:lang w:val="en-US"/>
        </w:rPr>
        <w:t>. In total mean score increased from 2.</w:t>
      </w:r>
      <w:r w:rsidR="002C3027">
        <w:rPr>
          <w:rFonts w:ascii="Calibri" w:hAnsi="Calibri"/>
          <w:bCs/>
          <w:sz w:val="22"/>
          <w:szCs w:val="22"/>
          <w:lang w:val="en-US"/>
        </w:rPr>
        <w:t>770</w:t>
      </w:r>
      <w:r w:rsidR="002C3027" w:rsidRPr="00067BEC">
        <w:rPr>
          <w:rFonts w:ascii="Calibri" w:hAnsi="Calibri"/>
          <w:bCs/>
          <w:sz w:val="22"/>
          <w:szCs w:val="22"/>
          <w:lang w:val="en-US"/>
        </w:rPr>
        <w:t xml:space="preserve"> </w:t>
      </w:r>
      <w:r w:rsidRPr="00067BEC">
        <w:rPr>
          <w:rFonts w:ascii="Calibri" w:hAnsi="Calibri"/>
          <w:bCs/>
          <w:sz w:val="22"/>
          <w:szCs w:val="22"/>
          <w:lang w:val="en-US"/>
        </w:rPr>
        <w:t>(SD=0,</w:t>
      </w:r>
      <w:r w:rsidR="002C3027">
        <w:rPr>
          <w:rFonts w:ascii="Calibri" w:hAnsi="Calibri"/>
          <w:bCs/>
          <w:sz w:val="22"/>
          <w:szCs w:val="22"/>
          <w:lang w:val="en-US"/>
        </w:rPr>
        <w:t>347</w:t>
      </w:r>
      <w:r w:rsidRPr="00067BEC">
        <w:rPr>
          <w:rFonts w:ascii="Calibri" w:hAnsi="Calibri"/>
          <w:bCs/>
          <w:sz w:val="22"/>
          <w:szCs w:val="22"/>
          <w:lang w:val="en-US"/>
        </w:rPr>
        <w:t>) to 3,</w:t>
      </w:r>
      <w:r w:rsidR="002C3027">
        <w:rPr>
          <w:rFonts w:ascii="Calibri" w:hAnsi="Calibri"/>
          <w:bCs/>
          <w:sz w:val="22"/>
          <w:szCs w:val="22"/>
          <w:lang w:val="en-US"/>
        </w:rPr>
        <w:t>410</w:t>
      </w:r>
      <w:r w:rsidR="002C3027" w:rsidRPr="00067BEC">
        <w:rPr>
          <w:rFonts w:ascii="Calibri" w:hAnsi="Calibri"/>
          <w:bCs/>
          <w:sz w:val="22"/>
          <w:szCs w:val="22"/>
          <w:lang w:val="en-US"/>
        </w:rPr>
        <w:t xml:space="preserve"> </w:t>
      </w:r>
      <w:r w:rsidRPr="00067BEC">
        <w:rPr>
          <w:rFonts w:ascii="Calibri" w:hAnsi="Calibri"/>
          <w:bCs/>
          <w:sz w:val="22"/>
          <w:szCs w:val="22"/>
          <w:lang w:val="en-US"/>
        </w:rPr>
        <w:t>(SD = 0,</w:t>
      </w:r>
      <w:r w:rsidR="002C3027" w:rsidRPr="00067BEC">
        <w:rPr>
          <w:rFonts w:ascii="Calibri" w:hAnsi="Calibri"/>
          <w:bCs/>
          <w:sz w:val="22"/>
          <w:szCs w:val="22"/>
          <w:lang w:val="en-US"/>
        </w:rPr>
        <w:t>4</w:t>
      </w:r>
      <w:r w:rsidR="002C3027">
        <w:rPr>
          <w:rFonts w:ascii="Calibri" w:hAnsi="Calibri"/>
          <w:bCs/>
          <w:sz w:val="22"/>
          <w:szCs w:val="22"/>
          <w:lang w:val="en-US"/>
        </w:rPr>
        <w:t>06</w:t>
      </w:r>
      <w:r w:rsidRPr="00067BEC">
        <w:rPr>
          <w:rFonts w:ascii="Calibri" w:hAnsi="Calibri"/>
          <w:bCs/>
          <w:sz w:val="22"/>
          <w:szCs w:val="22"/>
          <w:lang w:val="en-US"/>
        </w:rPr>
        <w:t>) for primary and 2.63</w:t>
      </w:r>
      <w:r w:rsidR="00967315">
        <w:rPr>
          <w:rFonts w:ascii="Calibri" w:hAnsi="Calibri"/>
          <w:bCs/>
          <w:sz w:val="22"/>
          <w:szCs w:val="22"/>
          <w:lang w:val="en-US"/>
        </w:rPr>
        <w:t>9</w:t>
      </w:r>
      <w:r w:rsidRPr="00067BEC">
        <w:rPr>
          <w:rFonts w:ascii="Calibri" w:hAnsi="Calibri"/>
          <w:bCs/>
          <w:sz w:val="22"/>
          <w:szCs w:val="22"/>
          <w:lang w:val="en-US"/>
        </w:rPr>
        <w:t xml:space="preserve"> (SD=0,</w:t>
      </w:r>
      <w:r w:rsidR="00967315">
        <w:rPr>
          <w:rFonts w:ascii="Calibri" w:hAnsi="Calibri"/>
          <w:bCs/>
          <w:sz w:val="22"/>
          <w:szCs w:val="22"/>
          <w:lang w:val="en-US"/>
        </w:rPr>
        <w:t>442</w:t>
      </w:r>
      <w:r w:rsidRPr="00067BEC">
        <w:rPr>
          <w:rFonts w:ascii="Calibri" w:hAnsi="Calibri"/>
          <w:bCs/>
          <w:sz w:val="22"/>
          <w:szCs w:val="22"/>
          <w:lang w:val="en-US"/>
        </w:rPr>
        <w:t>) to 3,</w:t>
      </w:r>
      <w:r w:rsidR="00967315">
        <w:rPr>
          <w:rFonts w:ascii="Calibri" w:hAnsi="Calibri"/>
          <w:bCs/>
          <w:sz w:val="22"/>
          <w:szCs w:val="22"/>
          <w:lang w:val="en-US"/>
        </w:rPr>
        <w:t>513</w:t>
      </w:r>
      <w:r w:rsidR="00967315" w:rsidRPr="00067BEC">
        <w:rPr>
          <w:rFonts w:ascii="Calibri" w:hAnsi="Calibri"/>
          <w:bCs/>
          <w:sz w:val="22"/>
          <w:szCs w:val="22"/>
          <w:lang w:val="en-US"/>
        </w:rPr>
        <w:t xml:space="preserve"> </w:t>
      </w:r>
      <w:r w:rsidRPr="00067BEC">
        <w:rPr>
          <w:rFonts w:ascii="Calibri" w:hAnsi="Calibri"/>
          <w:bCs/>
          <w:sz w:val="22"/>
          <w:szCs w:val="22"/>
          <w:lang w:val="en-US"/>
        </w:rPr>
        <w:t>(SD = 0,</w:t>
      </w:r>
      <w:r w:rsidR="00967315">
        <w:rPr>
          <w:rFonts w:ascii="Calibri" w:hAnsi="Calibri"/>
          <w:bCs/>
          <w:sz w:val="22"/>
          <w:szCs w:val="22"/>
          <w:lang w:val="en-US"/>
        </w:rPr>
        <w:t>376</w:t>
      </w:r>
      <w:r w:rsidRPr="00067BEC">
        <w:rPr>
          <w:rFonts w:ascii="Calibri" w:hAnsi="Calibri"/>
          <w:bCs/>
          <w:sz w:val="22"/>
          <w:szCs w:val="22"/>
          <w:lang w:val="en-US"/>
        </w:rPr>
        <w:t>) for secondary education</w:t>
      </w:r>
      <w:r w:rsidR="00D5407F">
        <w:rPr>
          <w:rFonts w:ascii="Calibri" w:hAnsi="Calibri"/>
          <w:bCs/>
          <w:sz w:val="22"/>
          <w:szCs w:val="22"/>
          <w:lang w:val="en-US"/>
        </w:rPr>
        <w:t xml:space="preserve"> Table 4.</w:t>
      </w:r>
      <w:r w:rsidRPr="00067BEC">
        <w:rPr>
          <w:rFonts w:ascii="Calibri" w:hAnsi="Calibri"/>
          <w:bCs/>
          <w:sz w:val="22"/>
          <w:szCs w:val="22"/>
          <w:lang w:val="en-US"/>
        </w:rPr>
        <w:t xml:space="preserve"> Detailed statistics for separate evaluators are provided in </w:t>
      </w:r>
      <w:r w:rsidR="007C2C56">
        <w:rPr>
          <w:rFonts w:ascii="Calibri" w:hAnsi="Calibri"/>
          <w:bCs/>
          <w:sz w:val="22"/>
          <w:szCs w:val="22"/>
          <w:lang w:val="en-US"/>
        </w:rPr>
        <w:t>T</w:t>
      </w:r>
      <w:r w:rsidRPr="00067BEC">
        <w:rPr>
          <w:rFonts w:ascii="Calibri" w:hAnsi="Calibri"/>
          <w:bCs/>
          <w:sz w:val="22"/>
          <w:szCs w:val="22"/>
          <w:lang w:val="en-US"/>
        </w:rPr>
        <w:t xml:space="preserve">able </w:t>
      </w:r>
      <w:r w:rsidR="009C7224">
        <w:rPr>
          <w:rFonts w:ascii="Calibri" w:hAnsi="Calibri"/>
          <w:bCs/>
          <w:sz w:val="22"/>
          <w:szCs w:val="22"/>
          <w:lang w:val="en-US"/>
        </w:rPr>
        <w:t>4.</w:t>
      </w:r>
      <w:r w:rsidRPr="00067BEC">
        <w:rPr>
          <w:rFonts w:ascii="Calibri" w:hAnsi="Calibri"/>
          <w:bCs/>
          <w:sz w:val="22"/>
          <w:szCs w:val="22"/>
          <w:lang w:val="en-US"/>
        </w:rPr>
        <w:t xml:space="preserve">  Paired t-tests confirmed that these increases were statistically significant for all evaluators (p &lt; 0.001). Additionally, Cronbach's alpha was calculated to assess the internal consistency of the evaluators' scores. The results showed internal consistency, with Cronbach's alpha values of 0.</w:t>
      </w:r>
      <w:r w:rsidR="00CF38DE">
        <w:rPr>
          <w:rFonts w:ascii="Calibri" w:hAnsi="Calibri"/>
          <w:bCs/>
          <w:sz w:val="22"/>
          <w:szCs w:val="22"/>
          <w:lang w:val="en-US"/>
        </w:rPr>
        <w:t>772</w:t>
      </w:r>
      <w:r w:rsidRPr="00067BEC">
        <w:rPr>
          <w:rFonts w:ascii="Calibri" w:hAnsi="Calibri"/>
          <w:bCs/>
          <w:sz w:val="22"/>
          <w:szCs w:val="22"/>
          <w:lang w:val="en-US"/>
        </w:rPr>
        <w:t xml:space="preserve"> at t1 and 0.</w:t>
      </w:r>
      <w:r w:rsidR="00CF38DE">
        <w:rPr>
          <w:rFonts w:ascii="Calibri" w:hAnsi="Calibri"/>
          <w:bCs/>
          <w:sz w:val="22"/>
          <w:szCs w:val="22"/>
          <w:lang w:val="en-US"/>
        </w:rPr>
        <w:t>766</w:t>
      </w:r>
      <w:r w:rsidRPr="00067BEC">
        <w:rPr>
          <w:rFonts w:ascii="Calibri" w:hAnsi="Calibri"/>
          <w:bCs/>
          <w:sz w:val="22"/>
          <w:szCs w:val="22"/>
          <w:lang w:val="en-US"/>
        </w:rPr>
        <w:t xml:space="preserve"> at t2 for primary and 0.828 t1 and 0.841 for t2</w:t>
      </w:r>
      <w:r w:rsidR="00CF38DE">
        <w:rPr>
          <w:rFonts w:ascii="Calibri" w:hAnsi="Calibri"/>
          <w:bCs/>
          <w:sz w:val="22"/>
          <w:szCs w:val="22"/>
          <w:lang w:val="en-US"/>
        </w:rPr>
        <w:t xml:space="preserve"> for secondary education level</w:t>
      </w:r>
      <w:r w:rsidRPr="00067BEC">
        <w:rPr>
          <w:rFonts w:ascii="Calibri" w:hAnsi="Calibri"/>
          <w:bCs/>
          <w:sz w:val="22"/>
          <w:szCs w:val="22"/>
          <w:lang w:val="en-US"/>
        </w:rPr>
        <w:t>.</w:t>
      </w:r>
      <w:r w:rsidR="00CF38DE">
        <w:rPr>
          <w:rFonts w:ascii="Calibri" w:hAnsi="Calibri"/>
          <w:bCs/>
          <w:sz w:val="22"/>
          <w:szCs w:val="22"/>
          <w:lang w:val="en-US"/>
        </w:rPr>
        <w:t xml:space="preserve"> </w:t>
      </w:r>
    </w:p>
    <w:p w14:paraId="3BBD4961" w14:textId="0050A814" w:rsidR="00067BEC" w:rsidRPr="00067BEC" w:rsidRDefault="00067BEC" w:rsidP="00D5407F">
      <w:pPr>
        <w:ind w:firstLine="284"/>
        <w:jc w:val="center"/>
        <w:rPr>
          <w:rFonts w:ascii="Calibri" w:hAnsi="Calibri"/>
          <w:b/>
          <w:sz w:val="22"/>
          <w:szCs w:val="22"/>
          <w:lang w:val="en-US"/>
        </w:rPr>
      </w:pPr>
      <w:r w:rsidRPr="00067BEC">
        <w:rPr>
          <w:rFonts w:ascii="Calibri" w:hAnsi="Calibri"/>
          <w:bCs/>
          <w:sz w:val="22"/>
          <w:szCs w:val="22"/>
          <w:lang w:val="en-US"/>
        </w:rPr>
        <w:br/>
      </w:r>
      <w:r w:rsidR="00D5407F" w:rsidRPr="00D5407F">
        <w:rPr>
          <w:rFonts w:ascii="Calibri" w:hAnsi="Calibri"/>
          <w:b/>
          <w:sz w:val="22"/>
          <w:szCs w:val="22"/>
          <w:lang w:val="en-US"/>
        </w:rPr>
        <w:t>Table 4. Descriptive statistics as also ANOVA analysis for primary and secondary evaluation in the middle t1</w:t>
      </w:r>
      <w:r w:rsidR="00D5407F">
        <w:rPr>
          <w:rFonts w:ascii="Calibri" w:hAnsi="Calibri"/>
          <w:b/>
          <w:sz w:val="22"/>
          <w:szCs w:val="22"/>
          <w:lang w:val="en-US"/>
        </w:rPr>
        <w:t>,</w:t>
      </w:r>
      <w:r w:rsidR="00D5407F" w:rsidRPr="00D5407F">
        <w:rPr>
          <w:rFonts w:ascii="Calibri" w:hAnsi="Calibri"/>
          <w:b/>
          <w:sz w:val="22"/>
          <w:szCs w:val="22"/>
          <w:lang w:val="en-US"/>
        </w:rPr>
        <w:t xml:space="preserve"> and at the end </w:t>
      </w:r>
      <w:r w:rsidR="00D5407F">
        <w:rPr>
          <w:rFonts w:ascii="Calibri" w:hAnsi="Calibri"/>
          <w:b/>
          <w:sz w:val="22"/>
          <w:szCs w:val="22"/>
          <w:lang w:val="en-US"/>
        </w:rPr>
        <w:t xml:space="preserve">t2, </w:t>
      </w:r>
      <w:r w:rsidR="00D5407F" w:rsidRPr="00D5407F">
        <w:rPr>
          <w:rFonts w:ascii="Calibri" w:hAnsi="Calibri"/>
          <w:b/>
          <w:sz w:val="22"/>
          <w:szCs w:val="22"/>
          <w:lang w:val="en-US"/>
        </w:rPr>
        <w:t>of the supporting course.</w:t>
      </w:r>
      <w:r w:rsidRPr="00067BEC">
        <w:rPr>
          <w:rFonts w:ascii="Calibri" w:hAnsi="Calibri"/>
          <w:b/>
          <w:sz w:val="22"/>
          <w:szCs w:val="22"/>
          <w:lang w:val="en-US"/>
        </w:rPr>
        <w:br/>
      </w:r>
    </w:p>
    <w:tbl>
      <w:tblPr>
        <w:tblStyle w:val="LightShading"/>
        <w:tblW w:w="8774" w:type="dxa"/>
        <w:tblLook w:val="04A0" w:firstRow="1" w:lastRow="0" w:firstColumn="1" w:lastColumn="0" w:noHBand="0" w:noVBand="1"/>
      </w:tblPr>
      <w:tblGrid>
        <w:gridCol w:w="2660"/>
        <w:gridCol w:w="1234"/>
        <w:gridCol w:w="1234"/>
        <w:gridCol w:w="1843"/>
        <w:gridCol w:w="1803"/>
      </w:tblGrid>
      <w:tr w:rsidR="00AF27FC" w:rsidRPr="00067BEC" w14:paraId="4F0F96C5" w14:textId="77777777" w:rsidTr="0025016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7B4E8AD" w14:textId="77777777" w:rsidR="00067BEC" w:rsidRPr="00067BEC" w:rsidRDefault="00067BEC" w:rsidP="00AF27FC">
            <w:pPr>
              <w:ind w:firstLine="284"/>
              <w:jc w:val="both"/>
              <w:rPr>
                <w:rFonts w:ascii="Calibri" w:hAnsi="Calibri"/>
                <w:sz w:val="22"/>
                <w:szCs w:val="22"/>
                <w:lang w:val="en-US"/>
              </w:rPr>
            </w:pPr>
          </w:p>
        </w:tc>
        <w:tc>
          <w:tcPr>
            <w:tcW w:w="1234" w:type="dxa"/>
            <w:noWrap/>
            <w:hideMark/>
          </w:tcPr>
          <w:p w14:paraId="224F17E8" w14:textId="77777777" w:rsidR="00067BEC" w:rsidRPr="00067BEC" w:rsidRDefault="00067BEC" w:rsidP="00AF27FC">
            <w:pPr>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t1_primary</w:t>
            </w:r>
          </w:p>
        </w:tc>
        <w:tc>
          <w:tcPr>
            <w:tcW w:w="1234" w:type="dxa"/>
            <w:noWrap/>
            <w:hideMark/>
          </w:tcPr>
          <w:p w14:paraId="4F54D7B4" w14:textId="77777777" w:rsidR="00067BEC" w:rsidRPr="00067BEC" w:rsidRDefault="00067BEC" w:rsidP="00AF27FC">
            <w:pPr>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t2_primary</w:t>
            </w:r>
          </w:p>
        </w:tc>
        <w:tc>
          <w:tcPr>
            <w:tcW w:w="1843" w:type="dxa"/>
            <w:noWrap/>
            <w:hideMark/>
          </w:tcPr>
          <w:p w14:paraId="04E3E59E" w14:textId="77777777" w:rsidR="00067BEC" w:rsidRPr="00067BEC" w:rsidRDefault="00067BEC" w:rsidP="00AF27FC">
            <w:pPr>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t1_secondary</w:t>
            </w:r>
          </w:p>
        </w:tc>
        <w:tc>
          <w:tcPr>
            <w:tcW w:w="1803" w:type="dxa"/>
            <w:noWrap/>
            <w:hideMark/>
          </w:tcPr>
          <w:p w14:paraId="35EC8DFB" w14:textId="77777777" w:rsidR="00067BEC" w:rsidRPr="00067BEC" w:rsidRDefault="00067BEC" w:rsidP="00AF27FC">
            <w:pPr>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US"/>
              </w:rPr>
            </w:pPr>
            <w:r w:rsidRPr="00067BEC">
              <w:rPr>
                <w:rFonts w:ascii="Calibri" w:hAnsi="Calibri"/>
                <w:sz w:val="22"/>
                <w:szCs w:val="22"/>
                <w:lang w:val="en-US"/>
              </w:rPr>
              <w:t>t2_secondary</w:t>
            </w:r>
          </w:p>
        </w:tc>
      </w:tr>
      <w:tr w:rsidR="00067BEC" w:rsidRPr="00067BEC" w14:paraId="45E2CA6E" w14:textId="77777777" w:rsidTr="0025016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774" w:type="dxa"/>
            <w:gridSpan w:val="5"/>
            <w:shd w:val="clear" w:color="auto" w:fill="auto"/>
            <w:noWrap/>
            <w:hideMark/>
          </w:tcPr>
          <w:p w14:paraId="2417F370" w14:textId="77777777" w:rsidR="00067BEC" w:rsidRPr="00067BEC" w:rsidRDefault="00067BEC" w:rsidP="000B643F">
            <w:pPr>
              <w:ind w:firstLine="284"/>
              <w:rPr>
                <w:rFonts w:ascii="Calibri" w:hAnsi="Calibri"/>
                <w:sz w:val="22"/>
                <w:szCs w:val="22"/>
                <w:u w:val="single"/>
                <w:lang w:val="en-US"/>
              </w:rPr>
            </w:pPr>
            <w:r w:rsidRPr="00067BEC">
              <w:rPr>
                <w:rFonts w:ascii="Calibri" w:hAnsi="Calibri"/>
                <w:sz w:val="22"/>
                <w:szCs w:val="22"/>
                <w:u w:val="single"/>
                <w:lang w:val="en-US"/>
              </w:rPr>
              <w:t>Descriptive</w:t>
            </w:r>
          </w:p>
        </w:tc>
      </w:tr>
      <w:tr w:rsidR="00AF27FC" w:rsidRPr="00067BEC" w14:paraId="3D390654" w14:textId="77777777" w:rsidTr="00250166">
        <w:trPr>
          <w:trHeight w:val="29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87CC763" w14:textId="77777777" w:rsidR="00067BEC" w:rsidRPr="00067BEC" w:rsidRDefault="00067BEC" w:rsidP="00AF27FC">
            <w:pPr>
              <w:ind w:firstLine="284"/>
              <w:jc w:val="both"/>
              <w:rPr>
                <w:rFonts w:ascii="Calibri" w:hAnsi="Calibri"/>
                <w:sz w:val="22"/>
                <w:szCs w:val="22"/>
                <w:lang w:val="en-US"/>
              </w:rPr>
            </w:pPr>
            <w:r w:rsidRPr="00067BEC">
              <w:rPr>
                <w:rFonts w:ascii="Calibri" w:hAnsi="Calibri"/>
                <w:sz w:val="22"/>
                <w:szCs w:val="22"/>
                <w:lang w:val="en-US"/>
              </w:rPr>
              <w:lastRenderedPageBreak/>
              <w:t>mean</w:t>
            </w:r>
          </w:p>
        </w:tc>
        <w:tc>
          <w:tcPr>
            <w:tcW w:w="1234" w:type="dxa"/>
            <w:noWrap/>
            <w:hideMark/>
          </w:tcPr>
          <w:p w14:paraId="55F9EA3E" w14:textId="35EAD7AA" w:rsidR="00067BEC" w:rsidRPr="00067BEC" w:rsidRDefault="00967315"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2.</w:t>
            </w:r>
            <w:r>
              <w:rPr>
                <w:rFonts w:ascii="Calibri" w:hAnsi="Calibri"/>
                <w:bCs/>
                <w:sz w:val="22"/>
                <w:szCs w:val="22"/>
                <w:lang w:val="en-US"/>
              </w:rPr>
              <w:t>770</w:t>
            </w:r>
          </w:p>
        </w:tc>
        <w:tc>
          <w:tcPr>
            <w:tcW w:w="1234" w:type="dxa"/>
            <w:noWrap/>
            <w:hideMark/>
          </w:tcPr>
          <w:p w14:paraId="6F9C3F16" w14:textId="7289DFBF" w:rsidR="00067BEC" w:rsidRPr="00067BEC" w:rsidRDefault="00967315"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3,</w:t>
            </w:r>
            <w:r>
              <w:rPr>
                <w:rFonts w:ascii="Calibri" w:hAnsi="Calibri"/>
                <w:bCs/>
                <w:sz w:val="22"/>
                <w:szCs w:val="22"/>
                <w:lang w:val="en-US"/>
              </w:rPr>
              <w:t>410</w:t>
            </w:r>
          </w:p>
        </w:tc>
        <w:tc>
          <w:tcPr>
            <w:tcW w:w="1843" w:type="dxa"/>
            <w:noWrap/>
            <w:hideMark/>
          </w:tcPr>
          <w:p w14:paraId="582D24C7" w14:textId="3B8AC0ED" w:rsidR="00067BEC" w:rsidRPr="00067BEC" w:rsidRDefault="00067BEC"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2,63</w:t>
            </w:r>
            <w:r w:rsidR="00967315">
              <w:rPr>
                <w:rFonts w:ascii="Calibri" w:hAnsi="Calibri"/>
                <w:bCs/>
                <w:sz w:val="22"/>
                <w:szCs w:val="22"/>
                <w:lang w:val="en-US"/>
              </w:rPr>
              <w:t>9</w:t>
            </w:r>
          </w:p>
        </w:tc>
        <w:tc>
          <w:tcPr>
            <w:tcW w:w="1803" w:type="dxa"/>
            <w:noWrap/>
            <w:hideMark/>
          </w:tcPr>
          <w:p w14:paraId="56E8D4D0" w14:textId="69D1E48C" w:rsidR="00067BEC" w:rsidRPr="00067BEC" w:rsidRDefault="00967315"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3,</w:t>
            </w:r>
            <w:r>
              <w:rPr>
                <w:rFonts w:ascii="Calibri" w:hAnsi="Calibri"/>
                <w:bCs/>
                <w:sz w:val="22"/>
                <w:szCs w:val="22"/>
                <w:lang w:val="en-US"/>
              </w:rPr>
              <w:t>513</w:t>
            </w:r>
          </w:p>
        </w:tc>
      </w:tr>
      <w:tr w:rsidR="00AF27FC" w:rsidRPr="00067BEC" w14:paraId="3E38DCF9" w14:textId="77777777" w:rsidTr="0025016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noWrap/>
            <w:hideMark/>
          </w:tcPr>
          <w:p w14:paraId="4FB4AB64" w14:textId="77777777" w:rsidR="00067BEC" w:rsidRPr="00067BEC" w:rsidRDefault="00067BEC" w:rsidP="00AF27FC">
            <w:pPr>
              <w:ind w:firstLine="284"/>
              <w:jc w:val="both"/>
              <w:rPr>
                <w:rFonts w:ascii="Calibri" w:hAnsi="Calibri"/>
                <w:sz w:val="22"/>
                <w:szCs w:val="22"/>
                <w:lang w:val="en-US"/>
              </w:rPr>
            </w:pPr>
            <w:r w:rsidRPr="00067BEC">
              <w:rPr>
                <w:rFonts w:ascii="Calibri" w:hAnsi="Calibri"/>
                <w:sz w:val="22"/>
                <w:szCs w:val="22"/>
                <w:lang w:val="en-US"/>
              </w:rPr>
              <w:t>std</w:t>
            </w:r>
          </w:p>
        </w:tc>
        <w:tc>
          <w:tcPr>
            <w:tcW w:w="1234" w:type="dxa"/>
            <w:shd w:val="clear" w:color="auto" w:fill="auto"/>
            <w:noWrap/>
            <w:hideMark/>
          </w:tcPr>
          <w:p w14:paraId="6120043A" w14:textId="38DB51C5" w:rsidR="00067BEC" w:rsidRPr="00067BEC" w:rsidRDefault="00967315" w:rsidP="00AF27FC">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w:t>
            </w:r>
            <w:r>
              <w:rPr>
                <w:rFonts w:ascii="Calibri" w:hAnsi="Calibri"/>
                <w:bCs/>
                <w:sz w:val="22"/>
                <w:szCs w:val="22"/>
                <w:lang w:val="en-US"/>
              </w:rPr>
              <w:t>347</w:t>
            </w:r>
          </w:p>
        </w:tc>
        <w:tc>
          <w:tcPr>
            <w:tcW w:w="1234" w:type="dxa"/>
            <w:shd w:val="clear" w:color="auto" w:fill="auto"/>
            <w:noWrap/>
            <w:hideMark/>
          </w:tcPr>
          <w:p w14:paraId="244F0A4D" w14:textId="1EDE37A2" w:rsidR="00067BEC" w:rsidRPr="00067BEC" w:rsidRDefault="00967315" w:rsidP="00AF27FC">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0,4</w:t>
            </w:r>
            <w:r>
              <w:rPr>
                <w:rFonts w:ascii="Calibri" w:hAnsi="Calibri"/>
                <w:bCs/>
                <w:sz w:val="22"/>
                <w:szCs w:val="22"/>
                <w:lang w:val="en-US"/>
              </w:rPr>
              <w:t>06</w:t>
            </w:r>
          </w:p>
        </w:tc>
        <w:tc>
          <w:tcPr>
            <w:tcW w:w="1843" w:type="dxa"/>
            <w:shd w:val="clear" w:color="auto" w:fill="auto"/>
            <w:noWrap/>
            <w:hideMark/>
          </w:tcPr>
          <w:p w14:paraId="074AEEAA" w14:textId="1C3DD31D" w:rsidR="00067BEC" w:rsidRPr="00067BEC" w:rsidRDefault="00967315" w:rsidP="00AF27FC">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w:t>
            </w:r>
            <w:r>
              <w:rPr>
                <w:rFonts w:ascii="Calibri" w:hAnsi="Calibri"/>
                <w:bCs/>
                <w:sz w:val="22"/>
                <w:szCs w:val="22"/>
                <w:lang w:val="en-US"/>
              </w:rPr>
              <w:t>442</w:t>
            </w:r>
          </w:p>
        </w:tc>
        <w:tc>
          <w:tcPr>
            <w:tcW w:w="1803" w:type="dxa"/>
            <w:shd w:val="clear" w:color="auto" w:fill="auto"/>
            <w:noWrap/>
            <w:hideMark/>
          </w:tcPr>
          <w:p w14:paraId="60B29632" w14:textId="0B36AB32" w:rsidR="00067BEC" w:rsidRPr="00067BEC" w:rsidRDefault="00967315" w:rsidP="00AF27FC">
            <w:pPr>
              <w:ind w:firstLine="284"/>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w:t>
            </w:r>
            <w:r>
              <w:rPr>
                <w:rFonts w:ascii="Calibri" w:hAnsi="Calibri"/>
                <w:bCs/>
                <w:sz w:val="22"/>
                <w:szCs w:val="22"/>
                <w:lang w:val="en-US"/>
              </w:rPr>
              <w:t>376</w:t>
            </w:r>
          </w:p>
        </w:tc>
      </w:tr>
      <w:tr w:rsidR="00AF27FC" w:rsidRPr="00067BEC" w14:paraId="1E4F8CB6" w14:textId="77777777" w:rsidTr="00250166">
        <w:trPr>
          <w:trHeight w:val="29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6820A02" w14:textId="77777777" w:rsidR="00067BEC" w:rsidRPr="00067BEC" w:rsidRDefault="00067BEC" w:rsidP="00AF27FC">
            <w:pPr>
              <w:ind w:firstLine="284"/>
              <w:jc w:val="both"/>
              <w:rPr>
                <w:rFonts w:ascii="Calibri" w:hAnsi="Calibri"/>
                <w:sz w:val="22"/>
                <w:szCs w:val="22"/>
                <w:lang w:val="en-US"/>
              </w:rPr>
            </w:pPr>
            <w:r w:rsidRPr="00067BEC">
              <w:rPr>
                <w:rFonts w:ascii="Calibri" w:hAnsi="Calibri"/>
                <w:sz w:val="22"/>
                <w:szCs w:val="22"/>
                <w:lang w:val="en-US"/>
              </w:rPr>
              <w:t>Cronbach</w:t>
            </w:r>
          </w:p>
        </w:tc>
        <w:tc>
          <w:tcPr>
            <w:tcW w:w="1234" w:type="dxa"/>
            <w:noWrap/>
            <w:hideMark/>
          </w:tcPr>
          <w:p w14:paraId="65C6C87D" w14:textId="3CA5D7C9" w:rsidR="00067BEC" w:rsidRPr="00067BEC" w:rsidRDefault="00EC57E8"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w:t>
            </w:r>
            <w:r>
              <w:rPr>
                <w:rFonts w:ascii="Calibri" w:hAnsi="Calibri"/>
                <w:bCs/>
                <w:sz w:val="22"/>
                <w:szCs w:val="22"/>
                <w:lang w:val="en-US"/>
              </w:rPr>
              <w:t>772</w:t>
            </w:r>
          </w:p>
        </w:tc>
        <w:tc>
          <w:tcPr>
            <w:tcW w:w="1234" w:type="dxa"/>
            <w:noWrap/>
            <w:hideMark/>
          </w:tcPr>
          <w:p w14:paraId="1606547B" w14:textId="237EA092" w:rsidR="00067BEC" w:rsidRPr="00067BEC" w:rsidRDefault="00EC57E8"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w:t>
            </w:r>
            <w:r>
              <w:rPr>
                <w:rFonts w:ascii="Calibri" w:hAnsi="Calibri"/>
                <w:bCs/>
                <w:sz w:val="22"/>
                <w:szCs w:val="22"/>
                <w:lang w:val="en-US"/>
              </w:rPr>
              <w:t>766</w:t>
            </w:r>
          </w:p>
        </w:tc>
        <w:tc>
          <w:tcPr>
            <w:tcW w:w="1843" w:type="dxa"/>
            <w:noWrap/>
            <w:hideMark/>
          </w:tcPr>
          <w:p w14:paraId="0BE3A9D6" w14:textId="7AE15211" w:rsidR="00067BEC" w:rsidRPr="00067BEC" w:rsidRDefault="00EC57E8"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0.828</w:t>
            </w:r>
          </w:p>
        </w:tc>
        <w:tc>
          <w:tcPr>
            <w:tcW w:w="1803" w:type="dxa"/>
            <w:noWrap/>
            <w:hideMark/>
          </w:tcPr>
          <w:p w14:paraId="37F71E3B" w14:textId="63A445D3" w:rsidR="00067BEC" w:rsidRPr="00067BEC" w:rsidRDefault="00EC57E8" w:rsidP="00AF27FC">
            <w:pPr>
              <w:ind w:firstLine="284"/>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val="en-US"/>
              </w:rPr>
            </w:pPr>
            <w:r w:rsidRPr="00067BEC">
              <w:rPr>
                <w:rFonts w:ascii="Calibri" w:hAnsi="Calibri"/>
                <w:bCs/>
                <w:sz w:val="22"/>
                <w:szCs w:val="22"/>
                <w:lang w:val="en-US"/>
              </w:rPr>
              <w:t>0.841</w:t>
            </w:r>
          </w:p>
        </w:tc>
      </w:tr>
    </w:tbl>
    <w:p w14:paraId="4BBD00B7" w14:textId="77777777" w:rsidR="001C26AD" w:rsidRDefault="001C26AD" w:rsidP="00250166">
      <w:pPr>
        <w:jc w:val="both"/>
        <w:rPr>
          <w:rFonts w:ascii="Calibri" w:hAnsi="Calibri" w:cs="Calibri"/>
          <w:sz w:val="22"/>
          <w:szCs w:val="22"/>
          <w:lang w:val="en-US"/>
        </w:rPr>
      </w:pPr>
    </w:p>
    <w:p w14:paraId="73A607E8" w14:textId="3E733313" w:rsidR="001C26AD" w:rsidRDefault="00B75A48" w:rsidP="00250166">
      <w:pPr>
        <w:jc w:val="both"/>
        <w:rPr>
          <w:rFonts w:ascii="Calibri" w:hAnsi="Calibri" w:cs="Calibri"/>
          <w:sz w:val="22"/>
          <w:szCs w:val="22"/>
          <w:lang w:val="en-US"/>
        </w:rPr>
      </w:pPr>
      <w:r w:rsidRPr="00250166">
        <w:rPr>
          <w:rFonts w:ascii="Calibri" w:hAnsi="Calibri" w:cs="Calibri"/>
          <w:sz w:val="22"/>
          <w:szCs w:val="22"/>
          <w:lang w:val="en-US"/>
        </w:rPr>
        <w:t>The p-value for the Time factor is less than .001</w:t>
      </w:r>
      <w:r w:rsidR="00E138FD">
        <w:rPr>
          <w:rFonts w:ascii="Calibri" w:hAnsi="Calibri" w:cs="Calibri"/>
          <w:sz w:val="22"/>
          <w:szCs w:val="22"/>
          <w:lang w:val="en-US"/>
        </w:rPr>
        <w:t xml:space="preserve"> in table 5,</w:t>
      </w:r>
      <w:r w:rsidRPr="00250166">
        <w:rPr>
          <w:rFonts w:ascii="Calibri" w:hAnsi="Calibri" w:cs="Calibri"/>
          <w:sz w:val="22"/>
          <w:szCs w:val="22"/>
          <w:lang w:val="en-US"/>
        </w:rPr>
        <w:t xml:space="preserve"> indicating a statistically significant difference in the scores before and after the intervention.</w:t>
      </w:r>
    </w:p>
    <w:p w14:paraId="7143F46C" w14:textId="77777777" w:rsidR="001C26AD" w:rsidRDefault="001C26AD" w:rsidP="00250166">
      <w:pPr>
        <w:jc w:val="both"/>
        <w:rPr>
          <w:rFonts w:ascii="Calibri" w:hAnsi="Calibri" w:cs="Calibri"/>
          <w:sz w:val="22"/>
          <w:szCs w:val="22"/>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8"/>
        <w:gridCol w:w="40"/>
        <w:gridCol w:w="1379"/>
        <w:gridCol w:w="65"/>
        <w:gridCol w:w="399"/>
        <w:gridCol w:w="39"/>
        <w:gridCol w:w="1192"/>
        <w:gridCol w:w="56"/>
        <w:gridCol w:w="824"/>
        <w:gridCol w:w="39"/>
        <w:gridCol w:w="633"/>
        <w:gridCol w:w="39"/>
      </w:tblGrid>
      <w:tr w:rsidR="001C26AD" w:rsidRPr="004927ED" w14:paraId="6AFF31B0" w14:textId="77777777" w:rsidTr="00F75866">
        <w:trPr>
          <w:tblHeader/>
          <w:jc w:val="center"/>
        </w:trPr>
        <w:tc>
          <w:tcPr>
            <w:tcW w:w="0" w:type="auto"/>
            <w:gridSpan w:val="12"/>
            <w:tcBorders>
              <w:top w:val="nil"/>
              <w:left w:val="nil"/>
              <w:bottom w:val="single" w:sz="8" w:space="0" w:color="auto"/>
              <w:right w:val="nil"/>
            </w:tcBorders>
            <w:vAlign w:val="center"/>
            <w:hideMark/>
          </w:tcPr>
          <w:p w14:paraId="7E45F636" w14:textId="37F0022D" w:rsidR="001C26AD" w:rsidRDefault="001C26AD" w:rsidP="00F75866">
            <w:pPr>
              <w:jc w:val="center"/>
              <w:rPr>
                <w:rStyle w:val="in-toolbar"/>
                <w:rFonts w:ascii="Calibri" w:hAnsi="Calibri" w:cs="Calibri"/>
                <w:b/>
                <w:bCs/>
                <w:sz w:val="22"/>
                <w:szCs w:val="22"/>
                <w:lang w:val="en-US"/>
              </w:rPr>
            </w:pPr>
            <w:r>
              <w:rPr>
                <w:rFonts w:ascii="Calibri" w:hAnsi="Calibri" w:cs="Calibri"/>
                <w:b/>
                <w:bCs/>
                <w:sz w:val="22"/>
                <w:szCs w:val="22"/>
                <w:lang w:val="en-US"/>
              </w:rPr>
              <w:t xml:space="preserve">Table 5. </w:t>
            </w:r>
            <w:r w:rsidRPr="00A9736A">
              <w:rPr>
                <w:rFonts w:ascii="Calibri" w:hAnsi="Calibri" w:cs="Calibri"/>
                <w:b/>
                <w:bCs/>
                <w:sz w:val="22"/>
                <w:szCs w:val="22"/>
                <w:lang w:val="en-US"/>
              </w:rPr>
              <w:t>Repeated Measures ANOVA</w:t>
            </w:r>
            <w:r>
              <w:rPr>
                <w:rFonts w:ascii="Calibri" w:hAnsi="Calibri" w:cs="Calibri"/>
                <w:sz w:val="22"/>
                <w:szCs w:val="22"/>
                <w:lang w:val="en-US"/>
              </w:rPr>
              <w:t xml:space="preserve"> </w:t>
            </w:r>
            <w:r w:rsidRPr="00A9736A">
              <w:rPr>
                <w:rStyle w:val="in-toolbar"/>
                <w:rFonts w:ascii="Calibri" w:hAnsi="Calibri" w:cs="Calibri"/>
                <w:b/>
                <w:bCs/>
                <w:sz w:val="22"/>
                <w:szCs w:val="22"/>
                <w:lang w:val="en-US"/>
              </w:rPr>
              <w:t>Within Subjects Effects</w:t>
            </w:r>
          </w:p>
          <w:p w14:paraId="5D038481" w14:textId="77777777" w:rsidR="001C26AD" w:rsidRPr="00A9736A" w:rsidRDefault="001C26AD" w:rsidP="00F75866">
            <w:pPr>
              <w:jc w:val="center"/>
              <w:rPr>
                <w:rFonts w:ascii="Calibri" w:hAnsi="Calibri" w:cs="Calibri"/>
                <w:b/>
                <w:bCs/>
                <w:sz w:val="22"/>
                <w:szCs w:val="22"/>
                <w:lang w:val="en-US"/>
              </w:rPr>
            </w:pPr>
          </w:p>
        </w:tc>
      </w:tr>
      <w:tr w:rsidR="001C26AD" w:rsidRPr="00A9736A" w14:paraId="3F9F309B" w14:textId="77777777" w:rsidTr="00F75866">
        <w:trPr>
          <w:tblHeader/>
          <w:jc w:val="center"/>
        </w:trPr>
        <w:tc>
          <w:tcPr>
            <w:tcW w:w="0" w:type="auto"/>
            <w:gridSpan w:val="2"/>
            <w:tcBorders>
              <w:top w:val="single" w:sz="8" w:space="0" w:color="auto"/>
              <w:left w:val="nil"/>
              <w:bottom w:val="single" w:sz="8" w:space="0" w:color="auto"/>
              <w:right w:val="nil"/>
            </w:tcBorders>
            <w:vAlign w:val="center"/>
            <w:hideMark/>
          </w:tcPr>
          <w:p w14:paraId="5B220B32" w14:textId="77777777" w:rsidR="001C26AD" w:rsidRPr="00A9736A" w:rsidRDefault="001C26AD" w:rsidP="00F75866">
            <w:pPr>
              <w:jc w:val="center"/>
              <w:rPr>
                <w:rFonts w:ascii="Calibri" w:hAnsi="Calibri" w:cs="Calibri"/>
                <w:b/>
                <w:bCs/>
                <w:sz w:val="22"/>
                <w:szCs w:val="22"/>
              </w:rPr>
            </w:pPr>
            <w:proofErr w:type="spellStart"/>
            <w:r w:rsidRPr="00A9736A">
              <w:rPr>
                <w:rFonts w:ascii="Calibri" w:hAnsi="Calibri" w:cs="Calibri"/>
                <w:b/>
                <w:bCs/>
                <w:sz w:val="22"/>
                <w:szCs w:val="22"/>
              </w:rPr>
              <w:t>Cases</w:t>
            </w:r>
            <w:proofErr w:type="spellEnd"/>
          </w:p>
        </w:tc>
        <w:tc>
          <w:tcPr>
            <w:tcW w:w="0" w:type="auto"/>
            <w:gridSpan w:val="2"/>
            <w:tcBorders>
              <w:top w:val="single" w:sz="8" w:space="0" w:color="auto"/>
              <w:left w:val="nil"/>
              <w:bottom w:val="single" w:sz="8" w:space="0" w:color="auto"/>
              <w:right w:val="nil"/>
            </w:tcBorders>
            <w:vAlign w:val="center"/>
            <w:hideMark/>
          </w:tcPr>
          <w:p w14:paraId="44146A7C" w14:textId="77777777" w:rsidR="001C26AD" w:rsidRPr="00A9736A" w:rsidRDefault="001C26AD" w:rsidP="00F75866">
            <w:pPr>
              <w:jc w:val="center"/>
              <w:rPr>
                <w:rFonts w:ascii="Calibri" w:hAnsi="Calibri" w:cs="Calibri"/>
                <w:b/>
                <w:bCs/>
                <w:sz w:val="22"/>
                <w:szCs w:val="22"/>
              </w:rPr>
            </w:pPr>
            <w:r w:rsidRPr="00A9736A">
              <w:rPr>
                <w:rFonts w:ascii="Calibri" w:hAnsi="Calibri" w:cs="Calibri"/>
                <w:b/>
                <w:bCs/>
                <w:sz w:val="22"/>
                <w:szCs w:val="22"/>
              </w:rPr>
              <w:t xml:space="preserve">Sum of </w:t>
            </w:r>
            <w:proofErr w:type="spellStart"/>
            <w:r w:rsidRPr="00A9736A">
              <w:rPr>
                <w:rFonts w:ascii="Calibri" w:hAnsi="Calibri" w:cs="Calibri"/>
                <w:b/>
                <w:bCs/>
                <w:sz w:val="22"/>
                <w:szCs w:val="22"/>
              </w:rPr>
              <w:t>Squares</w:t>
            </w:r>
            <w:proofErr w:type="spellEnd"/>
          </w:p>
        </w:tc>
        <w:tc>
          <w:tcPr>
            <w:tcW w:w="0" w:type="auto"/>
            <w:gridSpan w:val="2"/>
            <w:tcBorders>
              <w:top w:val="single" w:sz="8" w:space="0" w:color="auto"/>
              <w:left w:val="nil"/>
              <w:bottom w:val="single" w:sz="8" w:space="0" w:color="auto"/>
              <w:right w:val="nil"/>
            </w:tcBorders>
            <w:vAlign w:val="center"/>
            <w:hideMark/>
          </w:tcPr>
          <w:p w14:paraId="5E45F169" w14:textId="77777777" w:rsidR="001C26AD" w:rsidRPr="00A9736A" w:rsidRDefault="001C26AD" w:rsidP="00F75866">
            <w:pPr>
              <w:jc w:val="center"/>
              <w:rPr>
                <w:rFonts w:ascii="Calibri" w:hAnsi="Calibri" w:cs="Calibri"/>
                <w:b/>
                <w:bCs/>
                <w:sz w:val="22"/>
                <w:szCs w:val="22"/>
              </w:rPr>
            </w:pPr>
            <w:proofErr w:type="spellStart"/>
            <w:r w:rsidRPr="00A9736A">
              <w:rPr>
                <w:rFonts w:ascii="Calibri" w:hAnsi="Calibri" w:cs="Calibri"/>
                <w:b/>
                <w:bCs/>
                <w:sz w:val="22"/>
                <w:szCs w:val="22"/>
              </w:rPr>
              <w:t>df</w:t>
            </w:r>
            <w:proofErr w:type="spellEnd"/>
          </w:p>
        </w:tc>
        <w:tc>
          <w:tcPr>
            <w:tcW w:w="0" w:type="auto"/>
            <w:gridSpan w:val="2"/>
            <w:tcBorders>
              <w:top w:val="single" w:sz="8" w:space="0" w:color="auto"/>
              <w:left w:val="nil"/>
              <w:bottom w:val="single" w:sz="8" w:space="0" w:color="auto"/>
              <w:right w:val="nil"/>
            </w:tcBorders>
            <w:vAlign w:val="center"/>
            <w:hideMark/>
          </w:tcPr>
          <w:p w14:paraId="3C4B253B" w14:textId="77777777" w:rsidR="001C26AD" w:rsidRPr="00A9736A" w:rsidRDefault="001C26AD" w:rsidP="00F75866">
            <w:pPr>
              <w:jc w:val="center"/>
              <w:rPr>
                <w:rFonts w:ascii="Calibri" w:hAnsi="Calibri" w:cs="Calibri"/>
                <w:b/>
                <w:bCs/>
                <w:sz w:val="22"/>
                <w:szCs w:val="22"/>
              </w:rPr>
            </w:pPr>
            <w:proofErr w:type="spellStart"/>
            <w:r w:rsidRPr="00A9736A">
              <w:rPr>
                <w:rFonts w:ascii="Calibri" w:hAnsi="Calibri" w:cs="Calibri"/>
                <w:b/>
                <w:bCs/>
                <w:sz w:val="22"/>
                <w:szCs w:val="22"/>
              </w:rPr>
              <w:t>Mean</w:t>
            </w:r>
            <w:proofErr w:type="spellEnd"/>
            <w:r w:rsidRPr="00A9736A">
              <w:rPr>
                <w:rFonts w:ascii="Calibri" w:hAnsi="Calibri" w:cs="Calibri"/>
                <w:b/>
                <w:bCs/>
                <w:sz w:val="22"/>
                <w:szCs w:val="22"/>
              </w:rPr>
              <w:t xml:space="preserve"> </w:t>
            </w:r>
            <w:proofErr w:type="spellStart"/>
            <w:r w:rsidRPr="00A9736A">
              <w:rPr>
                <w:rFonts w:ascii="Calibri" w:hAnsi="Calibri" w:cs="Calibri"/>
                <w:b/>
                <w:bCs/>
                <w:sz w:val="22"/>
                <w:szCs w:val="22"/>
              </w:rPr>
              <w:t>Square</w:t>
            </w:r>
            <w:proofErr w:type="spellEnd"/>
          </w:p>
        </w:tc>
        <w:tc>
          <w:tcPr>
            <w:tcW w:w="0" w:type="auto"/>
            <w:gridSpan w:val="2"/>
            <w:tcBorders>
              <w:top w:val="single" w:sz="8" w:space="0" w:color="auto"/>
              <w:left w:val="nil"/>
              <w:bottom w:val="single" w:sz="8" w:space="0" w:color="auto"/>
              <w:right w:val="nil"/>
            </w:tcBorders>
            <w:vAlign w:val="center"/>
            <w:hideMark/>
          </w:tcPr>
          <w:p w14:paraId="29E02B57" w14:textId="77777777" w:rsidR="001C26AD" w:rsidRPr="00A9736A" w:rsidRDefault="001C26AD" w:rsidP="00F75866">
            <w:pPr>
              <w:jc w:val="center"/>
              <w:rPr>
                <w:rFonts w:ascii="Calibri" w:hAnsi="Calibri" w:cs="Calibri"/>
                <w:b/>
                <w:bCs/>
                <w:sz w:val="22"/>
                <w:szCs w:val="22"/>
              </w:rPr>
            </w:pPr>
            <w:r w:rsidRPr="00A9736A">
              <w:rPr>
                <w:rFonts w:ascii="Calibri" w:hAnsi="Calibri" w:cs="Calibri"/>
                <w:b/>
                <w:bCs/>
                <w:sz w:val="22"/>
                <w:szCs w:val="22"/>
              </w:rPr>
              <w:t>F</w:t>
            </w:r>
          </w:p>
        </w:tc>
        <w:tc>
          <w:tcPr>
            <w:tcW w:w="0" w:type="auto"/>
            <w:gridSpan w:val="2"/>
            <w:tcBorders>
              <w:top w:val="single" w:sz="8" w:space="0" w:color="auto"/>
              <w:left w:val="nil"/>
              <w:bottom w:val="single" w:sz="8" w:space="0" w:color="auto"/>
              <w:right w:val="nil"/>
            </w:tcBorders>
            <w:vAlign w:val="center"/>
            <w:hideMark/>
          </w:tcPr>
          <w:p w14:paraId="17EB7975" w14:textId="77777777" w:rsidR="001C26AD" w:rsidRPr="00A9736A" w:rsidRDefault="001C26AD" w:rsidP="00F75866">
            <w:pPr>
              <w:jc w:val="center"/>
              <w:rPr>
                <w:rFonts w:ascii="Calibri" w:hAnsi="Calibri" w:cs="Calibri"/>
                <w:b/>
                <w:bCs/>
                <w:sz w:val="22"/>
                <w:szCs w:val="22"/>
              </w:rPr>
            </w:pPr>
            <w:r w:rsidRPr="00A9736A">
              <w:rPr>
                <w:rFonts w:ascii="Calibri" w:hAnsi="Calibri" w:cs="Calibri"/>
                <w:b/>
                <w:bCs/>
                <w:sz w:val="22"/>
                <w:szCs w:val="22"/>
              </w:rPr>
              <w:t>p</w:t>
            </w:r>
          </w:p>
        </w:tc>
      </w:tr>
      <w:tr w:rsidR="001C26AD" w:rsidRPr="00A9736A" w14:paraId="15F47D03" w14:textId="77777777" w:rsidTr="00F75866">
        <w:trPr>
          <w:jc w:val="center"/>
        </w:trPr>
        <w:tc>
          <w:tcPr>
            <w:tcW w:w="0" w:type="auto"/>
            <w:tcBorders>
              <w:top w:val="single" w:sz="8" w:space="0" w:color="auto"/>
              <w:left w:val="nil"/>
              <w:bottom w:val="nil"/>
              <w:right w:val="nil"/>
            </w:tcBorders>
            <w:vAlign w:val="center"/>
            <w:hideMark/>
          </w:tcPr>
          <w:p w14:paraId="59187F80" w14:textId="77777777" w:rsidR="001C26AD" w:rsidRPr="00A9736A" w:rsidRDefault="001C26AD" w:rsidP="00F75866">
            <w:pPr>
              <w:jc w:val="center"/>
              <w:rPr>
                <w:rFonts w:ascii="Calibri" w:hAnsi="Calibri" w:cs="Calibri"/>
                <w:sz w:val="22"/>
                <w:szCs w:val="22"/>
              </w:rPr>
            </w:pPr>
            <w:proofErr w:type="spellStart"/>
            <w:r w:rsidRPr="00A9736A">
              <w:rPr>
                <w:rFonts w:ascii="Calibri" w:hAnsi="Calibri" w:cs="Calibri"/>
                <w:sz w:val="22"/>
                <w:szCs w:val="22"/>
              </w:rPr>
              <w:t>Time</w:t>
            </w:r>
            <w:proofErr w:type="spellEnd"/>
          </w:p>
        </w:tc>
        <w:tc>
          <w:tcPr>
            <w:tcW w:w="0" w:type="auto"/>
            <w:tcBorders>
              <w:top w:val="single" w:sz="8" w:space="0" w:color="auto"/>
              <w:left w:val="nil"/>
              <w:bottom w:val="nil"/>
              <w:right w:val="nil"/>
            </w:tcBorders>
            <w:vAlign w:val="center"/>
            <w:hideMark/>
          </w:tcPr>
          <w:p w14:paraId="1BE03F7F" w14:textId="77777777" w:rsidR="001C26AD" w:rsidRPr="00A9736A" w:rsidRDefault="001C26AD" w:rsidP="00F75866">
            <w:pPr>
              <w:jc w:val="center"/>
              <w:rPr>
                <w:rFonts w:ascii="Calibri" w:hAnsi="Calibri" w:cs="Calibri"/>
                <w:sz w:val="22"/>
                <w:szCs w:val="22"/>
              </w:rPr>
            </w:pPr>
          </w:p>
        </w:tc>
        <w:tc>
          <w:tcPr>
            <w:tcW w:w="0" w:type="auto"/>
            <w:tcBorders>
              <w:top w:val="single" w:sz="8" w:space="0" w:color="auto"/>
              <w:left w:val="nil"/>
              <w:bottom w:val="nil"/>
              <w:right w:val="nil"/>
            </w:tcBorders>
            <w:vAlign w:val="center"/>
            <w:hideMark/>
          </w:tcPr>
          <w:p w14:paraId="04F0B77E"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156.615</w:t>
            </w:r>
          </w:p>
        </w:tc>
        <w:tc>
          <w:tcPr>
            <w:tcW w:w="0" w:type="auto"/>
            <w:tcBorders>
              <w:top w:val="single" w:sz="8" w:space="0" w:color="auto"/>
              <w:left w:val="nil"/>
              <w:bottom w:val="nil"/>
              <w:right w:val="nil"/>
            </w:tcBorders>
            <w:vAlign w:val="center"/>
            <w:hideMark/>
          </w:tcPr>
          <w:p w14:paraId="21BC13C6" w14:textId="77777777" w:rsidR="001C26AD" w:rsidRPr="00A9736A" w:rsidRDefault="001C26AD" w:rsidP="00F75866">
            <w:pPr>
              <w:jc w:val="center"/>
              <w:rPr>
                <w:rFonts w:ascii="Calibri" w:hAnsi="Calibri" w:cs="Calibri"/>
                <w:sz w:val="22"/>
                <w:szCs w:val="22"/>
              </w:rPr>
            </w:pPr>
          </w:p>
        </w:tc>
        <w:tc>
          <w:tcPr>
            <w:tcW w:w="0" w:type="auto"/>
            <w:tcBorders>
              <w:top w:val="single" w:sz="8" w:space="0" w:color="auto"/>
              <w:left w:val="nil"/>
              <w:bottom w:val="nil"/>
              <w:right w:val="nil"/>
            </w:tcBorders>
            <w:vAlign w:val="center"/>
            <w:hideMark/>
          </w:tcPr>
          <w:p w14:paraId="474F52D8"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1</w:t>
            </w:r>
          </w:p>
        </w:tc>
        <w:tc>
          <w:tcPr>
            <w:tcW w:w="0" w:type="auto"/>
            <w:tcBorders>
              <w:top w:val="single" w:sz="8" w:space="0" w:color="auto"/>
              <w:left w:val="nil"/>
              <w:bottom w:val="nil"/>
              <w:right w:val="nil"/>
            </w:tcBorders>
            <w:vAlign w:val="center"/>
            <w:hideMark/>
          </w:tcPr>
          <w:p w14:paraId="4929FFFC" w14:textId="77777777" w:rsidR="001C26AD" w:rsidRPr="00A9736A" w:rsidRDefault="001C26AD" w:rsidP="00F75866">
            <w:pPr>
              <w:jc w:val="center"/>
              <w:rPr>
                <w:rFonts w:ascii="Calibri" w:hAnsi="Calibri" w:cs="Calibri"/>
                <w:sz w:val="22"/>
                <w:szCs w:val="22"/>
              </w:rPr>
            </w:pPr>
          </w:p>
        </w:tc>
        <w:tc>
          <w:tcPr>
            <w:tcW w:w="0" w:type="auto"/>
            <w:tcBorders>
              <w:top w:val="single" w:sz="8" w:space="0" w:color="auto"/>
              <w:left w:val="nil"/>
              <w:bottom w:val="nil"/>
              <w:right w:val="nil"/>
            </w:tcBorders>
            <w:vAlign w:val="center"/>
            <w:hideMark/>
          </w:tcPr>
          <w:p w14:paraId="6B4E4661"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156.615</w:t>
            </w:r>
          </w:p>
        </w:tc>
        <w:tc>
          <w:tcPr>
            <w:tcW w:w="0" w:type="auto"/>
            <w:tcBorders>
              <w:top w:val="single" w:sz="8" w:space="0" w:color="auto"/>
              <w:left w:val="nil"/>
              <w:bottom w:val="nil"/>
              <w:right w:val="nil"/>
            </w:tcBorders>
            <w:vAlign w:val="center"/>
            <w:hideMark/>
          </w:tcPr>
          <w:p w14:paraId="34EEDD4B" w14:textId="77777777" w:rsidR="001C26AD" w:rsidRPr="00A9736A" w:rsidRDefault="001C26AD" w:rsidP="00F75866">
            <w:pPr>
              <w:jc w:val="center"/>
              <w:rPr>
                <w:rFonts w:ascii="Calibri" w:hAnsi="Calibri" w:cs="Calibri"/>
                <w:sz w:val="22"/>
                <w:szCs w:val="22"/>
              </w:rPr>
            </w:pPr>
          </w:p>
        </w:tc>
        <w:tc>
          <w:tcPr>
            <w:tcW w:w="0" w:type="auto"/>
            <w:tcBorders>
              <w:top w:val="single" w:sz="8" w:space="0" w:color="auto"/>
              <w:left w:val="nil"/>
              <w:bottom w:val="nil"/>
              <w:right w:val="nil"/>
            </w:tcBorders>
            <w:vAlign w:val="center"/>
            <w:hideMark/>
          </w:tcPr>
          <w:p w14:paraId="4AAC4902"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652.327</w:t>
            </w:r>
          </w:p>
        </w:tc>
        <w:tc>
          <w:tcPr>
            <w:tcW w:w="0" w:type="auto"/>
            <w:tcBorders>
              <w:top w:val="single" w:sz="8" w:space="0" w:color="auto"/>
              <w:left w:val="nil"/>
              <w:bottom w:val="nil"/>
              <w:right w:val="nil"/>
            </w:tcBorders>
            <w:vAlign w:val="center"/>
            <w:hideMark/>
          </w:tcPr>
          <w:p w14:paraId="4E79A57F" w14:textId="77777777" w:rsidR="001C26AD" w:rsidRPr="00A9736A" w:rsidRDefault="001C26AD" w:rsidP="00F75866">
            <w:pPr>
              <w:jc w:val="center"/>
              <w:rPr>
                <w:rFonts w:ascii="Calibri" w:hAnsi="Calibri" w:cs="Calibri"/>
                <w:sz w:val="22"/>
                <w:szCs w:val="22"/>
              </w:rPr>
            </w:pPr>
          </w:p>
        </w:tc>
        <w:tc>
          <w:tcPr>
            <w:tcW w:w="0" w:type="auto"/>
            <w:tcBorders>
              <w:top w:val="single" w:sz="8" w:space="0" w:color="auto"/>
              <w:left w:val="nil"/>
              <w:bottom w:val="nil"/>
              <w:right w:val="nil"/>
            </w:tcBorders>
            <w:vAlign w:val="center"/>
            <w:hideMark/>
          </w:tcPr>
          <w:p w14:paraId="2BCED5D3"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&lt; .001</w:t>
            </w:r>
          </w:p>
        </w:tc>
        <w:tc>
          <w:tcPr>
            <w:tcW w:w="0" w:type="auto"/>
            <w:tcBorders>
              <w:top w:val="single" w:sz="8" w:space="0" w:color="auto"/>
              <w:left w:val="nil"/>
              <w:bottom w:val="nil"/>
              <w:right w:val="nil"/>
            </w:tcBorders>
            <w:vAlign w:val="center"/>
            <w:hideMark/>
          </w:tcPr>
          <w:p w14:paraId="38EDCD94" w14:textId="77777777" w:rsidR="001C26AD" w:rsidRPr="00A9736A" w:rsidRDefault="001C26AD" w:rsidP="00F75866">
            <w:pPr>
              <w:jc w:val="center"/>
              <w:rPr>
                <w:rFonts w:ascii="Calibri" w:hAnsi="Calibri" w:cs="Calibri"/>
                <w:sz w:val="22"/>
                <w:szCs w:val="22"/>
              </w:rPr>
            </w:pPr>
          </w:p>
        </w:tc>
      </w:tr>
      <w:tr w:rsidR="001C26AD" w:rsidRPr="00A9736A" w14:paraId="680F7366" w14:textId="77777777" w:rsidTr="00F75866">
        <w:trPr>
          <w:jc w:val="center"/>
        </w:trPr>
        <w:tc>
          <w:tcPr>
            <w:tcW w:w="0" w:type="auto"/>
            <w:tcBorders>
              <w:top w:val="nil"/>
              <w:left w:val="nil"/>
              <w:bottom w:val="nil"/>
              <w:right w:val="nil"/>
            </w:tcBorders>
            <w:vAlign w:val="center"/>
            <w:hideMark/>
          </w:tcPr>
          <w:p w14:paraId="5F6C9230" w14:textId="77777777" w:rsidR="001C26AD" w:rsidRPr="00A9736A" w:rsidRDefault="001C26AD" w:rsidP="00F75866">
            <w:pPr>
              <w:jc w:val="center"/>
              <w:rPr>
                <w:rFonts w:ascii="Calibri" w:hAnsi="Calibri" w:cs="Calibri"/>
                <w:sz w:val="22"/>
                <w:szCs w:val="22"/>
              </w:rPr>
            </w:pPr>
            <w:proofErr w:type="spellStart"/>
            <w:r w:rsidRPr="00A9736A">
              <w:rPr>
                <w:rFonts w:ascii="Calibri" w:hAnsi="Calibri" w:cs="Calibri"/>
                <w:sz w:val="22"/>
                <w:szCs w:val="22"/>
              </w:rPr>
              <w:t>Residuals</w:t>
            </w:r>
            <w:proofErr w:type="spellEnd"/>
          </w:p>
        </w:tc>
        <w:tc>
          <w:tcPr>
            <w:tcW w:w="0" w:type="auto"/>
            <w:tcBorders>
              <w:top w:val="nil"/>
              <w:left w:val="nil"/>
              <w:bottom w:val="nil"/>
              <w:right w:val="nil"/>
            </w:tcBorders>
            <w:vAlign w:val="center"/>
            <w:hideMark/>
          </w:tcPr>
          <w:p w14:paraId="63311AD2"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6DDECCE4"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32.652</w:t>
            </w:r>
          </w:p>
        </w:tc>
        <w:tc>
          <w:tcPr>
            <w:tcW w:w="0" w:type="auto"/>
            <w:tcBorders>
              <w:top w:val="nil"/>
              <w:left w:val="nil"/>
              <w:bottom w:val="nil"/>
              <w:right w:val="nil"/>
            </w:tcBorders>
            <w:vAlign w:val="center"/>
            <w:hideMark/>
          </w:tcPr>
          <w:p w14:paraId="17674888"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70564D10"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136</w:t>
            </w:r>
          </w:p>
        </w:tc>
        <w:tc>
          <w:tcPr>
            <w:tcW w:w="0" w:type="auto"/>
            <w:tcBorders>
              <w:top w:val="nil"/>
              <w:left w:val="nil"/>
              <w:bottom w:val="nil"/>
              <w:right w:val="nil"/>
            </w:tcBorders>
            <w:vAlign w:val="center"/>
            <w:hideMark/>
          </w:tcPr>
          <w:p w14:paraId="39D75FD7"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16848CDB"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0.240</w:t>
            </w:r>
          </w:p>
        </w:tc>
        <w:tc>
          <w:tcPr>
            <w:tcW w:w="0" w:type="auto"/>
            <w:tcBorders>
              <w:top w:val="nil"/>
              <w:left w:val="nil"/>
              <w:bottom w:val="nil"/>
              <w:right w:val="nil"/>
            </w:tcBorders>
            <w:vAlign w:val="center"/>
            <w:hideMark/>
          </w:tcPr>
          <w:p w14:paraId="761C678D"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3ABD7CB1"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12655E82"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55E74A49"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2519C10A" w14:textId="77777777" w:rsidR="001C26AD" w:rsidRPr="00A9736A" w:rsidRDefault="001C26AD" w:rsidP="00F75866">
            <w:pPr>
              <w:jc w:val="center"/>
              <w:rPr>
                <w:rFonts w:ascii="Calibri" w:hAnsi="Calibri" w:cs="Calibri"/>
                <w:sz w:val="22"/>
                <w:szCs w:val="22"/>
              </w:rPr>
            </w:pPr>
          </w:p>
        </w:tc>
      </w:tr>
      <w:tr w:rsidR="001C26AD" w:rsidRPr="00A9736A" w14:paraId="0CCE8867" w14:textId="77777777" w:rsidTr="00F75866">
        <w:trPr>
          <w:jc w:val="center"/>
        </w:trPr>
        <w:tc>
          <w:tcPr>
            <w:tcW w:w="0" w:type="auto"/>
            <w:tcBorders>
              <w:top w:val="nil"/>
              <w:left w:val="nil"/>
              <w:bottom w:val="nil"/>
              <w:right w:val="nil"/>
            </w:tcBorders>
            <w:vAlign w:val="center"/>
            <w:hideMark/>
          </w:tcPr>
          <w:p w14:paraId="33CAF6EF" w14:textId="77777777" w:rsidR="001C26AD" w:rsidRPr="00A9736A" w:rsidRDefault="001C26AD" w:rsidP="00F75866">
            <w:pPr>
              <w:jc w:val="center"/>
              <w:rPr>
                <w:rFonts w:ascii="Calibri" w:hAnsi="Calibri" w:cs="Calibri"/>
                <w:sz w:val="22"/>
                <w:szCs w:val="22"/>
              </w:rPr>
            </w:pPr>
            <w:proofErr w:type="spellStart"/>
            <w:r w:rsidRPr="00A9736A">
              <w:rPr>
                <w:rFonts w:ascii="Calibri" w:hAnsi="Calibri" w:cs="Calibri"/>
                <w:sz w:val="22"/>
                <w:szCs w:val="22"/>
              </w:rPr>
              <w:t>Evaluator</w:t>
            </w:r>
            <w:proofErr w:type="spellEnd"/>
          </w:p>
        </w:tc>
        <w:tc>
          <w:tcPr>
            <w:tcW w:w="0" w:type="auto"/>
            <w:tcBorders>
              <w:top w:val="nil"/>
              <w:left w:val="nil"/>
              <w:bottom w:val="nil"/>
              <w:right w:val="nil"/>
            </w:tcBorders>
            <w:vAlign w:val="center"/>
            <w:hideMark/>
          </w:tcPr>
          <w:p w14:paraId="0C6FF15D"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3D8B3BA7"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0.097</w:t>
            </w:r>
          </w:p>
        </w:tc>
        <w:tc>
          <w:tcPr>
            <w:tcW w:w="0" w:type="auto"/>
            <w:tcBorders>
              <w:top w:val="nil"/>
              <w:left w:val="nil"/>
              <w:bottom w:val="nil"/>
              <w:right w:val="nil"/>
            </w:tcBorders>
            <w:vAlign w:val="center"/>
            <w:hideMark/>
          </w:tcPr>
          <w:p w14:paraId="217C385B"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358AC7DC"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2</w:t>
            </w:r>
          </w:p>
        </w:tc>
        <w:tc>
          <w:tcPr>
            <w:tcW w:w="0" w:type="auto"/>
            <w:tcBorders>
              <w:top w:val="nil"/>
              <w:left w:val="nil"/>
              <w:bottom w:val="nil"/>
              <w:right w:val="nil"/>
            </w:tcBorders>
            <w:vAlign w:val="center"/>
            <w:hideMark/>
          </w:tcPr>
          <w:p w14:paraId="282223BB"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40C18A7C"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0.049</w:t>
            </w:r>
          </w:p>
        </w:tc>
        <w:tc>
          <w:tcPr>
            <w:tcW w:w="0" w:type="auto"/>
            <w:tcBorders>
              <w:top w:val="nil"/>
              <w:left w:val="nil"/>
              <w:bottom w:val="nil"/>
              <w:right w:val="nil"/>
            </w:tcBorders>
            <w:vAlign w:val="center"/>
            <w:hideMark/>
          </w:tcPr>
          <w:p w14:paraId="5BEA90CF"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50C24644"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0.794</w:t>
            </w:r>
          </w:p>
        </w:tc>
        <w:tc>
          <w:tcPr>
            <w:tcW w:w="0" w:type="auto"/>
            <w:tcBorders>
              <w:top w:val="nil"/>
              <w:left w:val="nil"/>
              <w:bottom w:val="nil"/>
              <w:right w:val="nil"/>
            </w:tcBorders>
            <w:vAlign w:val="center"/>
            <w:hideMark/>
          </w:tcPr>
          <w:p w14:paraId="480E7C37"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6EC017D4"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0.453</w:t>
            </w:r>
          </w:p>
        </w:tc>
        <w:tc>
          <w:tcPr>
            <w:tcW w:w="0" w:type="auto"/>
            <w:tcBorders>
              <w:top w:val="nil"/>
              <w:left w:val="nil"/>
              <w:bottom w:val="nil"/>
              <w:right w:val="nil"/>
            </w:tcBorders>
            <w:vAlign w:val="center"/>
            <w:hideMark/>
          </w:tcPr>
          <w:p w14:paraId="5A5F15A7" w14:textId="77777777" w:rsidR="001C26AD" w:rsidRPr="00A9736A" w:rsidRDefault="001C26AD" w:rsidP="00F75866">
            <w:pPr>
              <w:jc w:val="center"/>
              <w:rPr>
                <w:rFonts w:ascii="Calibri" w:hAnsi="Calibri" w:cs="Calibri"/>
                <w:sz w:val="22"/>
                <w:szCs w:val="22"/>
              </w:rPr>
            </w:pPr>
          </w:p>
        </w:tc>
      </w:tr>
      <w:tr w:rsidR="001C26AD" w:rsidRPr="00A9736A" w14:paraId="2A899FAA" w14:textId="77777777" w:rsidTr="00F75866">
        <w:trPr>
          <w:jc w:val="center"/>
        </w:trPr>
        <w:tc>
          <w:tcPr>
            <w:tcW w:w="0" w:type="auto"/>
            <w:tcBorders>
              <w:top w:val="nil"/>
              <w:left w:val="nil"/>
              <w:bottom w:val="nil"/>
              <w:right w:val="nil"/>
            </w:tcBorders>
            <w:vAlign w:val="center"/>
            <w:hideMark/>
          </w:tcPr>
          <w:p w14:paraId="6A539E00" w14:textId="77777777" w:rsidR="001C26AD" w:rsidRPr="00A9736A" w:rsidRDefault="001C26AD" w:rsidP="00F75866">
            <w:pPr>
              <w:jc w:val="center"/>
              <w:rPr>
                <w:rFonts w:ascii="Calibri" w:hAnsi="Calibri" w:cs="Calibri"/>
                <w:sz w:val="22"/>
                <w:szCs w:val="22"/>
              </w:rPr>
            </w:pPr>
            <w:proofErr w:type="spellStart"/>
            <w:r w:rsidRPr="00A9736A">
              <w:rPr>
                <w:rFonts w:ascii="Calibri" w:hAnsi="Calibri" w:cs="Calibri"/>
                <w:sz w:val="22"/>
                <w:szCs w:val="22"/>
              </w:rPr>
              <w:t>Residuals</w:t>
            </w:r>
            <w:proofErr w:type="spellEnd"/>
          </w:p>
        </w:tc>
        <w:tc>
          <w:tcPr>
            <w:tcW w:w="0" w:type="auto"/>
            <w:tcBorders>
              <w:top w:val="nil"/>
              <w:left w:val="nil"/>
              <w:bottom w:val="nil"/>
              <w:right w:val="nil"/>
            </w:tcBorders>
            <w:vAlign w:val="center"/>
            <w:hideMark/>
          </w:tcPr>
          <w:p w14:paraId="24E143E3"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70F625CB"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16.649</w:t>
            </w:r>
          </w:p>
        </w:tc>
        <w:tc>
          <w:tcPr>
            <w:tcW w:w="0" w:type="auto"/>
            <w:tcBorders>
              <w:top w:val="nil"/>
              <w:left w:val="nil"/>
              <w:bottom w:val="nil"/>
              <w:right w:val="nil"/>
            </w:tcBorders>
            <w:vAlign w:val="center"/>
            <w:hideMark/>
          </w:tcPr>
          <w:p w14:paraId="2E14BDC8"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6CC15DD2"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272</w:t>
            </w:r>
          </w:p>
        </w:tc>
        <w:tc>
          <w:tcPr>
            <w:tcW w:w="0" w:type="auto"/>
            <w:tcBorders>
              <w:top w:val="nil"/>
              <w:left w:val="nil"/>
              <w:bottom w:val="nil"/>
              <w:right w:val="nil"/>
            </w:tcBorders>
            <w:vAlign w:val="center"/>
            <w:hideMark/>
          </w:tcPr>
          <w:p w14:paraId="51393C05"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1BC07A0A"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0.061</w:t>
            </w:r>
          </w:p>
        </w:tc>
        <w:tc>
          <w:tcPr>
            <w:tcW w:w="0" w:type="auto"/>
            <w:tcBorders>
              <w:top w:val="nil"/>
              <w:left w:val="nil"/>
              <w:bottom w:val="nil"/>
              <w:right w:val="nil"/>
            </w:tcBorders>
            <w:vAlign w:val="center"/>
            <w:hideMark/>
          </w:tcPr>
          <w:p w14:paraId="42168C87"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7619E80A"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5AE7AF08"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0532B93A"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05F88817" w14:textId="77777777" w:rsidR="001C26AD" w:rsidRPr="00A9736A" w:rsidRDefault="001C26AD" w:rsidP="00F75866">
            <w:pPr>
              <w:jc w:val="center"/>
              <w:rPr>
                <w:rFonts w:ascii="Calibri" w:hAnsi="Calibri" w:cs="Calibri"/>
                <w:sz w:val="22"/>
                <w:szCs w:val="22"/>
              </w:rPr>
            </w:pPr>
          </w:p>
        </w:tc>
      </w:tr>
      <w:tr w:rsidR="001C26AD" w:rsidRPr="00A9736A" w14:paraId="3C4F697A" w14:textId="77777777" w:rsidTr="00F75866">
        <w:trPr>
          <w:jc w:val="center"/>
        </w:trPr>
        <w:tc>
          <w:tcPr>
            <w:tcW w:w="0" w:type="auto"/>
            <w:tcBorders>
              <w:top w:val="nil"/>
              <w:left w:val="nil"/>
              <w:bottom w:val="nil"/>
              <w:right w:val="nil"/>
            </w:tcBorders>
            <w:vAlign w:val="center"/>
            <w:hideMark/>
          </w:tcPr>
          <w:p w14:paraId="7CBF1745" w14:textId="77777777" w:rsidR="001C26AD" w:rsidRPr="00A9736A" w:rsidRDefault="001C26AD" w:rsidP="00F75866">
            <w:pPr>
              <w:jc w:val="center"/>
              <w:rPr>
                <w:rFonts w:ascii="Calibri" w:hAnsi="Calibri" w:cs="Calibri"/>
                <w:sz w:val="22"/>
                <w:szCs w:val="22"/>
              </w:rPr>
            </w:pPr>
            <w:proofErr w:type="spellStart"/>
            <w:r w:rsidRPr="00A9736A">
              <w:rPr>
                <w:rFonts w:ascii="Calibri" w:hAnsi="Calibri" w:cs="Calibri"/>
                <w:sz w:val="22"/>
                <w:szCs w:val="22"/>
              </w:rPr>
              <w:t>Time</w:t>
            </w:r>
            <w:proofErr w:type="spellEnd"/>
            <w:r w:rsidRPr="00A9736A">
              <w:rPr>
                <w:rFonts w:ascii="Calibri" w:hAnsi="Calibri" w:cs="Calibri"/>
                <w:sz w:val="22"/>
                <w:szCs w:val="22"/>
              </w:rPr>
              <w:t xml:space="preserve"> </w:t>
            </w:r>
            <w:r w:rsidRPr="00A9736A">
              <w:rPr>
                <w:rFonts w:ascii="Segoe UI Symbol" w:hAnsi="Segoe UI Symbol" w:cs="Segoe UI Symbol"/>
                <w:sz w:val="22"/>
                <w:szCs w:val="22"/>
              </w:rPr>
              <w:t>✻</w:t>
            </w:r>
            <w:r w:rsidRPr="00A9736A">
              <w:rPr>
                <w:rFonts w:ascii="Calibri" w:hAnsi="Calibri" w:cs="Calibri"/>
                <w:sz w:val="22"/>
                <w:szCs w:val="22"/>
              </w:rPr>
              <w:t xml:space="preserve"> </w:t>
            </w:r>
            <w:proofErr w:type="spellStart"/>
            <w:r w:rsidRPr="00A9736A">
              <w:rPr>
                <w:rFonts w:ascii="Calibri" w:hAnsi="Calibri" w:cs="Calibri"/>
                <w:sz w:val="22"/>
                <w:szCs w:val="22"/>
              </w:rPr>
              <w:t>Evaluator</w:t>
            </w:r>
            <w:proofErr w:type="spellEnd"/>
          </w:p>
        </w:tc>
        <w:tc>
          <w:tcPr>
            <w:tcW w:w="0" w:type="auto"/>
            <w:tcBorders>
              <w:top w:val="nil"/>
              <w:left w:val="nil"/>
              <w:bottom w:val="nil"/>
              <w:right w:val="nil"/>
            </w:tcBorders>
            <w:vAlign w:val="center"/>
            <w:hideMark/>
          </w:tcPr>
          <w:p w14:paraId="49EC9C17"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152CF919"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0.118</w:t>
            </w:r>
          </w:p>
        </w:tc>
        <w:tc>
          <w:tcPr>
            <w:tcW w:w="0" w:type="auto"/>
            <w:tcBorders>
              <w:top w:val="nil"/>
              <w:left w:val="nil"/>
              <w:bottom w:val="nil"/>
              <w:right w:val="nil"/>
            </w:tcBorders>
            <w:vAlign w:val="center"/>
            <w:hideMark/>
          </w:tcPr>
          <w:p w14:paraId="795CE648"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7BFB4CD1"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2</w:t>
            </w:r>
          </w:p>
        </w:tc>
        <w:tc>
          <w:tcPr>
            <w:tcW w:w="0" w:type="auto"/>
            <w:tcBorders>
              <w:top w:val="nil"/>
              <w:left w:val="nil"/>
              <w:bottom w:val="nil"/>
              <w:right w:val="nil"/>
            </w:tcBorders>
            <w:vAlign w:val="center"/>
            <w:hideMark/>
          </w:tcPr>
          <w:p w14:paraId="72BEE715"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20B405E5"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0.059</w:t>
            </w:r>
          </w:p>
        </w:tc>
        <w:tc>
          <w:tcPr>
            <w:tcW w:w="0" w:type="auto"/>
            <w:tcBorders>
              <w:top w:val="nil"/>
              <w:left w:val="nil"/>
              <w:bottom w:val="nil"/>
              <w:right w:val="nil"/>
            </w:tcBorders>
            <w:vAlign w:val="center"/>
            <w:hideMark/>
          </w:tcPr>
          <w:p w14:paraId="3552E002"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476880F2"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1.092</w:t>
            </w:r>
          </w:p>
        </w:tc>
        <w:tc>
          <w:tcPr>
            <w:tcW w:w="0" w:type="auto"/>
            <w:tcBorders>
              <w:top w:val="nil"/>
              <w:left w:val="nil"/>
              <w:bottom w:val="nil"/>
              <w:right w:val="nil"/>
            </w:tcBorders>
            <w:vAlign w:val="center"/>
            <w:hideMark/>
          </w:tcPr>
          <w:p w14:paraId="0F27A40D"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7ECD3BEB"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0.337</w:t>
            </w:r>
          </w:p>
        </w:tc>
        <w:tc>
          <w:tcPr>
            <w:tcW w:w="0" w:type="auto"/>
            <w:tcBorders>
              <w:top w:val="nil"/>
              <w:left w:val="nil"/>
              <w:bottom w:val="nil"/>
              <w:right w:val="nil"/>
            </w:tcBorders>
            <w:vAlign w:val="center"/>
            <w:hideMark/>
          </w:tcPr>
          <w:p w14:paraId="2280A53A" w14:textId="77777777" w:rsidR="001C26AD" w:rsidRPr="00A9736A" w:rsidRDefault="001C26AD" w:rsidP="00F75866">
            <w:pPr>
              <w:jc w:val="center"/>
              <w:rPr>
                <w:rFonts w:ascii="Calibri" w:hAnsi="Calibri" w:cs="Calibri"/>
                <w:sz w:val="22"/>
                <w:szCs w:val="22"/>
              </w:rPr>
            </w:pPr>
          </w:p>
        </w:tc>
      </w:tr>
      <w:tr w:rsidR="001C26AD" w:rsidRPr="00A9736A" w14:paraId="0CF71D0E" w14:textId="77777777" w:rsidTr="00F75866">
        <w:trPr>
          <w:jc w:val="center"/>
        </w:trPr>
        <w:tc>
          <w:tcPr>
            <w:tcW w:w="0" w:type="auto"/>
            <w:tcBorders>
              <w:top w:val="nil"/>
              <w:left w:val="nil"/>
              <w:bottom w:val="nil"/>
              <w:right w:val="nil"/>
            </w:tcBorders>
            <w:vAlign w:val="center"/>
            <w:hideMark/>
          </w:tcPr>
          <w:p w14:paraId="4D8E4B21" w14:textId="77777777" w:rsidR="001C26AD" w:rsidRPr="00A9736A" w:rsidRDefault="001C26AD" w:rsidP="00F75866">
            <w:pPr>
              <w:jc w:val="center"/>
              <w:rPr>
                <w:rFonts w:ascii="Calibri" w:hAnsi="Calibri" w:cs="Calibri"/>
                <w:sz w:val="22"/>
                <w:szCs w:val="22"/>
              </w:rPr>
            </w:pPr>
            <w:proofErr w:type="spellStart"/>
            <w:r w:rsidRPr="00A9736A">
              <w:rPr>
                <w:rFonts w:ascii="Calibri" w:hAnsi="Calibri" w:cs="Calibri"/>
                <w:sz w:val="22"/>
                <w:szCs w:val="22"/>
              </w:rPr>
              <w:t>Residuals</w:t>
            </w:r>
            <w:proofErr w:type="spellEnd"/>
          </w:p>
        </w:tc>
        <w:tc>
          <w:tcPr>
            <w:tcW w:w="0" w:type="auto"/>
            <w:tcBorders>
              <w:top w:val="nil"/>
              <w:left w:val="nil"/>
              <w:bottom w:val="nil"/>
              <w:right w:val="nil"/>
            </w:tcBorders>
            <w:vAlign w:val="center"/>
            <w:hideMark/>
          </w:tcPr>
          <w:p w14:paraId="66E51AB6"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7E3E9D44"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14.656</w:t>
            </w:r>
          </w:p>
        </w:tc>
        <w:tc>
          <w:tcPr>
            <w:tcW w:w="0" w:type="auto"/>
            <w:tcBorders>
              <w:top w:val="nil"/>
              <w:left w:val="nil"/>
              <w:bottom w:val="nil"/>
              <w:right w:val="nil"/>
            </w:tcBorders>
            <w:vAlign w:val="center"/>
            <w:hideMark/>
          </w:tcPr>
          <w:p w14:paraId="43244226"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610A7CCD"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272</w:t>
            </w:r>
          </w:p>
        </w:tc>
        <w:tc>
          <w:tcPr>
            <w:tcW w:w="0" w:type="auto"/>
            <w:tcBorders>
              <w:top w:val="nil"/>
              <w:left w:val="nil"/>
              <w:bottom w:val="nil"/>
              <w:right w:val="nil"/>
            </w:tcBorders>
            <w:vAlign w:val="center"/>
            <w:hideMark/>
          </w:tcPr>
          <w:p w14:paraId="6A62ABDF"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66687D53" w14:textId="77777777" w:rsidR="001C26AD" w:rsidRPr="00A9736A" w:rsidRDefault="001C26AD" w:rsidP="00F75866">
            <w:pPr>
              <w:jc w:val="center"/>
              <w:rPr>
                <w:rFonts w:ascii="Calibri" w:hAnsi="Calibri" w:cs="Calibri"/>
                <w:sz w:val="22"/>
                <w:szCs w:val="22"/>
              </w:rPr>
            </w:pPr>
            <w:r w:rsidRPr="00A9736A">
              <w:rPr>
                <w:rFonts w:ascii="Calibri" w:hAnsi="Calibri" w:cs="Calibri"/>
                <w:sz w:val="22"/>
                <w:szCs w:val="22"/>
              </w:rPr>
              <w:t>0.054</w:t>
            </w:r>
          </w:p>
        </w:tc>
        <w:tc>
          <w:tcPr>
            <w:tcW w:w="0" w:type="auto"/>
            <w:tcBorders>
              <w:top w:val="nil"/>
              <w:left w:val="nil"/>
              <w:bottom w:val="nil"/>
              <w:right w:val="nil"/>
            </w:tcBorders>
            <w:vAlign w:val="center"/>
            <w:hideMark/>
          </w:tcPr>
          <w:p w14:paraId="519CC7E5"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06AD87DE"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4A4203CC"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61989322" w14:textId="77777777" w:rsidR="001C26AD" w:rsidRPr="00A9736A" w:rsidRDefault="001C26AD" w:rsidP="00F75866">
            <w:pPr>
              <w:jc w:val="center"/>
              <w:rPr>
                <w:rFonts w:ascii="Calibri" w:hAnsi="Calibri" w:cs="Calibri"/>
                <w:sz w:val="22"/>
                <w:szCs w:val="22"/>
              </w:rPr>
            </w:pPr>
          </w:p>
        </w:tc>
        <w:tc>
          <w:tcPr>
            <w:tcW w:w="0" w:type="auto"/>
            <w:tcBorders>
              <w:top w:val="nil"/>
              <w:left w:val="nil"/>
              <w:bottom w:val="nil"/>
              <w:right w:val="nil"/>
            </w:tcBorders>
            <w:vAlign w:val="center"/>
            <w:hideMark/>
          </w:tcPr>
          <w:p w14:paraId="35515A04" w14:textId="77777777" w:rsidR="001C26AD" w:rsidRPr="00A9736A" w:rsidRDefault="001C26AD" w:rsidP="00F75866">
            <w:pPr>
              <w:jc w:val="center"/>
              <w:rPr>
                <w:rFonts w:ascii="Calibri" w:hAnsi="Calibri" w:cs="Calibri"/>
                <w:sz w:val="22"/>
                <w:szCs w:val="22"/>
              </w:rPr>
            </w:pPr>
          </w:p>
        </w:tc>
      </w:tr>
      <w:tr w:rsidR="001C26AD" w:rsidRPr="00A9736A" w14:paraId="621CB3C9" w14:textId="77777777" w:rsidTr="00F75866">
        <w:trPr>
          <w:jc w:val="center"/>
        </w:trPr>
        <w:tc>
          <w:tcPr>
            <w:tcW w:w="0" w:type="auto"/>
            <w:gridSpan w:val="12"/>
            <w:tcBorders>
              <w:top w:val="nil"/>
              <w:left w:val="nil"/>
              <w:bottom w:val="single" w:sz="12" w:space="0" w:color="000000"/>
              <w:right w:val="nil"/>
            </w:tcBorders>
            <w:vAlign w:val="center"/>
            <w:hideMark/>
          </w:tcPr>
          <w:p w14:paraId="7F224E24" w14:textId="77777777" w:rsidR="001C26AD" w:rsidRPr="00A9736A" w:rsidRDefault="001C26AD" w:rsidP="00F75866">
            <w:pPr>
              <w:jc w:val="center"/>
              <w:rPr>
                <w:rFonts w:ascii="Calibri" w:hAnsi="Calibri" w:cs="Calibri"/>
                <w:sz w:val="22"/>
                <w:szCs w:val="22"/>
              </w:rPr>
            </w:pPr>
          </w:p>
        </w:tc>
      </w:tr>
      <w:tr w:rsidR="001C26AD" w:rsidRPr="00A9736A" w14:paraId="23E14336" w14:textId="77777777" w:rsidTr="00F75866">
        <w:trPr>
          <w:jc w:val="center"/>
        </w:trPr>
        <w:tc>
          <w:tcPr>
            <w:tcW w:w="0" w:type="auto"/>
            <w:gridSpan w:val="12"/>
            <w:tcBorders>
              <w:top w:val="nil"/>
              <w:left w:val="nil"/>
              <w:bottom w:val="nil"/>
              <w:right w:val="nil"/>
            </w:tcBorders>
            <w:vAlign w:val="center"/>
            <w:hideMark/>
          </w:tcPr>
          <w:p w14:paraId="022A17D7" w14:textId="77777777" w:rsidR="001C26AD" w:rsidRPr="00A9736A" w:rsidRDefault="001C26AD" w:rsidP="00F75866">
            <w:pPr>
              <w:jc w:val="center"/>
              <w:rPr>
                <w:rFonts w:ascii="Calibri" w:hAnsi="Calibri" w:cs="Calibri"/>
                <w:sz w:val="22"/>
                <w:szCs w:val="22"/>
                <w:lang w:val="en-US"/>
              </w:rPr>
            </w:pPr>
          </w:p>
        </w:tc>
      </w:tr>
    </w:tbl>
    <w:p w14:paraId="13DC39A0" w14:textId="77777777" w:rsidR="001C26AD" w:rsidRPr="00250166" w:rsidRDefault="001C26AD" w:rsidP="001C26AD">
      <w:pPr>
        <w:jc w:val="center"/>
        <w:rPr>
          <w:lang w:val="en-US"/>
        </w:rPr>
      </w:pPr>
    </w:p>
    <w:p w14:paraId="066BD87E" w14:textId="77777777" w:rsidR="00A166FA" w:rsidRDefault="00B75A48" w:rsidP="00A166FA">
      <w:pPr>
        <w:jc w:val="both"/>
        <w:rPr>
          <w:rFonts w:ascii="Calibri" w:hAnsi="Calibri" w:cs="Calibri"/>
          <w:sz w:val="22"/>
          <w:szCs w:val="22"/>
          <w:lang w:val="en-US"/>
        </w:rPr>
      </w:pPr>
      <w:r w:rsidRPr="00250166">
        <w:rPr>
          <w:rFonts w:ascii="Calibri" w:hAnsi="Calibri" w:cs="Calibri"/>
          <w:sz w:val="22"/>
          <w:szCs w:val="22"/>
          <w:lang w:val="en-US"/>
        </w:rPr>
        <w:t xml:space="preserve"> The high F-value (652.327) suggests a strong effect of the intervention over time. The p-value for the Evaluator factor is 0.453, which is not statistically significant. This indicates that there is no significant difference in scores between the different evaluators. The p-value for the interaction between Time and Evaluator is 0.337, which is not statistically significant. This suggests that the effect of time (before vs. after the intervention) on scores does not differ significantly between evaluators.</w:t>
      </w:r>
    </w:p>
    <w:p w14:paraId="37C28DB0" w14:textId="072DE30B" w:rsidR="00AE6C29" w:rsidRPr="00067BEC" w:rsidRDefault="00AE6C29" w:rsidP="00A166FA">
      <w:pPr>
        <w:spacing w:before="240"/>
        <w:ind w:left="284"/>
        <w:jc w:val="both"/>
        <w:rPr>
          <w:rFonts w:ascii="Calibri" w:hAnsi="Calibri"/>
          <w:bCs/>
          <w:i/>
          <w:iCs/>
          <w:sz w:val="22"/>
          <w:szCs w:val="22"/>
          <w:lang w:val="en-US"/>
        </w:rPr>
      </w:pPr>
      <w:r w:rsidRPr="00067BEC">
        <w:rPr>
          <w:rFonts w:ascii="Calibri" w:hAnsi="Calibri"/>
          <w:bCs/>
          <w:i/>
          <w:iCs/>
          <w:sz w:val="22"/>
          <w:szCs w:val="22"/>
          <w:lang w:val="en-US"/>
        </w:rPr>
        <w:t xml:space="preserve">Hypothesis </w:t>
      </w:r>
      <w:r>
        <w:rPr>
          <w:rFonts w:ascii="Calibri" w:hAnsi="Calibri"/>
          <w:bCs/>
          <w:i/>
          <w:iCs/>
          <w:sz w:val="22"/>
          <w:szCs w:val="22"/>
          <w:lang w:val="en-US"/>
        </w:rPr>
        <w:t>2</w:t>
      </w:r>
      <w:r w:rsidRPr="00067BEC">
        <w:rPr>
          <w:rFonts w:ascii="Calibri" w:hAnsi="Calibri"/>
          <w:bCs/>
          <w:i/>
          <w:iCs/>
          <w:sz w:val="22"/>
          <w:szCs w:val="22"/>
          <w:lang w:val="en-US"/>
        </w:rPr>
        <w:t xml:space="preserve">: Students under a design thinking intervention improve their </w:t>
      </w:r>
      <w:r w:rsidR="007C1519">
        <w:rPr>
          <w:rFonts w:ascii="Calibri" w:hAnsi="Calibri"/>
          <w:bCs/>
          <w:i/>
          <w:iCs/>
          <w:sz w:val="22"/>
          <w:szCs w:val="22"/>
          <w:lang w:val="en-US"/>
        </w:rPr>
        <w:t>problem-solving</w:t>
      </w:r>
      <w:r w:rsidRPr="00067BEC">
        <w:rPr>
          <w:rFonts w:ascii="Calibri" w:hAnsi="Calibri"/>
          <w:bCs/>
          <w:i/>
          <w:iCs/>
          <w:sz w:val="22"/>
          <w:szCs w:val="22"/>
          <w:lang w:val="en-US"/>
        </w:rPr>
        <w:t xml:space="preserve"> skills throughout the</w:t>
      </w:r>
      <w:r w:rsidR="007C1519">
        <w:rPr>
          <w:rFonts w:ascii="Calibri" w:hAnsi="Calibri"/>
          <w:bCs/>
          <w:i/>
          <w:iCs/>
          <w:sz w:val="22"/>
          <w:szCs w:val="22"/>
          <w:lang w:val="en-US"/>
        </w:rPr>
        <w:t>ir engagement in</w:t>
      </w:r>
      <w:r w:rsidRPr="00067BEC">
        <w:rPr>
          <w:rFonts w:ascii="Calibri" w:hAnsi="Calibri"/>
          <w:bCs/>
          <w:i/>
          <w:iCs/>
          <w:sz w:val="22"/>
          <w:szCs w:val="22"/>
          <w:lang w:val="en-US"/>
        </w:rPr>
        <w:t xml:space="preserve"> the </w:t>
      </w:r>
      <w:r w:rsidR="007C1519">
        <w:rPr>
          <w:rFonts w:ascii="Calibri" w:hAnsi="Calibri"/>
          <w:bCs/>
          <w:i/>
          <w:iCs/>
          <w:sz w:val="22"/>
          <w:szCs w:val="22"/>
          <w:lang w:val="en-US"/>
        </w:rPr>
        <w:t xml:space="preserve">3d </w:t>
      </w:r>
      <w:r w:rsidRPr="00067BEC">
        <w:rPr>
          <w:rFonts w:ascii="Calibri" w:hAnsi="Calibri"/>
          <w:bCs/>
          <w:i/>
          <w:iCs/>
          <w:sz w:val="22"/>
          <w:szCs w:val="22"/>
          <w:lang w:val="en-US"/>
        </w:rPr>
        <w:t>contest.</w:t>
      </w:r>
    </w:p>
    <w:p w14:paraId="083224AF" w14:textId="6048384A" w:rsidR="00C60247" w:rsidRDefault="007C1519" w:rsidP="005C20A7">
      <w:pPr>
        <w:ind w:firstLine="284"/>
        <w:jc w:val="both"/>
        <w:rPr>
          <w:rFonts w:ascii="Calibri" w:hAnsi="Calibri"/>
          <w:bCs/>
          <w:sz w:val="22"/>
          <w:szCs w:val="22"/>
          <w:lang w:val="en-US"/>
        </w:rPr>
      </w:pPr>
      <w:r>
        <w:rPr>
          <w:rFonts w:ascii="Calibri" w:hAnsi="Calibri"/>
          <w:bCs/>
          <w:sz w:val="22"/>
          <w:szCs w:val="22"/>
          <w:lang w:val="en-US"/>
        </w:rPr>
        <w:t xml:space="preserve">This hypothesis was tested gathering data from the final essays that teams submit for the contest. </w:t>
      </w:r>
      <w:r w:rsidR="00C60247">
        <w:rPr>
          <w:rFonts w:ascii="Calibri" w:hAnsi="Calibri"/>
          <w:bCs/>
          <w:sz w:val="22"/>
          <w:szCs w:val="22"/>
          <w:lang w:val="en-US"/>
        </w:rPr>
        <w:t>Evaluators following VALUE Rubric for problem solving skills, marked specific milestones that proof, problem definition, strategies, solution proposals and evaluation of their potential, methods of implementation and the evaluation of the outcomes that was described by the students.</w:t>
      </w:r>
      <w:r w:rsidR="00C60247" w:rsidRPr="00C60247">
        <w:rPr>
          <w:rFonts w:ascii="Calibri" w:hAnsi="Calibri"/>
          <w:bCs/>
          <w:sz w:val="22"/>
          <w:szCs w:val="22"/>
          <w:lang w:val="en-US"/>
        </w:rPr>
        <w:t xml:space="preserve"> </w:t>
      </w:r>
      <w:r w:rsidR="00C60247" w:rsidRPr="00067BEC">
        <w:rPr>
          <w:rFonts w:ascii="Calibri" w:hAnsi="Calibri"/>
          <w:bCs/>
          <w:sz w:val="22"/>
          <w:szCs w:val="22"/>
          <w:lang w:val="en-US"/>
        </w:rPr>
        <w:t xml:space="preserve">Descriptive statistics indicated that the mean </w:t>
      </w:r>
      <w:r w:rsidR="00735131">
        <w:rPr>
          <w:rFonts w:ascii="Calibri" w:hAnsi="Calibri"/>
          <w:bCs/>
          <w:sz w:val="22"/>
          <w:szCs w:val="22"/>
          <w:lang w:val="en-US"/>
        </w:rPr>
        <w:t>problem-solving</w:t>
      </w:r>
      <w:r w:rsidR="005C20A7">
        <w:rPr>
          <w:rFonts w:ascii="Calibri" w:hAnsi="Calibri"/>
          <w:bCs/>
          <w:sz w:val="22"/>
          <w:szCs w:val="22"/>
          <w:lang w:val="en-US"/>
        </w:rPr>
        <w:t xml:space="preserve"> </w:t>
      </w:r>
      <w:r w:rsidR="00C60247">
        <w:rPr>
          <w:rFonts w:ascii="Calibri" w:hAnsi="Calibri"/>
          <w:bCs/>
          <w:sz w:val="22"/>
          <w:szCs w:val="22"/>
          <w:lang w:val="en-US"/>
        </w:rPr>
        <w:t xml:space="preserve">skills that presented during these activities was </w:t>
      </w:r>
      <w:r w:rsidR="005C20A7">
        <w:rPr>
          <w:rFonts w:ascii="Calibri" w:hAnsi="Calibri"/>
          <w:bCs/>
          <w:sz w:val="22"/>
          <w:szCs w:val="22"/>
          <w:lang w:val="en-US"/>
        </w:rPr>
        <w:t>evaluated as 2.67 (SD = 0,31) for primary teams and 3,28 (SD = 0,29) for secondary education level teams.</w:t>
      </w:r>
      <w:r w:rsidR="00C60247">
        <w:rPr>
          <w:rFonts w:ascii="Calibri" w:hAnsi="Calibri"/>
          <w:bCs/>
          <w:sz w:val="22"/>
          <w:szCs w:val="22"/>
          <w:lang w:val="en-US"/>
        </w:rPr>
        <w:t xml:space="preserve"> </w:t>
      </w:r>
      <w:r w:rsidR="00C60247" w:rsidRPr="00067BEC">
        <w:rPr>
          <w:rFonts w:ascii="Calibri" w:hAnsi="Calibri"/>
          <w:bCs/>
          <w:sz w:val="22"/>
          <w:szCs w:val="22"/>
          <w:lang w:val="en-US"/>
        </w:rPr>
        <w:t>Detailed statistics for separate evaluators are provided in table</w:t>
      </w:r>
      <w:r w:rsidR="005C20A7">
        <w:rPr>
          <w:rFonts w:ascii="Calibri" w:hAnsi="Calibri"/>
          <w:bCs/>
          <w:sz w:val="22"/>
          <w:szCs w:val="22"/>
          <w:lang w:val="en-US"/>
        </w:rPr>
        <w:t xml:space="preserve"> </w:t>
      </w:r>
      <w:r w:rsidR="00E138FD">
        <w:rPr>
          <w:rFonts w:ascii="Calibri" w:hAnsi="Calibri"/>
          <w:bCs/>
          <w:sz w:val="22"/>
          <w:szCs w:val="22"/>
          <w:lang w:val="en-US"/>
        </w:rPr>
        <w:t>6</w:t>
      </w:r>
      <w:r w:rsidR="005C20A7">
        <w:rPr>
          <w:rFonts w:ascii="Calibri" w:hAnsi="Calibri"/>
          <w:bCs/>
          <w:sz w:val="22"/>
          <w:szCs w:val="22"/>
          <w:lang w:val="en-US"/>
        </w:rPr>
        <w:t>.</w:t>
      </w:r>
      <w:r w:rsidR="00C60247" w:rsidRPr="00067BEC">
        <w:rPr>
          <w:rFonts w:ascii="Calibri" w:hAnsi="Calibri"/>
          <w:bCs/>
          <w:sz w:val="22"/>
          <w:szCs w:val="22"/>
          <w:lang w:val="en-US"/>
        </w:rPr>
        <w:t xml:space="preserve"> </w:t>
      </w:r>
    </w:p>
    <w:p w14:paraId="5E485261" w14:textId="77777777" w:rsidR="005C20A7" w:rsidRDefault="005C20A7" w:rsidP="00067BEC">
      <w:pPr>
        <w:ind w:firstLine="284"/>
        <w:jc w:val="both"/>
        <w:rPr>
          <w:rFonts w:ascii="Calibri" w:hAnsi="Calibri"/>
          <w:bCs/>
          <w:sz w:val="22"/>
          <w:szCs w:val="22"/>
          <w:lang w:val="en-US"/>
        </w:rPr>
      </w:pPr>
    </w:p>
    <w:p w14:paraId="1DE1CB9F" w14:textId="6560FD9F" w:rsidR="005C20A7" w:rsidRPr="005C20A7" w:rsidRDefault="005C20A7" w:rsidP="005C20A7">
      <w:pPr>
        <w:ind w:firstLine="284"/>
        <w:jc w:val="center"/>
        <w:rPr>
          <w:rFonts w:ascii="Calibri" w:hAnsi="Calibri"/>
          <w:b/>
          <w:sz w:val="22"/>
          <w:szCs w:val="22"/>
          <w:lang w:val="en-US"/>
        </w:rPr>
      </w:pPr>
      <w:r w:rsidRPr="005C20A7">
        <w:rPr>
          <w:rFonts w:ascii="Calibri" w:hAnsi="Calibri"/>
          <w:b/>
          <w:sz w:val="22"/>
          <w:szCs w:val="22"/>
          <w:lang w:val="en-US"/>
        </w:rPr>
        <w:t xml:space="preserve">Table </w:t>
      </w:r>
      <w:r w:rsidR="00E138FD">
        <w:rPr>
          <w:rFonts w:ascii="Calibri" w:hAnsi="Calibri"/>
          <w:b/>
          <w:sz w:val="22"/>
          <w:szCs w:val="22"/>
          <w:lang w:val="en-US"/>
        </w:rPr>
        <w:t>6</w:t>
      </w:r>
      <w:r w:rsidRPr="005C20A7">
        <w:rPr>
          <w:rFonts w:ascii="Calibri" w:hAnsi="Calibri"/>
          <w:b/>
          <w:sz w:val="22"/>
          <w:szCs w:val="22"/>
          <w:lang w:val="en-US"/>
        </w:rPr>
        <w:t>. Descriptive analysis for problem solving skills evaluation</w:t>
      </w:r>
    </w:p>
    <w:tbl>
      <w:tblPr>
        <w:tblStyle w:val="ListTable6Colorful"/>
        <w:tblW w:w="5520" w:type="dxa"/>
        <w:jc w:val="center"/>
        <w:tblLook w:val="04A0" w:firstRow="1" w:lastRow="0" w:firstColumn="1" w:lastColumn="0" w:noHBand="0" w:noVBand="1"/>
      </w:tblPr>
      <w:tblGrid>
        <w:gridCol w:w="960"/>
        <w:gridCol w:w="606"/>
        <w:gridCol w:w="606"/>
        <w:gridCol w:w="606"/>
        <w:gridCol w:w="967"/>
        <w:gridCol w:w="606"/>
        <w:gridCol w:w="606"/>
        <w:gridCol w:w="606"/>
        <w:gridCol w:w="967"/>
      </w:tblGrid>
      <w:tr w:rsidR="005C20A7" w:rsidRPr="005C20A7" w14:paraId="5BD1807E" w14:textId="77777777" w:rsidTr="005C20A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60" w:type="dxa"/>
            <w:tcBorders>
              <w:top w:val="single" w:sz="12" w:space="0" w:color="auto"/>
              <w:bottom w:val="single" w:sz="12" w:space="0" w:color="auto"/>
            </w:tcBorders>
            <w:noWrap/>
            <w:hideMark/>
          </w:tcPr>
          <w:p w14:paraId="75115F03" w14:textId="77777777" w:rsidR="005C20A7" w:rsidRPr="005C20A7" w:rsidRDefault="005C20A7" w:rsidP="005C20A7">
            <w:pPr>
              <w:suppressAutoHyphens w:val="0"/>
              <w:rPr>
                <w:sz w:val="24"/>
                <w:szCs w:val="20"/>
                <w:lang w:val="en-US" w:eastAsia="en-US"/>
              </w:rPr>
            </w:pPr>
          </w:p>
        </w:tc>
        <w:tc>
          <w:tcPr>
            <w:tcW w:w="2280" w:type="dxa"/>
            <w:gridSpan w:val="4"/>
            <w:tcBorders>
              <w:top w:val="single" w:sz="12" w:space="0" w:color="auto"/>
            </w:tcBorders>
            <w:noWrap/>
            <w:hideMark/>
          </w:tcPr>
          <w:p w14:paraId="3676DDB7" w14:textId="77777777" w:rsidR="005C20A7" w:rsidRPr="005C20A7" w:rsidRDefault="005C20A7" w:rsidP="005C20A7">
            <w:pPr>
              <w:suppressAutoHyphens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Primary</w:t>
            </w:r>
          </w:p>
        </w:tc>
        <w:tc>
          <w:tcPr>
            <w:tcW w:w="2280" w:type="dxa"/>
            <w:gridSpan w:val="4"/>
            <w:tcBorders>
              <w:top w:val="single" w:sz="12" w:space="0" w:color="auto"/>
            </w:tcBorders>
            <w:noWrap/>
            <w:hideMark/>
          </w:tcPr>
          <w:p w14:paraId="0924976A" w14:textId="77777777" w:rsidR="005C20A7" w:rsidRPr="005C20A7" w:rsidRDefault="005C20A7" w:rsidP="005C20A7">
            <w:pPr>
              <w:suppressAutoHyphens w:val="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Secondary</w:t>
            </w:r>
          </w:p>
        </w:tc>
      </w:tr>
      <w:tr w:rsidR="005C20A7" w:rsidRPr="005C20A7" w14:paraId="4B918D90" w14:textId="77777777" w:rsidTr="005C20A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60" w:type="dxa"/>
            <w:tcBorders>
              <w:top w:val="single" w:sz="12" w:space="0" w:color="auto"/>
              <w:bottom w:val="single" w:sz="12" w:space="0" w:color="auto"/>
            </w:tcBorders>
            <w:shd w:val="clear" w:color="auto" w:fill="auto"/>
            <w:noWrap/>
            <w:hideMark/>
          </w:tcPr>
          <w:p w14:paraId="0F3B4A74" w14:textId="77777777" w:rsidR="005C20A7" w:rsidRPr="005C20A7" w:rsidRDefault="005C20A7" w:rsidP="005C20A7">
            <w:pPr>
              <w:suppressAutoHyphens w:val="0"/>
              <w:rPr>
                <w:rFonts w:ascii="Calibri" w:hAnsi="Calibri" w:cs="Calibri"/>
                <w:color w:val="000000"/>
                <w:sz w:val="22"/>
                <w:szCs w:val="22"/>
                <w:lang w:val="en-US" w:eastAsia="en-US"/>
              </w:rPr>
            </w:pPr>
          </w:p>
        </w:tc>
        <w:tc>
          <w:tcPr>
            <w:tcW w:w="470" w:type="dxa"/>
            <w:tcBorders>
              <w:top w:val="single" w:sz="12" w:space="0" w:color="auto"/>
              <w:bottom w:val="single" w:sz="12" w:space="0" w:color="auto"/>
            </w:tcBorders>
            <w:shd w:val="clear" w:color="auto" w:fill="auto"/>
            <w:noWrap/>
            <w:hideMark/>
          </w:tcPr>
          <w:p w14:paraId="70A3EE19"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A1</w:t>
            </w:r>
          </w:p>
        </w:tc>
        <w:tc>
          <w:tcPr>
            <w:tcW w:w="469" w:type="dxa"/>
            <w:tcBorders>
              <w:top w:val="single" w:sz="12" w:space="0" w:color="auto"/>
              <w:bottom w:val="single" w:sz="12" w:space="0" w:color="auto"/>
            </w:tcBorders>
            <w:shd w:val="clear" w:color="auto" w:fill="auto"/>
            <w:noWrap/>
            <w:hideMark/>
          </w:tcPr>
          <w:p w14:paraId="5BF22A7E"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A2</w:t>
            </w:r>
          </w:p>
        </w:tc>
        <w:tc>
          <w:tcPr>
            <w:tcW w:w="469" w:type="dxa"/>
            <w:tcBorders>
              <w:top w:val="single" w:sz="12" w:space="0" w:color="auto"/>
              <w:bottom w:val="single" w:sz="12" w:space="0" w:color="auto"/>
            </w:tcBorders>
            <w:shd w:val="clear" w:color="auto" w:fill="auto"/>
            <w:noWrap/>
            <w:hideMark/>
          </w:tcPr>
          <w:p w14:paraId="745515E3"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A3</w:t>
            </w:r>
          </w:p>
        </w:tc>
        <w:tc>
          <w:tcPr>
            <w:tcW w:w="872" w:type="dxa"/>
            <w:tcBorders>
              <w:top w:val="single" w:sz="12" w:space="0" w:color="auto"/>
              <w:bottom w:val="single" w:sz="12" w:space="0" w:color="auto"/>
            </w:tcBorders>
            <w:shd w:val="clear" w:color="auto" w:fill="auto"/>
            <w:noWrap/>
            <w:hideMark/>
          </w:tcPr>
          <w:p w14:paraId="7F3597CD"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Average</w:t>
            </w:r>
          </w:p>
        </w:tc>
        <w:tc>
          <w:tcPr>
            <w:tcW w:w="470" w:type="dxa"/>
            <w:tcBorders>
              <w:top w:val="single" w:sz="12" w:space="0" w:color="auto"/>
              <w:bottom w:val="single" w:sz="12" w:space="0" w:color="auto"/>
            </w:tcBorders>
            <w:shd w:val="clear" w:color="auto" w:fill="auto"/>
            <w:noWrap/>
            <w:hideMark/>
          </w:tcPr>
          <w:p w14:paraId="460D9ADE"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A1</w:t>
            </w:r>
          </w:p>
        </w:tc>
        <w:tc>
          <w:tcPr>
            <w:tcW w:w="469" w:type="dxa"/>
            <w:tcBorders>
              <w:top w:val="single" w:sz="12" w:space="0" w:color="auto"/>
              <w:bottom w:val="single" w:sz="12" w:space="0" w:color="auto"/>
            </w:tcBorders>
            <w:shd w:val="clear" w:color="auto" w:fill="auto"/>
            <w:noWrap/>
            <w:hideMark/>
          </w:tcPr>
          <w:p w14:paraId="12FB192F"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A2</w:t>
            </w:r>
          </w:p>
        </w:tc>
        <w:tc>
          <w:tcPr>
            <w:tcW w:w="469" w:type="dxa"/>
            <w:tcBorders>
              <w:top w:val="single" w:sz="12" w:space="0" w:color="auto"/>
              <w:bottom w:val="single" w:sz="12" w:space="0" w:color="auto"/>
            </w:tcBorders>
            <w:shd w:val="clear" w:color="auto" w:fill="auto"/>
            <w:noWrap/>
            <w:hideMark/>
          </w:tcPr>
          <w:p w14:paraId="4601CE15"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A3</w:t>
            </w:r>
          </w:p>
        </w:tc>
        <w:tc>
          <w:tcPr>
            <w:tcW w:w="872" w:type="dxa"/>
            <w:tcBorders>
              <w:top w:val="single" w:sz="12" w:space="0" w:color="auto"/>
              <w:bottom w:val="single" w:sz="12" w:space="0" w:color="auto"/>
            </w:tcBorders>
            <w:shd w:val="clear" w:color="auto" w:fill="auto"/>
            <w:noWrap/>
            <w:hideMark/>
          </w:tcPr>
          <w:p w14:paraId="4E4BC356" w14:textId="77777777" w:rsidR="005C20A7" w:rsidRPr="005C20A7" w:rsidRDefault="005C20A7" w:rsidP="005C20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n-US" w:eastAsia="en-US"/>
              </w:rPr>
            </w:pPr>
            <w:r w:rsidRPr="005C20A7">
              <w:rPr>
                <w:rFonts w:ascii="Calibri" w:hAnsi="Calibri" w:cs="Calibri"/>
                <w:b/>
                <w:bCs/>
                <w:color w:val="000000"/>
                <w:sz w:val="22"/>
                <w:szCs w:val="22"/>
                <w:lang w:val="en-US" w:eastAsia="en-US"/>
              </w:rPr>
              <w:t>Average</w:t>
            </w:r>
          </w:p>
        </w:tc>
      </w:tr>
      <w:tr w:rsidR="005C20A7" w:rsidRPr="005C20A7" w14:paraId="27EDB6EB" w14:textId="77777777" w:rsidTr="005C20A7">
        <w:trPr>
          <w:trHeight w:val="290"/>
          <w:jc w:val="center"/>
        </w:trPr>
        <w:tc>
          <w:tcPr>
            <w:cnfStyle w:val="001000000000" w:firstRow="0" w:lastRow="0" w:firstColumn="1" w:lastColumn="0" w:oddVBand="0" w:evenVBand="0" w:oddHBand="0" w:evenHBand="0" w:firstRowFirstColumn="0" w:firstRowLastColumn="0" w:lastRowFirstColumn="0" w:lastRowLastColumn="0"/>
            <w:tcW w:w="960" w:type="dxa"/>
            <w:tcBorders>
              <w:top w:val="single" w:sz="12" w:space="0" w:color="auto"/>
            </w:tcBorders>
            <w:noWrap/>
            <w:hideMark/>
          </w:tcPr>
          <w:p w14:paraId="29F0A68E" w14:textId="77777777" w:rsidR="005C20A7" w:rsidRPr="005C20A7" w:rsidRDefault="005C20A7" w:rsidP="005C20A7">
            <w:pPr>
              <w:suppressAutoHyphens w:val="0"/>
              <w:jc w:val="center"/>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count</w:t>
            </w:r>
          </w:p>
        </w:tc>
        <w:tc>
          <w:tcPr>
            <w:tcW w:w="470" w:type="dxa"/>
            <w:tcBorders>
              <w:top w:val="single" w:sz="12" w:space="0" w:color="auto"/>
            </w:tcBorders>
            <w:noWrap/>
            <w:hideMark/>
          </w:tcPr>
          <w:p w14:paraId="103255E1"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30</w:t>
            </w:r>
          </w:p>
        </w:tc>
        <w:tc>
          <w:tcPr>
            <w:tcW w:w="469" w:type="dxa"/>
            <w:tcBorders>
              <w:top w:val="single" w:sz="12" w:space="0" w:color="auto"/>
            </w:tcBorders>
            <w:noWrap/>
            <w:hideMark/>
          </w:tcPr>
          <w:p w14:paraId="7615465E"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30</w:t>
            </w:r>
          </w:p>
        </w:tc>
        <w:tc>
          <w:tcPr>
            <w:tcW w:w="469" w:type="dxa"/>
            <w:tcBorders>
              <w:top w:val="single" w:sz="12" w:space="0" w:color="auto"/>
            </w:tcBorders>
            <w:noWrap/>
            <w:hideMark/>
          </w:tcPr>
          <w:p w14:paraId="293975BE"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30</w:t>
            </w:r>
          </w:p>
        </w:tc>
        <w:tc>
          <w:tcPr>
            <w:tcW w:w="872" w:type="dxa"/>
            <w:tcBorders>
              <w:top w:val="single" w:sz="12" w:space="0" w:color="auto"/>
            </w:tcBorders>
            <w:noWrap/>
            <w:hideMark/>
          </w:tcPr>
          <w:p w14:paraId="1C66BB97"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30</w:t>
            </w:r>
          </w:p>
        </w:tc>
        <w:tc>
          <w:tcPr>
            <w:tcW w:w="470" w:type="dxa"/>
            <w:tcBorders>
              <w:top w:val="single" w:sz="12" w:space="0" w:color="auto"/>
            </w:tcBorders>
            <w:noWrap/>
            <w:hideMark/>
          </w:tcPr>
          <w:p w14:paraId="2C3740DC"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36</w:t>
            </w:r>
          </w:p>
        </w:tc>
        <w:tc>
          <w:tcPr>
            <w:tcW w:w="469" w:type="dxa"/>
            <w:tcBorders>
              <w:top w:val="single" w:sz="12" w:space="0" w:color="auto"/>
            </w:tcBorders>
            <w:noWrap/>
            <w:hideMark/>
          </w:tcPr>
          <w:p w14:paraId="5EC009D1"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36</w:t>
            </w:r>
          </w:p>
        </w:tc>
        <w:tc>
          <w:tcPr>
            <w:tcW w:w="469" w:type="dxa"/>
            <w:tcBorders>
              <w:top w:val="single" w:sz="12" w:space="0" w:color="auto"/>
            </w:tcBorders>
            <w:noWrap/>
            <w:hideMark/>
          </w:tcPr>
          <w:p w14:paraId="08458539"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36</w:t>
            </w:r>
          </w:p>
        </w:tc>
        <w:tc>
          <w:tcPr>
            <w:tcW w:w="872" w:type="dxa"/>
            <w:tcBorders>
              <w:top w:val="single" w:sz="12" w:space="0" w:color="auto"/>
            </w:tcBorders>
            <w:noWrap/>
            <w:hideMark/>
          </w:tcPr>
          <w:p w14:paraId="6E149D91"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36</w:t>
            </w:r>
          </w:p>
        </w:tc>
      </w:tr>
      <w:tr w:rsidR="005C20A7" w:rsidRPr="005C20A7" w14:paraId="63547F61" w14:textId="77777777" w:rsidTr="005C20A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658F16EE" w14:textId="77777777" w:rsidR="005C20A7" w:rsidRPr="005C20A7" w:rsidRDefault="005C20A7" w:rsidP="005C20A7">
            <w:pPr>
              <w:suppressAutoHyphens w:val="0"/>
              <w:jc w:val="center"/>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mean</w:t>
            </w:r>
          </w:p>
        </w:tc>
        <w:tc>
          <w:tcPr>
            <w:tcW w:w="470" w:type="dxa"/>
            <w:shd w:val="clear" w:color="auto" w:fill="auto"/>
            <w:noWrap/>
            <w:hideMark/>
          </w:tcPr>
          <w:p w14:paraId="3D6FA631"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2,58</w:t>
            </w:r>
          </w:p>
        </w:tc>
        <w:tc>
          <w:tcPr>
            <w:tcW w:w="469" w:type="dxa"/>
            <w:shd w:val="clear" w:color="auto" w:fill="auto"/>
            <w:noWrap/>
            <w:hideMark/>
          </w:tcPr>
          <w:p w14:paraId="7F4777B2"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2,76</w:t>
            </w:r>
          </w:p>
        </w:tc>
        <w:tc>
          <w:tcPr>
            <w:tcW w:w="469" w:type="dxa"/>
            <w:shd w:val="clear" w:color="auto" w:fill="auto"/>
            <w:noWrap/>
            <w:hideMark/>
          </w:tcPr>
          <w:p w14:paraId="73C7D5F5"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2,68</w:t>
            </w:r>
          </w:p>
        </w:tc>
        <w:tc>
          <w:tcPr>
            <w:tcW w:w="872" w:type="dxa"/>
            <w:shd w:val="clear" w:color="auto" w:fill="auto"/>
            <w:noWrap/>
            <w:hideMark/>
          </w:tcPr>
          <w:p w14:paraId="5468003A"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2,67</w:t>
            </w:r>
          </w:p>
        </w:tc>
        <w:tc>
          <w:tcPr>
            <w:tcW w:w="470" w:type="dxa"/>
            <w:shd w:val="clear" w:color="auto" w:fill="auto"/>
            <w:noWrap/>
            <w:hideMark/>
          </w:tcPr>
          <w:p w14:paraId="34DDA463"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3,22</w:t>
            </w:r>
          </w:p>
        </w:tc>
        <w:tc>
          <w:tcPr>
            <w:tcW w:w="469" w:type="dxa"/>
            <w:shd w:val="clear" w:color="auto" w:fill="auto"/>
            <w:noWrap/>
            <w:hideMark/>
          </w:tcPr>
          <w:p w14:paraId="35F83259"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3,38</w:t>
            </w:r>
          </w:p>
        </w:tc>
        <w:tc>
          <w:tcPr>
            <w:tcW w:w="469" w:type="dxa"/>
            <w:shd w:val="clear" w:color="auto" w:fill="auto"/>
            <w:noWrap/>
            <w:hideMark/>
          </w:tcPr>
          <w:p w14:paraId="0DB045A5"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3,24</w:t>
            </w:r>
          </w:p>
        </w:tc>
        <w:tc>
          <w:tcPr>
            <w:tcW w:w="872" w:type="dxa"/>
            <w:shd w:val="clear" w:color="auto" w:fill="auto"/>
            <w:noWrap/>
            <w:hideMark/>
          </w:tcPr>
          <w:p w14:paraId="3E6C7F18"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3,28</w:t>
            </w:r>
          </w:p>
        </w:tc>
      </w:tr>
      <w:tr w:rsidR="005C20A7" w:rsidRPr="005C20A7" w14:paraId="00A5D811" w14:textId="77777777" w:rsidTr="005C20A7">
        <w:trPr>
          <w:trHeight w:val="29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A786E7" w14:textId="77777777" w:rsidR="005C20A7" w:rsidRPr="005C20A7" w:rsidRDefault="005C20A7" w:rsidP="005C20A7">
            <w:pPr>
              <w:suppressAutoHyphens w:val="0"/>
              <w:jc w:val="center"/>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std</w:t>
            </w:r>
          </w:p>
        </w:tc>
        <w:tc>
          <w:tcPr>
            <w:tcW w:w="470" w:type="dxa"/>
            <w:noWrap/>
            <w:hideMark/>
          </w:tcPr>
          <w:p w14:paraId="24EF1D84"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0,41</w:t>
            </w:r>
          </w:p>
        </w:tc>
        <w:tc>
          <w:tcPr>
            <w:tcW w:w="469" w:type="dxa"/>
            <w:noWrap/>
            <w:hideMark/>
          </w:tcPr>
          <w:p w14:paraId="044C2361"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0,46</w:t>
            </w:r>
          </w:p>
        </w:tc>
        <w:tc>
          <w:tcPr>
            <w:tcW w:w="469" w:type="dxa"/>
            <w:noWrap/>
            <w:hideMark/>
          </w:tcPr>
          <w:p w14:paraId="77F5EC38"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0,41</w:t>
            </w:r>
          </w:p>
        </w:tc>
        <w:tc>
          <w:tcPr>
            <w:tcW w:w="872" w:type="dxa"/>
            <w:noWrap/>
            <w:hideMark/>
          </w:tcPr>
          <w:p w14:paraId="30741216"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0,31</w:t>
            </w:r>
          </w:p>
        </w:tc>
        <w:tc>
          <w:tcPr>
            <w:tcW w:w="470" w:type="dxa"/>
            <w:noWrap/>
            <w:hideMark/>
          </w:tcPr>
          <w:p w14:paraId="6FE6A5A3"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0,37</w:t>
            </w:r>
          </w:p>
        </w:tc>
        <w:tc>
          <w:tcPr>
            <w:tcW w:w="469" w:type="dxa"/>
            <w:noWrap/>
            <w:hideMark/>
          </w:tcPr>
          <w:p w14:paraId="7E6D61A3"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0,43</w:t>
            </w:r>
          </w:p>
        </w:tc>
        <w:tc>
          <w:tcPr>
            <w:tcW w:w="469" w:type="dxa"/>
            <w:noWrap/>
            <w:hideMark/>
          </w:tcPr>
          <w:p w14:paraId="45479B22"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0,47</w:t>
            </w:r>
          </w:p>
        </w:tc>
        <w:tc>
          <w:tcPr>
            <w:tcW w:w="872" w:type="dxa"/>
            <w:noWrap/>
            <w:hideMark/>
          </w:tcPr>
          <w:p w14:paraId="67173700"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0,29</w:t>
            </w:r>
          </w:p>
        </w:tc>
      </w:tr>
      <w:tr w:rsidR="005C20A7" w:rsidRPr="005C20A7" w14:paraId="5DFE45EC" w14:textId="77777777" w:rsidTr="005C20A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14:paraId="755EA837" w14:textId="77777777" w:rsidR="005C20A7" w:rsidRPr="005C20A7" w:rsidRDefault="005C20A7" w:rsidP="005C20A7">
            <w:pPr>
              <w:suppressAutoHyphens w:val="0"/>
              <w:jc w:val="center"/>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min</w:t>
            </w:r>
          </w:p>
        </w:tc>
        <w:tc>
          <w:tcPr>
            <w:tcW w:w="470" w:type="dxa"/>
            <w:shd w:val="clear" w:color="auto" w:fill="auto"/>
            <w:noWrap/>
            <w:hideMark/>
          </w:tcPr>
          <w:p w14:paraId="4B682DFB"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2,20</w:t>
            </w:r>
          </w:p>
        </w:tc>
        <w:tc>
          <w:tcPr>
            <w:tcW w:w="469" w:type="dxa"/>
            <w:shd w:val="clear" w:color="auto" w:fill="auto"/>
            <w:noWrap/>
            <w:hideMark/>
          </w:tcPr>
          <w:p w14:paraId="76B8E00E"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2,20</w:t>
            </w:r>
          </w:p>
        </w:tc>
        <w:tc>
          <w:tcPr>
            <w:tcW w:w="469" w:type="dxa"/>
            <w:shd w:val="clear" w:color="auto" w:fill="auto"/>
            <w:noWrap/>
            <w:hideMark/>
          </w:tcPr>
          <w:p w14:paraId="2D786C2D"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2,20</w:t>
            </w:r>
          </w:p>
        </w:tc>
        <w:tc>
          <w:tcPr>
            <w:tcW w:w="872" w:type="dxa"/>
            <w:shd w:val="clear" w:color="auto" w:fill="auto"/>
            <w:noWrap/>
            <w:hideMark/>
          </w:tcPr>
          <w:p w14:paraId="7FDAD42F"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2,20</w:t>
            </w:r>
          </w:p>
        </w:tc>
        <w:tc>
          <w:tcPr>
            <w:tcW w:w="470" w:type="dxa"/>
            <w:shd w:val="clear" w:color="auto" w:fill="auto"/>
            <w:noWrap/>
            <w:hideMark/>
          </w:tcPr>
          <w:p w14:paraId="090B071D"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2,60</w:t>
            </w:r>
          </w:p>
        </w:tc>
        <w:tc>
          <w:tcPr>
            <w:tcW w:w="469" w:type="dxa"/>
            <w:shd w:val="clear" w:color="auto" w:fill="auto"/>
            <w:noWrap/>
            <w:hideMark/>
          </w:tcPr>
          <w:p w14:paraId="071C96B7"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2,60</w:t>
            </w:r>
          </w:p>
        </w:tc>
        <w:tc>
          <w:tcPr>
            <w:tcW w:w="469" w:type="dxa"/>
            <w:shd w:val="clear" w:color="auto" w:fill="auto"/>
            <w:noWrap/>
            <w:hideMark/>
          </w:tcPr>
          <w:p w14:paraId="6ECEA047"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2,60</w:t>
            </w:r>
          </w:p>
        </w:tc>
        <w:tc>
          <w:tcPr>
            <w:tcW w:w="872" w:type="dxa"/>
            <w:shd w:val="clear" w:color="auto" w:fill="auto"/>
            <w:noWrap/>
            <w:hideMark/>
          </w:tcPr>
          <w:p w14:paraId="07E7ADAC" w14:textId="77777777" w:rsidR="005C20A7" w:rsidRPr="005C20A7" w:rsidRDefault="005C20A7" w:rsidP="005C20A7">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2,80</w:t>
            </w:r>
          </w:p>
        </w:tc>
      </w:tr>
      <w:tr w:rsidR="005C20A7" w:rsidRPr="005C20A7" w14:paraId="03354B6E" w14:textId="77777777" w:rsidTr="005C20A7">
        <w:trPr>
          <w:trHeight w:val="290"/>
          <w:jc w:val="center"/>
        </w:trPr>
        <w:tc>
          <w:tcPr>
            <w:cnfStyle w:val="001000000000" w:firstRow="0" w:lastRow="0" w:firstColumn="1" w:lastColumn="0" w:oddVBand="0" w:evenVBand="0" w:oddHBand="0" w:evenHBand="0" w:firstRowFirstColumn="0" w:firstRowLastColumn="0" w:lastRowFirstColumn="0" w:lastRowLastColumn="0"/>
            <w:tcW w:w="960" w:type="dxa"/>
            <w:tcBorders>
              <w:bottom w:val="single" w:sz="12" w:space="0" w:color="auto"/>
            </w:tcBorders>
            <w:noWrap/>
            <w:hideMark/>
          </w:tcPr>
          <w:p w14:paraId="7ECD4F8A" w14:textId="77777777" w:rsidR="005C20A7" w:rsidRPr="005C20A7" w:rsidRDefault="005C20A7" w:rsidP="005C20A7">
            <w:pPr>
              <w:suppressAutoHyphens w:val="0"/>
              <w:jc w:val="center"/>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max</w:t>
            </w:r>
          </w:p>
        </w:tc>
        <w:tc>
          <w:tcPr>
            <w:tcW w:w="470" w:type="dxa"/>
            <w:tcBorders>
              <w:bottom w:val="single" w:sz="12" w:space="0" w:color="auto"/>
            </w:tcBorders>
            <w:noWrap/>
            <w:hideMark/>
          </w:tcPr>
          <w:p w14:paraId="2571550D"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3,40</w:t>
            </w:r>
          </w:p>
        </w:tc>
        <w:tc>
          <w:tcPr>
            <w:tcW w:w="469" w:type="dxa"/>
            <w:tcBorders>
              <w:bottom w:val="single" w:sz="12" w:space="0" w:color="auto"/>
            </w:tcBorders>
            <w:noWrap/>
            <w:hideMark/>
          </w:tcPr>
          <w:p w14:paraId="07D88734"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3,40</w:t>
            </w:r>
          </w:p>
        </w:tc>
        <w:tc>
          <w:tcPr>
            <w:tcW w:w="469" w:type="dxa"/>
            <w:tcBorders>
              <w:bottom w:val="single" w:sz="12" w:space="0" w:color="auto"/>
            </w:tcBorders>
            <w:noWrap/>
            <w:hideMark/>
          </w:tcPr>
          <w:p w14:paraId="18C78134"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3,40</w:t>
            </w:r>
          </w:p>
        </w:tc>
        <w:tc>
          <w:tcPr>
            <w:tcW w:w="872" w:type="dxa"/>
            <w:tcBorders>
              <w:bottom w:val="single" w:sz="12" w:space="0" w:color="auto"/>
            </w:tcBorders>
            <w:noWrap/>
            <w:hideMark/>
          </w:tcPr>
          <w:p w14:paraId="38B45AEB"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3,13</w:t>
            </w:r>
          </w:p>
        </w:tc>
        <w:tc>
          <w:tcPr>
            <w:tcW w:w="470" w:type="dxa"/>
            <w:tcBorders>
              <w:bottom w:val="single" w:sz="12" w:space="0" w:color="auto"/>
            </w:tcBorders>
            <w:noWrap/>
            <w:hideMark/>
          </w:tcPr>
          <w:p w14:paraId="7A10B798"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3,80</w:t>
            </w:r>
          </w:p>
        </w:tc>
        <w:tc>
          <w:tcPr>
            <w:tcW w:w="469" w:type="dxa"/>
            <w:tcBorders>
              <w:bottom w:val="single" w:sz="12" w:space="0" w:color="auto"/>
            </w:tcBorders>
            <w:noWrap/>
            <w:hideMark/>
          </w:tcPr>
          <w:p w14:paraId="6E603455"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3,80</w:t>
            </w:r>
          </w:p>
        </w:tc>
        <w:tc>
          <w:tcPr>
            <w:tcW w:w="469" w:type="dxa"/>
            <w:tcBorders>
              <w:bottom w:val="single" w:sz="12" w:space="0" w:color="auto"/>
            </w:tcBorders>
            <w:noWrap/>
            <w:hideMark/>
          </w:tcPr>
          <w:p w14:paraId="7BC4934B"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4,00</w:t>
            </w:r>
          </w:p>
        </w:tc>
        <w:tc>
          <w:tcPr>
            <w:tcW w:w="872" w:type="dxa"/>
            <w:tcBorders>
              <w:bottom w:val="single" w:sz="12" w:space="0" w:color="auto"/>
            </w:tcBorders>
            <w:noWrap/>
            <w:hideMark/>
          </w:tcPr>
          <w:p w14:paraId="3F538C2C" w14:textId="77777777" w:rsidR="005C20A7" w:rsidRPr="005C20A7" w:rsidRDefault="005C20A7" w:rsidP="005C20A7">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US" w:eastAsia="en-US"/>
              </w:rPr>
            </w:pPr>
            <w:r w:rsidRPr="005C20A7">
              <w:rPr>
                <w:rFonts w:ascii="Calibri" w:hAnsi="Calibri" w:cs="Calibri"/>
                <w:color w:val="000000"/>
                <w:sz w:val="22"/>
                <w:szCs w:val="22"/>
                <w:lang w:val="en-US" w:eastAsia="en-US"/>
              </w:rPr>
              <w:t>3,80</w:t>
            </w:r>
          </w:p>
        </w:tc>
      </w:tr>
    </w:tbl>
    <w:p w14:paraId="0FC05C7C" w14:textId="77777777" w:rsidR="00C60247" w:rsidRDefault="00C60247" w:rsidP="00067BEC">
      <w:pPr>
        <w:ind w:firstLine="284"/>
        <w:jc w:val="both"/>
        <w:rPr>
          <w:rFonts w:ascii="Calibri" w:hAnsi="Calibri"/>
          <w:bCs/>
          <w:sz w:val="22"/>
          <w:szCs w:val="22"/>
          <w:lang w:val="en-US"/>
        </w:rPr>
      </w:pPr>
    </w:p>
    <w:p w14:paraId="44CBEAA8" w14:textId="77777777" w:rsidR="00067BEC" w:rsidRPr="00067BEC" w:rsidRDefault="00067BEC" w:rsidP="00735131">
      <w:pPr>
        <w:ind w:left="360"/>
        <w:jc w:val="both"/>
        <w:rPr>
          <w:rFonts w:ascii="Calibri" w:hAnsi="Calibri"/>
          <w:b/>
          <w:sz w:val="22"/>
          <w:szCs w:val="22"/>
          <w:lang w:val="en-US"/>
        </w:rPr>
      </w:pPr>
      <w:r w:rsidRPr="00067BEC">
        <w:rPr>
          <w:rFonts w:ascii="Calibri" w:hAnsi="Calibri"/>
          <w:b/>
          <w:sz w:val="22"/>
          <w:szCs w:val="22"/>
          <w:lang w:val="en-US"/>
        </w:rPr>
        <w:t>Discussion</w:t>
      </w:r>
    </w:p>
    <w:p w14:paraId="0CA60639" w14:textId="738C5CE7" w:rsidR="00D34033" w:rsidRPr="00D34033" w:rsidRDefault="00D34033" w:rsidP="00D34033">
      <w:pPr>
        <w:ind w:firstLine="284"/>
        <w:jc w:val="both"/>
        <w:rPr>
          <w:rFonts w:ascii="Calibri" w:hAnsi="Calibri"/>
          <w:bCs/>
          <w:sz w:val="22"/>
          <w:szCs w:val="22"/>
          <w:lang w:val="en-US"/>
        </w:rPr>
      </w:pPr>
      <w:r w:rsidRPr="00D34033">
        <w:rPr>
          <w:rFonts w:ascii="Calibri" w:hAnsi="Calibri"/>
          <w:bCs/>
          <w:sz w:val="22"/>
          <w:szCs w:val="22"/>
          <w:lang w:val="en-US"/>
        </w:rPr>
        <w:t xml:space="preserve">The broad participation in the contest and the courses highlights the national interest and readiness to adopt 3d technologies in education. Schools from remote villages to bustling urban centers demonstrated their commitment to integrating 3D printing into their curricula, reflecting a nationwide movement towards modernizing education through technology. The inclusion of students from different economic environments and from special education </w:t>
      </w:r>
      <w:r w:rsidRPr="00D34033">
        <w:rPr>
          <w:rFonts w:ascii="Calibri" w:hAnsi="Calibri"/>
          <w:bCs/>
          <w:sz w:val="22"/>
          <w:szCs w:val="22"/>
          <w:lang w:val="en-US"/>
        </w:rPr>
        <w:lastRenderedPageBreak/>
        <w:t>schools emphasizes the most the accessibility and potential of 3D printing as a tool for bridging educational gaps. By providing equal opportunities for students from various backgrounds to engage with cutting-edge technology, this research highlights the democratizing potential of 3D printing in fostering creativity and skill development across Greece.</w:t>
      </w:r>
    </w:p>
    <w:p w14:paraId="58497194" w14:textId="7F67DA6E" w:rsidR="00D34033" w:rsidRPr="00D34033" w:rsidRDefault="00D34033" w:rsidP="00D34033">
      <w:pPr>
        <w:ind w:firstLine="284"/>
        <w:jc w:val="both"/>
        <w:rPr>
          <w:rFonts w:ascii="Calibri" w:hAnsi="Calibri"/>
          <w:bCs/>
          <w:sz w:val="22"/>
          <w:szCs w:val="22"/>
          <w:lang w:val="en-US"/>
        </w:rPr>
      </w:pPr>
      <w:r w:rsidRPr="00D34033">
        <w:rPr>
          <w:rFonts w:ascii="Calibri" w:hAnsi="Calibri"/>
          <w:bCs/>
          <w:sz w:val="22"/>
          <w:szCs w:val="22"/>
          <w:lang w:val="en-US"/>
        </w:rPr>
        <w:t>Similar initiatives at an international level reinforce these findings. In the United Arab Emirates, the integration of 3D printing in interdisciplinary STEM activities led to improved student attitudes toward science and technology, particularly when supported by trained educators</w:t>
      </w:r>
      <w:r w:rsidR="00D42417">
        <w:rPr>
          <w:rFonts w:ascii="Calibri" w:hAnsi="Calibri"/>
          <w:bCs/>
          <w:sz w:val="22"/>
          <w:szCs w:val="22"/>
          <w:lang w:val="en-US"/>
        </w:rPr>
        <w:t xml:space="preserve"> (</w:t>
      </w:r>
      <w:proofErr w:type="spellStart"/>
      <w:r w:rsidR="00D42417" w:rsidRPr="00D42417">
        <w:rPr>
          <w:rFonts w:ascii="Calibri" w:hAnsi="Calibri" w:cs="Calibri"/>
          <w:bCs/>
          <w:sz w:val="22"/>
          <w:szCs w:val="22"/>
          <w:lang w:val="en-US"/>
        </w:rPr>
        <w:t>Khurma</w:t>
      </w:r>
      <w:proofErr w:type="spellEnd"/>
      <w:r w:rsidR="00D42417">
        <w:rPr>
          <w:rFonts w:ascii="Calibri" w:hAnsi="Calibri" w:cs="Calibri"/>
          <w:bCs/>
          <w:sz w:val="22"/>
          <w:szCs w:val="22"/>
          <w:lang w:val="en-US"/>
        </w:rPr>
        <w:t xml:space="preserve"> et all,</w:t>
      </w:r>
      <w:r w:rsidR="00D42417" w:rsidRPr="00D42417">
        <w:rPr>
          <w:rFonts w:ascii="Calibri" w:hAnsi="Calibri" w:cs="Calibri"/>
          <w:bCs/>
          <w:sz w:val="22"/>
          <w:szCs w:val="22"/>
          <w:lang w:val="en-US"/>
        </w:rPr>
        <w:t xml:space="preserve"> </w:t>
      </w:r>
      <w:r w:rsidR="00D42417" w:rsidRPr="00C1028A">
        <w:rPr>
          <w:rFonts w:ascii="Calibri" w:hAnsi="Calibri" w:cs="Calibri"/>
          <w:bCs/>
          <w:sz w:val="22"/>
          <w:szCs w:val="22"/>
          <w:lang w:val="en-US"/>
        </w:rPr>
        <w:t>2023).</w:t>
      </w:r>
      <w:r w:rsidRPr="00D34033">
        <w:rPr>
          <w:rFonts w:ascii="Calibri" w:hAnsi="Calibri"/>
          <w:bCs/>
          <w:sz w:val="22"/>
          <w:szCs w:val="22"/>
          <w:lang w:val="en-US"/>
        </w:rPr>
        <w:t xml:space="preserve"> The Makers Empire program in South Australia has been implemented in over 270 schools, showing measurable gains in spatial thinking and STEM engagement</w:t>
      </w:r>
      <w:r w:rsidR="00D42417">
        <w:rPr>
          <w:rFonts w:ascii="Calibri" w:hAnsi="Calibri"/>
          <w:bCs/>
          <w:sz w:val="22"/>
          <w:szCs w:val="22"/>
          <w:lang w:val="en-US"/>
        </w:rPr>
        <w:t xml:space="preserve"> (</w:t>
      </w:r>
      <w:r w:rsidR="00D42417" w:rsidRPr="00D42417">
        <w:rPr>
          <w:rFonts w:ascii="Calibri" w:hAnsi="Calibri" w:cs="Calibri"/>
          <w:bCs/>
          <w:sz w:val="22"/>
          <w:szCs w:val="22"/>
          <w:lang w:val="en-US"/>
        </w:rPr>
        <w:t>Bower</w:t>
      </w:r>
      <w:r w:rsidR="00D42417">
        <w:rPr>
          <w:rFonts w:ascii="Calibri" w:hAnsi="Calibri" w:cs="Calibri"/>
          <w:bCs/>
          <w:sz w:val="22"/>
          <w:szCs w:val="22"/>
          <w:lang w:val="en-US"/>
        </w:rPr>
        <w:t xml:space="preserve"> et all, </w:t>
      </w:r>
      <w:r w:rsidR="00D42417" w:rsidRPr="00D42417">
        <w:rPr>
          <w:rFonts w:ascii="Calibri" w:hAnsi="Calibri" w:cs="Calibri"/>
          <w:bCs/>
          <w:sz w:val="22"/>
          <w:szCs w:val="22"/>
          <w:lang w:val="en-US"/>
        </w:rPr>
        <w:t>2018)</w:t>
      </w:r>
      <w:r w:rsidRPr="00D34033">
        <w:rPr>
          <w:rFonts w:ascii="Calibri" w:hAnsi="Calibri"/>
          <w:bCs/>
          <w:sz w:val="22"/>
          <w:szCs w:val="22"/>
          <w:lang w:val="en-US"/>
        </w:rPr>
        <w:t>. In the United States, high school students participating in NASA's HUNCH program used 3D design to develop lunar surface tools, significantly boosting their confidence and scientific thinking</w:t>
      </w:r>
      <w:r w:rsidR="00DC0145" w:rsidRPr="00DC0145">
        <w:rPr>
          <w:rFonts w:ascii="Calibri" w:hAnsi="Calibri"/>
          <w:bCs/>
          <w:sz w:val="22"/>
          <w:szCs w:val="22"/>
          <w:lang w:val="en-US"/>
        </w:rPr>
        <w:t xml:space="preserve"> (</w:t>
      </w:r>
      <w:r w:rsidR="00DC0145" w:rsidRPr="00DC0145">
        <w:rPr>
          <w:rFonts w:ascii="Calibri" w:hAnsi="Calibri" w:cs="Calibri"/>
          <w:bCs/>
          <w:sz w:val="22"/>
          <w:szCs w:val="22"/>
          <w:lang w:val="en-US"/>
        </w:rPr>
        <w:t>NASA, 2024)</w:t>
      </w:r>
      <w:r w:rsidRPr="00D34033">
        <w:rPr>
          <w:rFonts w:ascii="Calibri" w:hAnsi="Calibri"/>
          <w:bCs/>
          <w:sz w:val="22"/>
          <w:szCs w:val="22"/>
          <w:lang w:val="en-US"/>
        </w:rPr>
        <w:t>. Likewise, in Japan, 3D printing was used to enhance geoscience education and produce assistive devices for children, promoting both applied learning and community service</w:t>
      </w:r>
      <w:r w:rsidR="00DC0145" w:rsidRPr="00DC0145">
        <w:rPr>
          <w:rFonts w:ascii="Calibri" w:hAnsi="Calibri" w:cs="Calibri"/>
          <w:bCs/>
          <w:sz w:val="22"/>
          <w:szCs w:val="22"/>
          <w:lang w:val="en-US"/>
        </w:rPr>
        <w:t xml:space="preserve"> (</w:t>
      </w:r>
      <w:proofErr w:type="spellStart"/>
      <w:r w:rsidR="00DC0145" w:rsidRPr="00DC0145">
        <w:rPr>
          <w:rFonts w:ascii="Calibri" w:hAnsi="Calibri" w:cs="Calibri"/>
          <w:bCs/>
          <w:sz w:val="22"/>
          <w:szCs w:val="22"/>
          <w:lang w:val="en-US"/>
        </w:rPr>
        <w:t>Chenrai</w:t>
      </w:r>
      <w:proofErr w:type="spellEnd"/>
      <w:r w:rsidR="00DC0145" w:rsidRPr="00DC0145">
        <w:rPr>
          <w:rFonts w:ascii="Calibri" w:hAnsi="Calibri" w:cs="Calibri"/>
          <w:bCs/>
          <w:sz w:val="22"/>
          <w:szCs w:val="22"/>
          <w:lang w:val="en-US"/>
        </w:rPr>
        <w:t>, 2021).</w:t>
      </w:r>
      <w:r w:rsidRPr="00D34033">
        <w:rPr>
          <w:rFonts w:ascii="Calibri" w:hAnsi="Calibri"/>
          <w:bCs/>
          <w:sz w:val="22"/>
          <w:szCs w:val="22"/>
          <w:lang w:val="en-US"/>
        </w:rPr>
        <w:t xml:space="preserve"> These examples illustrate the global momentum toward using 3D technologies to foster creativity, inclusion, and practical skills development in education.</w:t>
      </w:r>
    </w:p>
    <w:p w14:paraId="38549F1E" w14:textId="6FCEE2AC" w:rsidR="00D34033" w:rsidRPr="00D34033" w:rsidRDefault="00D34033" w:rsidP="00A166FA">
      <w:pPr>
        <w:spacing w:before="240"/>
        <w:ind w:firstLine="284"/>
        <w:jc w:val="both"/>
        <w:rPr>
          <w:rFonts w:ascii="Calibri" w:hAnsi="Calibri"/>
          <w:bCs/>
          <w:sz w:val="22"/>
          <w:szCs w:val="22"/>
          <w:lang w:val="en-US"/>
        </w:rPr>
      </w:pPr>
      <w:r w:rsidRPr="00A166FA">
        <w:rPr>
          <w:rFonts w:ascii="Calibri" w:hAnsi="Calibri"/>
          <w:bCs/>
          <w:i/>
          <w:iCs/>
          <w:sz w:val="22"/>
          <w:szCs w:val="22"/>
          <w:lang w:val="en-US"/>
        </w:rPr>
        <w:t>Hypothesis 1</w:t>
      </w:r>
      <w:r w:rsidRPr="00D34033">
        <w:rPr>
          <w:rFonts w:ascii="Calibri" w:hAnsi="Calibri"/>
          <w:bCs/>
          <w:sz w:val="22"/>
          <w:szCs w:val="22"/>
          <w:lang w:val="en-US"/>
        </w:rPr>
        <w:t>: Students under a design thinking intervention improve their creativity skills throughout the course of the contest.</w:t>
      </w:r>
      <w:r w:rsidR="00A166FA">
        <w:rPr>
          <w:rFonts w:ascii="Calibri" w:hAnsi="Calibri"/>
          <w:bCs/>
          <w:sz w:val="22"/>
          <w:szCs w:val="22"/>
          <w:lang w:val="en-US"/>
        </w:rPr>
        <w:t xml:space="preserve"> </w:t>
      </w:r>
      <w:r w:rsidRPr="00D34033">
        <w:rPr>
          <w:rFonts w:ascii="Calibri" w:hAnsi="Calibri"/>
          <w:bCs/>
          <w:sz w:val="22"/>
          <w:szCs w:val="22"/>
          <w:lang w:val="en-US"/>
        </w:rPr>
        <w:t>Creativity was measured by defining student actions such as acquiring competencies, taking risks, solving problems, embracing contradictions, innovative thinking, connecting, synthesizing, or transforming during the online supporting course. The increase in mean scores for both levels confirms the hypothesis that such activities support the development of creativity skills. Furthermore, both levels reach high scores at the end of the contest and a lot of them reach the capstones in the 5 categories of the Value Rubric. Even from the first evaluation, the mean score in the 4th week, which was the midpoint of the process, was high for both levels, indicating that these actions are integral to 3D designing projects. Notably, primary students' initial scores were higher than those of secondary students. This difference may be attributed to developmental and pedagogical characteristics specific to younger learners. Primary students are generally more open to imaginative thinking, less inhibited by rigid academic expectations, and more inclined to engage in playful experimentation—factors that align closely with the elements assessed in creativity rubrics. Additionally, the early educational environment often encourages exploration and non-linear thinking, whereas secondary education tends to emphasize structure, correctness, and measurable outcomes, which may constrain risk-taking and originality at initial stages.</w:t>
      </w:r>
    </w:p>
    <w:p w14:paraId="21691CA4" w14:textId="77777777" w:rsidR="00D34033" w:rsidRPr="00D34033" w:rsidRDefault="00D34033" w:rsidP="00D34033">
      <w:pPr>
        <w:ind w:firstLine="284"/>
        <w:jc w:val="both"/>
        <w:rPr>
          <w:rFonts w:ascii="Calibri" w:hAnsi="Calibri"/>
          <w:bCs/>
          <w:sz w:val="22"/>
          <w:szCs w:val="22"/>
          <w:lang w:val="en-US"/>
        </w:rPr>
      </w:pPr>
      <w:r w:rsidRPr="00D34033">
        <w:rPr>
          <w:rFonts w:ascii="Calibri" w:hAnsi="Calibri"/>
          <w:bCs/>
          <w:sz w:val="22"/>
          <w:szCs w:val="22"/>
          <w:lang w:val="en-US"/>
        </w:rPr>
        <w:t>Cronbach's Alpha values indicated internal consistency in the evaluations, highlighting the moderating effect of VALUE rubrics in the review process. This approach helped the evaluators the most, allowing them to moderate the review process effectively by identifying specific milestones in students assessments.</w:t>
      </w:r>
    </w:p>
    <w:p w14:paraId="081D9787" w14:textId="77777777" w:rsidR="00D34033" w:rsidRDefault="00D34033" w:rsidP="00A166FA">
      <w:pPr>
        <w:spacing w:before="240"/>
        <w:ind w:firstLine="284"/>
        <w:jc w:val="both"/>
        <w:rPr>
          <w:rFonts w:ascii="Calibri" w:hAnsi="Calibri"/>
          <w:bCs/>
          <w:sz w:val="22"/>
          <w:szCs w:val="22"/>
          <w:lang w:val="en-US"/>
        </w:rPr>
      </w:pPr>
      <w:r w:rsidRPr="00A166FA">
        <w:rPr>
          <w:rFonts w:ascii="Calibri" w:hAnsi="Calibri"/>
          <w:bCs/>
          <w:i/>
          <w:iCs/>
          <w:sz w:val="22"/>
          <w:szCs w:val="22"/>
          <w:lang w:val="en-US"/>
        </w:rPr>
        <w:t>Hypothesis 2</w:t>
      </w:r>
      <w:r w:rsidRPr="00D34033">
        <w:rPr>
          <w:rFonts w:ascii="Calibri" w:hAnsi="Calibri"/>
          <w:bCs/>
          <w:sz w:val="22"/>
          <w:szCs w:val="22"/>
          <w:lang w:val="en-US"/>
        </w:rPr>
        <w:t>: Students under a design thinking intervention improve their problem-solving skills throughout their engagement in the 3d contest.</w:t>
      </w:r>
      <w:r>
        <w:rPr>
          <w:rFonts w:ascii="Calibri" w:hAnsi="Calibri"/>
          <w:bCs/>
          <w:sz w:val="22"/>
          <w:szCs w:val="22"/>
          <w:lang w:val="en-US"/>
        </w:rPr>
        <w:t xml:space="preserve"> </w:t>
      </w:r>
      <w:r w:rsidRPr="00D34033">
        <w:rPr>
          <w:rFonts w:ascii="Calibri" w:hAnsi="Calibri"/>
          <w:bCs/>
          <w:sz w:val="22"/>
          <w:szCs w:val="22"/>
          <w:lang w:val="en-US"/>
        </w:rPr>
        <w:t>The essays submitted by the teams for the contest served as valuable sources for assessing the problem-solving skills demonstrated by teams at both levels. Most essays accurately described the given problem, proposed solutions, and evaluated these proposals. Design thinking helped students form strategies and suggest methods of implementation. Secondary students appeared to be more efficient in these procedures compared to primary students, who displayed a more playful attitude and less commitment to the goal.</w:t>
      </w:r>
    </w:p>
    <w:p w14:paraId="61FE4AE7" w14:textId="77777777" w:rsidR="00D34033" w:rsidRDefault="00D34033" w:rsidP="00D34033">
      <w:pPr>
        <w:ind w:firstLine="284"/>
        <w:jc w:val="both"/>
        <w:rPr>
          <w:rFonts w:ascii="Calibri" w:hAnsi="Calibri"/>
          <w:bCs/>
          <w:sz w:val="22"/>
          <w:szCs w:val="22"/>
          <w:lang w:val="en-US"/>
        </w:rPr>
      </w:pPr>
      <w:r w:rsidRPr="00D34033">
        <w:rPr>
          <w:rFonts w:ascii="Calibri" w:hAnsi="Calibri"/>
          <w:bCs/>
          <w:sz w:val="22"/>
          <w:szCs w:val="22"/>
          <w:lang w:val="en-US"/>
        </w:rPr>
        <w:t xml:space="preserve">Regarding Hypothesis 2, all three evaluators concurred that assessing the improvement in problem-solving skills cannot be conclusively determined at this stage of the research. The primary limitation is the one-time evaluation since the essays were the only evidence reviewed. Although problem-solving skills were evident in various aspects of their activities, </w:t>
      </w:r>
      <w:r w:rsidRPr="00D34033">
        <w:rPr>
          <w:rFonts w:ascii="Calibri" w:hAnsi="Calibri"/>
          <w:bCs/>
          <w:sz w:val="22"/>
          <w:szCs w:val="22"/>
          <w:lang w:val="en-US"/>
        </w:rPr>
        <w:lastRenderedPageBreak/>
        <w:t>proving their usefulness, measuring improvement requires a follow-up evaluation. This could be achieved by reviewing submissions in future 3D contests. The decision that we made to use the original Value Rubrics for both levels enrich our toolset for this purpose. A second limitation is that this evaluation could not be conducted for individual students but only for the entire team, as the essays were a collaborative effort.</w:t>
      </w:r>
    </w:p>
    <w:p w14:paraId="726C8BD5" w14:textId="20792146" w:rsidR="00D34033" w:rsidRPr="00D34033" w:rsidRDefault="00D34033" w:rsidP="00D34033">
      <w:pPr>
        <w:ind w:firstLine="284"/>
        <w:jc w:val="both"/>
        <w:rPr>
          <w:rFonts w:ascii="Calibri" w:hAnsi="Calibri"/>
          <w:bCs/>
          <w:sz w:val="22"/>
          <w:szCs w:val="22"/>
          <w:lang w:val="en-US"/>
        </w:rPr>
      </w:pPr>
      <w:r w:rsidRPr="00D34033">
        <w:rPr>
          <w:rFonts w:ascii="Calibri" w:hAnsi="Calibri"/>
          <w:bCs/>
          <w:sz w:val="22"/>
          <w:szCs w:val="22"/>
          <w:lang w:val="en-US"/>
        </w:rPr>
        <w:t>Additionally, a critical examination of the evaluation design reveals that the structure of the final team essays may not have been ideally suited for capturing the full range of individual problem-solving processes. The open-ended nature of the assignment, while encouraging autonomy, may have allowed some students to participate passively, making it difficult to assess individual engagement. A more scaffolded assignment design—with required steps such as problem identification, brainstorming logs, prototyping sketches, and individual reflections—could provide richer data for future assessments. In contrast, creativity in Hypothesis 1 was measured using data gathered from the supporting course, which allowed us to collect data on individual engagement and improvement over time. To address this limitation, future assessments should integrate activities where problem-solving skills are used into the course. This approach can provide evidence of individual contributions and improvements.</w:t>
      </w:r>
    </w:p>
    <w:p w14:paraId="5068D354" w14:textId="0C2C13C1" w:rsidR="00D34033" w:rsidRPr="00D34033" w:rsidRDefault="00D34033" w:rsidP="00A166FA">
      <w:pPr>
        <w:spacing w:before="240"/>
        <w:ind w:firstLine="288"/>
        <w:jc w:val="both"/>
        <w:rPr>
          <w:rFonts w:ascii="Calibri" w:hAnsi="Calibri"/>
          <w:b/>
          <w:sz w:val="22"/>
          <w:szCs w:val="22"/>
          <w:lang w:val="en-US"/>
        </w:rPr>
      </w:pPr>
      <w:r w:rsidRPr="00D34033">
        <w:rPr>
          <w:rFonts w:ascii="Calibri" w:hAnsi="Calibri"/>
          <w:b/>
          <w:sz w:val="22"/>
          <w:szCs w:val="22"/>
          <w:lang w:val="en-US"/>
        </w:rPr>
        <w:t>Conclusion</w:t>
      </w:r>
    </w:p>
    <w:p w14:paraId="32844699" w14:textId="77777777" w:rsidR="00D42417" w:rsidRPr="00D42417" w:rsidRDefault="00D42417" w:rsidP="00D42417">
      <w:pPr>
        <w:ind w:firstLine="284"/>
        <w:jc w:val="both"/>
        <w:rPr>
          <w:rFonts w:ascii="Calibri" w:hAnsi="Calibri"/>
          <w:bCs/>
          <w:sz w:val="22"/>
          <w:szCs w:val="22"/>
          <w:lang w:val="en-US"/>
        </w:rPr>
      </w:pPr>
      <w:r w:rsidRPr="00D42417">
        <w:rPr>
          <w:rFonts w:ascii="Calibri" w:hAnsi="Calibri"/>
          <w:bCs/>
          <w:sz w:val="22"/>
          <w:szCs w:val="22"/>
          <w:lang w:val="en-US"/>
        </w:rPr>
        <w:t>The use of Project-Based Learning (PBL) combined with Design Thinking methodologies has proven to be effective in engaging students in complex 3D designing creative processes. Through structured courses and the integration of a national contest, students were encouraged to apply design thinking principles to develop innovative solutions, thus fostering a deeper understanding and practical application of their skills. This approach not only motivated students but also provided a platform for showcasing their work and receiving constructive feedback.</w:t>
      </w:r>
    </w:p>
    <w:p w14:paraId="4FFEBB20" w14:textId="77777777" w:rsidR="00D42417" w:rsidRPr="00D42417" w:rsidRDefault="00D42417" w:rsidP="00D42417">
      <w:pPr>
        <w:ind w:firstLine="284"/>
        <w:jc w:val="both"/>
        <w:rPr>
          <w:rFonts w:ascii="Calibri" w:hAnsi="Calibri"/>
          <w:bCs/>
          <w:sz w:val="22"/>
          <w:szCs w:val="22"/>
          <w:lang w:val="en-US"/>
        </w:rPr>
      </w:pPr>
      <w:r w:rsidRPr="00D42417">
        <w:rPr>
          <w:rFonts w:ascii="Calibri" w:hAnsi="Calibri"/>
          <w:bCs/>
          <w:sz w:val="22"/>
          <w:szCs w:val="22"/>
          <w:lang w:val="en-US"/>
        </w:rPr>
        <w:t>Creativity was notably developed during the 3D designing and printing activities across both educational levels. The findings underscore that creativity can be cultivated effectively through iterative design processes and collaborative exploration. Primary students in particular exhibited high levels of creative engagement, suggesting that early exposure to such pedagogies may be especially impactful.</w:t>
      </w:r>
    </w:p>
    <w:p w14:paraId="72B68F2B" w14:textId="77777777" w:rsidR="00D42417" w:rsidRPr="00D42417" w:rsidRDefault="00D42417" w:rsidP="00D42417">
      <w:pPr>
        <w:ind w:firstLine="284"/>
        <w:jc w:val="both"/>
        <w:rPr>
          <w:rFonts w:ascii="Calibri" w:hAnsi="Calibri"/>
          <w:bCs/>
          <w:sz w:val="22"/>
          <w:szCs w:val="22"/>
          <w:lang w:val="en-US"/>
        </w:rPr>
      </w:pPr>
      <w:r w:rsidRPr="00D42417">
        <w:rPr>
          <w:rFonts w:ascii="Calibri" w:hAnsi="Calibri"/>
          <w:bCs/>
          <w:sz w:val="22"/>
          <w:szCs w:val="22"/>
          <w:lang w:val="en-US"/>
        </w:rPr>
        <w:t>While the study provides valuable insights into the use of problem-solving skills, assessing improvement remains inconclusive due to the one-time evaluation of essays. The assessment of problem-solving skills highlighted important methodological limitations—most notably the lack of longitudinal, individualized data. Addressing these limitations in future research and practice will allow for a more robust understanding of how such skills evolve over time and across learner profiles.</w:t>
      </w:r>
    </w:p>
    <w:p w14:paraId="60802178" w14:textId="04E2C442" w:rsidR="00D34033" w:rsidRPr="00D34033" w:rsidRDefault="00D42417" w:rsidP="00D42417">
      <w:pPr>
        <w:ind w:firstLine="284"/>
        <w:jc w:val="both"/>
        <w:rPr>
          <w:rFonts w:ascii="Calibri" w:hAnsi="Calibri"/>
          <w:bCs/>
          <w:sz w:val="22"/>
          <w:szCs w:val="22"/>
          <w:lang w:val="en-US"/>
        </w:rPr>
      </w:pPr>
      <w:r w:rsidRPr="00D42417">
        <w:rPr>
          <w:rFonts w:ascii="Calibri" w:hAnsi="Calibri"/>
          <w:bCs/>
          <w:sz w:val="22"/>
          <w:szCs w:val="22"/>
          <w:lang w:val="en-US"/>
        </w:rPr>
        <w:t>Beyond student outcomes, this study illustrates the broader potential of 3D printing as a democratizing force in education. Its successful application in rural, urban, and special education settings suggests that it can bridge geographical and social disparities. Policymakers and curriculum designers are encouraged to invest in infrastructure, teacher training, and accessible platforms that can support sustained integration of 3D technologies into mainstream and inclusive educatio</w:t>
      </w:r>
      <w:r>
        <w:rPr>
          <w:rFonts w:ascii="Calibri" w:hAnsi="Calibri"/>
          <w:bCs/>
          <w:sz w:val="22"/>
          <w:szCs w:val="22"/>
          <w:lang w:val="en-US"/>
        </w:rPr>
        <w:t>n.</w:t>
      </w:r>
    </w:p>
    <w:p w14:paraId="492F564E" w14:textId="77777777" w:rsidR="00D42417" w:rsidRDefault="00D42417" w:rsidP="00D42417">
      <w:pPr>
        <w:spacing w:before="240"/>
        <w:ind w:firstLine="284"/>
        <w:jc w:val="both"/>
        <w:rPr>
          <w:rFonts w:ascii="Calibri" w:hAnsi="Calibri"/>
          <w:b/>
          <w:bCs/>
          <w:sz w:val="22"/>
          <w:szCs w:val="22"/>
          <w:lang w:val="en-US"/>
        </w:rPr>
      </w:pPr>
    </w:p>
    <w:p w14:paraId="39EEC15E" w14:textId="0A8FC96F" w:rsidR="008B7D4E" w:rsidRDefault="008B7D4E" w:rsidP="00D42417">
      <w:pPr>
        <w:spacing w:before="240"/>
        <w:ind w:firstLine="284"/>
        <w:jc w:val="both"/>
        <w:rPr>
          <w:rFonts w:ascii="Calibri" w:hAnsi="Calibri"/>
          <w:b/>
          <w:bCs/>
          <w:sz w:val="22"/>
          <w:szCs w:val="22"/>
          <w:lang w:val="en-US"/>
        </w:rPr>
      </w:pPr>
      <w:r w:rsidRPr="00067BEC">
        <w:rPr>
          <w:rFonts w:ascii="Calibri" w:hAnsi="Calibri"/>
          <w:b/>
          <w:bCs/>
          <w:sz w:val="22"/>
          <w:szCs w:val="22"/>
          <w:lang w:val="en-US"/>
        </w:rPr>
        <w:t>References:</w:t>
      </w:r>
    </w:p>
    <w:p w14:paraId="1F9CCEB4" w14:textId="16E7545D" w:rsidR="00C12B68" w:rsidRPr="00F61D54" w:rsidRDefault="00C12B68"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Association of American Colleges and Universities (AAC&amp;U). (2009). VALUE: Valid Assessment of Learning in Undergraduate Education.</w:t>
      </w:r>
    </w:p>
    <w:p w14:paraId="6CDB1855" w14:textId="1D5DF0CA" w:rsidR="0019604E" w:rsidRPr="00F61D54" w:rsidRDefault="0019604E" w:rsidP="00F61D54">
      <w:pPr>
        <w:ind w:firstLine="284"/>
        <w:jc w:val="both"/>
        <w:rPr>
          <w:rFonts w:ascii="Calibri" w:hAnsi="Calibri" w:cs="Calibri"/>
          <w:sz w:val="22"/>
          <w:szCs w:val="22"/>
          <w:lang w:val="en-US"/>
        </w:rPr>
      </w:pPr>
      <w:proofErr w:type="spellStart"/>
      <w:r w:rsidRPr="00F61D54">
        <w:rPr>
          <w:rFonts w:ascii="Calibri" w:hAnsi="Calibri" w:cs="Calibri"/>
          <w:sz w:val="22"/>
          <w:szCs w:val="22"/>
          <w:lang w:val="en-US"/>
        </w:rPr>
        <w:t>Beghetto</w:t>
      </w:r>
      <w:proofErr w:type="spellEnd"/>
      <w:r w:rsidRPr="00F61D54">
        <w:rPr>
          <w:rFonts w:ascii="Calibri" w:hAnsi="Calibri" w:cs="Calibri"/>
          <w:sz w:val="22"/>
          <w:szCs w:val="22"/>
          <w:lang w:val="en-US"/>
        </w:rPr>
        <w:t xml:space="preserve">, R.A. (2007). Does creativity have a place in classroom discussions? Prospective teachers’ response preferences. </w:t>
      </w:r>
      <w:r w:rsidRPr="00F61D54">
        <w:rPr>
          <w:rFonts w:ascii="Calibri" w:hAnsi="Calibri" w:cs="Calibri"/>
          <w:i/>
          <w:iCs/>
          <w:sz w:val="22"/>
          <w:szCs w:val="22"/>
          <w:lang w:val="en-US"/>
        </w:rPr>
        <w:t>Thinking Skills and Creativity</w:t>
      </w:r>
      <w:r w:rsidRPr="00F61D54">
        <w:rPr>
          <w:rFonts w:ascii="Calibri" w:hAnsi="Calibri" w:cs="Calibri"/>
          <w:sz w:val="22"/>
          <w:szCs w:val="22"/>
          <w:lang w:val="en-US"/>
        </w:rPr>
        <w:t>, 1-9. http://dx.doi.org/10.1016/j.tsc.2006.09.002</w:t>
      </w:r>
    </w:p>
    <w:p w14:paraId="45E0E0DE" w14:textId="71A9B058" w:rsidR="0018588D" w:rsidRDefault="0018588D" w:rsidP="00F61D54">
      <w:pPr>
        <w:ind w:firstLine="284"/>
        <w:jc w:val="both"/>
        <w:rPr>
          <w:rFonts w:ascii="Calibri" w:hAnsi="Calibri" w:cs="Calibri"/>
          <w:bCs/>
          <w:sz w:val="22"/>
          <w:szCs w:val="22"/>
          <w:lang w:val="en-US"/>
        </w:rPr>
      </w:pPr>
      <w:r w:rsidRPr="0018588D">
        <w:rPr>
          <w:rFonts w:ascii="Calibri" w:hAnsi="Calibri" w:cs="Calibri"/>
          <w:bCs/>
          <w:sz w:val="22"/>
          <w:szCs w:val="22"/>
          <w:lang w:val="en-US"/>
        </w:rPr>
        <w:lastRenderedPageBreak/>
        <w:t>Bell, S. (2010). Project-Based Learning for the 21st Century: Skills for the Future. </w:t>
      </w:r>
      <w:r w:rsidRPr="0018588D">
        <w:rPr>
          <w:rFonts w:ascii="Calibri" w:hAnsi="Calibri" w:cs="Calibri"/>
          <w:bCs/>
          <w:i/>
          <w:iCs/>
          <w:sz w:val="22"/>
          <w:szCs w:val="22"/>
          <w:lang w:val="en-US"/>
        </w:rPr>
        <w:t>The Clearing House: A Journal of Educational Strategies, Issues and Ideas</w:t>
      </w:r>
      <w:r w:rsidRPr="0018588D">
        <w:rPr>
          <w:rFonts w:ascii="Calibri" w:hAnsi="Calibri" w:cs="Calibri"/>
          <w:bCs/>
          <w:sz w:val="22"/>
          <w:szCs w:val="22"/>
          <w:lang w:val="en-US"/>
        </w:rPr>
        <w:t>, </w:t>
      </w:r>
      <w:r w:rsidRPr="0018588D">
        <w:rPr>
          <w:rFonts w:ascii="Calibri" w:hAnsi="Calibri" w:cs="Calibri"/>
          <w:bCs/>
          <w:i/>
          <w:iCs/>
          <w:sz w:val="22"/>
          <w:szCs w:val="22"/>
          <w:lang w:val="en-US"/>
        </w:rPr>
        <w:t>83</w:t>
      </w:r>
      <w:r w:rsidRPr="0018588D">
        <w:rPr>
          <w:rFonts w:ascii="Calibri" w:hAnsi="Calibri" w:cs="Calibri"/>
          <w:bCs/>
          <w:sz w:val="22"/>
          <w:szCs w:val="22"/>
          <w:lang w:val="en-US"/>
        </w:rPr>
        <w:t xml:space="preserve">(2), 39–43. </w:t>
      </w:r>
      <w:hyperlink r:id="rId11" w:history="1">
        <w:r w:rsidRPr="00B643BB">
          <w:rPr>
            <w:rStyle w:val="Hyperlink"/>
            <w:rFonts w:ascii="Calibri" w:hAnsi="Calibri" w:cs="Calibri"/>
            <w:bCs/>
            <w:sz w:val="22"/>
            <w:szCs w:val="22"/>
            <w:lang w:val="en-US"/>
          </w:rPr>
          <w:t>https://doi.org/10.1080/00098650903505415</w:t>
        </w:r>
      </w:hyperlink>
    </w:p>
    <w:p w14:paraId="0734C219" w14:textId="36DFE1A9" w:rsidR="00C12B68" w:rsidRPr="00F61D54" w:rsidRDefault="00C12B68"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 xml:space="preserve">Berman, B. (2012). "3D printing: The new industrial revolution." Business Horizons, 155-162. </w:t>
      </w:r>
    </w:p>
    <w:p w14:paraId="0CF397EE" w14:textId="313B6EF6" w:rsidR="00C1028A" w:rsidRPr="00DC0145" w:rsidRDefault="00C1028A" w:rsidP="00F61D54">
      <w:pPr>
        <w:ind w:firstLine="284"/>
        <w:jc w:val="both"/>
        <w:rPr>
          <w:rFonts w:ascii="Calibri" w:hAnsi="Calibri" w:cs="Calibri"/>
          <w:bCs/>
          <w:sz w:val="22"/>
          <w:szCs w:val="22"/>
          <w:lang w:val="en-US"/>
        </w:rPr>
      </w:pPr>
      <w:r w:rsidRPr="004927ED">
        <w:rPr>
          <w:rFonts w:ascii="Calibri" w:hAnsi="Calibri" w:cs="Calibri"/>
          <w:bCs/>
          <w:sz w:val="22"/>
          <w:szCs w:val="22"/>
          <w:lang w:val="en-US"/>
        </w:rPr>
        <w:t xml:space="preserve">Bower, M., Stevenson, M., Falloon, G., Forbes, A., </w:t>
      </w:r>
      <w:proofErr w:type="spellStart"/>
      <w:r w:rsidRPr="004927ED">
        <w:rPr>
          <w:rFonts w:ascii="Calibri" w:hAnsi="Calibri" w:cs="Calibri"/>
          <w:bCs/>
          <w:sz w:val="22"/>
          <w:szCs w:val="22"/>
          <w:lang w:val="en-US"/>
        </w:rPr>
        <w:t>Hatzigianni</w:t>
      </w:r>
      <w:proofErr w:type="spellEnd"/>
      <w:r w:rsidRPr="004927ED">
        <w:rPr>
          <w:rFonts w:ascii="Calibri" w:hAnsi="Calibri" w:cs="Calibri"/>
          <w:bCs/>
          <w:sz w:val="22"/>
          <w:szCs w:val="22"/>
          <w:lang w:val="en-US"/>
        </w:rPr>
        <w:t xml:space="preserve">, M. (2018). </w:t>
      </w:r>
      <w:r w:rsidRPr="00C1028A">
        <w:rPr>
          <w:rFonts w:ascii="Calibri" w:hAnsi="Calibri" w:cs="Calibri"/>
          <w:bCs/>
          <w:sz w:val="22"/>
          <w:szCs w:val="22"/>
          <w:lang w:val="en-US"/>
        </w:rPr>
        <w:t xml:space="preserve">Makerspaces in Primary School Settings – Advancing 21st Century and STEM capabilities using 3D Design and 3D Printing. </w:t>
      </w:r>
      <w:r w:rsidRPr="00DC0145">
        <w:rPr>
          <w:rFonts w:ascii="Calibri" w:hAnsi="Calibri" w:cs="Calibri"/>
          <w:bCs/>
          <w:sz w:val="22"/>
          <w:szCs w:val="22"/>
          <w:lang w:val="en-US"/>
        </w:rPr>
        <w:t>Sydney, Australia: Macquarie University. Available at: https://primarymakers.com.</w:t>
      </w:r>
    </w:p>
    <w:p w14:paraId="7C22F78D" w14:textId="409E14EC" w:rsidR="00DC0145" w:rsidRPr="004927ED" w:rsidRDefault="00DC0145" w:rsidP="00F61D54">
      <w:pPr>
        <w:ind w:firstLine="284"/>
        <w:jc w:val="both"/>
        <w:rPr>
          <w:rFonts w:ascii="Calibri" w:hAnsi="Calibri" w:cs="Calibri"/>
          <w:bCs/>
          <w:sz w:val="22"/>
          <w:szCs w:val="22"/>
          <w:lang w:val="en-US"/>
        </w:rPr>
      </w:pPr>
      <w:proofErr w:type="spellStart"/>
      <w:r w:rsidRPr="00DC0145">
        <w:rPr>
          <w:rFonts w:ascii="Calibri" w:hAnsi="Calibri" w:cs="Calibri"/>
          <w:bCs/>
          <w:sz w:val="22"/>
          <w:szCs w:val="22"/>
          <w:lang w:val="en-US"/>
        </w:rPr>
        <w:t>Chenrai</w:t>
      </w:r>
      <w:proofErr w:type="spellEnd"/>
      <w:r w:rsidRPr="00DC0145">
        <w:rPr>
          <w:rFonts w:ascii="Calibri" w:hAnsi="Calibri" w:cs="Calibri"/>
          <w:bCs/>
          <w:sz w:val="22"/>
          <w:szCs w:val="22"/>
          <w:lang w:val="en-US"/>
        </w:rPr>
        <w:t xml:space="preserve">, P. (2021). Case study on geoscience teaching innovation: Using 3D printing to develop structural interpretation skill in higher education levels. </w:t>
      </w:r>
      <w:r w:rsidRPr="004927ED">
        <w:rPr>
          <w:rFonts w:ascii="Calibri" w:hAnsi="Calibri" w:cs="Calibri"/>
          <w:bCs/>
          <w:sz w:val="22"/>
          <w:szCs w:val="22"/>
          <w:lang w:val="en-US"/>
        </w:rPr>
        <w:t>*Frontiers in Earth Science, 8*, 590062. https://doi.org/10.3389/feart.2020.590062</w:t>
      </w:r>
    </w:p>
    <w:p w14:paraId="0423BDB8" w14:textId="1EF6C652" w:rsidR="00C12B68" w:rsidRPr="00F61D54" w:rsidRDefault="00C12B68" w:rsidP="00F61D54">
      <w:pPr>
        <w:ind w:firstLine="284"/>
        <w:jc w:val="both"/>
        <w:rPr>
          <w:rFonts w:ascii="Calibri" w:hAnsi="Calibri" w:cs="Calibri"/>
          <w:bCs/>
          <w:sz w:val="22"/>
          <w:szCs w:val="22"/>
          <w:lang w:val="en-US"/>
        </w:rPr>
      </w:pPr>
      <w:r w:rsidRPr="004927ED">
        <w:rPr>
          <w:rFonts w:ascii="Calibri" w:hAnsi="Calibri" w:cs="Calibri"/>
          <w:bCs/>
          <w:sz w:val="22"/>
          <w:szCs w:val="22"/>
          <w:lang w:val="en-US"/>
        </w:rPr>
        <w:t xml:space="preserve">Chua, C. K., &amp; Leong, K. F. (2015). </w:t>
      </w:r>
      <w:r w:rsidRPr="00F61D54">
        <w:rPr>
          <w:rFonts w:ascii="Calibri" w:hAnsi="Calibri" w:cs="Calibri"/>
          <w:bCs/>
          <w:sz w:val="22"/>
          <w:szCs w:val="22"/>
          <w:lang w:val="en-US"/>
        </w:rPr>
        <w:t xml:space="preserve">3D Printing and Additive Manufacturing: Principles and Applications (4th ed.). World Scientific Publishing Co. </w:t>
      </w:r>
    </w:p>
    <w:p w14:paraId="2727873D" w14:textId="66C136BD" w:rsidR="00C12B68" w:rsidRPr="00F61D54" w:rsidRDefault="00C12B68"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 xml:space="preserve">Ford, S., &amp; Minshall, T. (2019). "3D printing in education: A literature review." Technology, Knowledge and Learning, 329-344. </w:t>
      </w:r>
    </w:p>
    <w:p w14:paraId="677F942F" w14:textId="27DE5170" w:rsidR="00C12B68" w:rsidRPr="00F61D54" w:rsidRDefault="00C12B68"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 xml:space="preserve">Gibson, I., Rosen, D. W., &amp; Stucker, B. (2014). Additive Manufacturing Technologies: 3D Printing, Rapid Prototyping, and Direct Digital Manufacturing. Springer. </w:t>
      </w:r>
    </w:p>
    <w:p w14:paraId="2464BC66" w14:textId="4576FE05" w:rsidR="00C12B68" w:rsidRPr="00F61D54" w:rsidRDefault="00C12B68" w:rsidP="00F61D54">
      <w:pPr>
        <w:ind w:firstLine="284"/>
        <w:jc w:val="both"/>
        <w:rPr>
          <w:rFonts w:ascii="Calibri" w:hAnsi="Calibri" w:cs="Calibri"/>
          <w:bCs/>
          <w:sz w:val="22"/>
          <w:szCs w:val="22"/>
          <w:lang w:val="en-US"/>
        </w:rPr>
      </w:pPr>
      <w:proofErr w:type="spellStart"/>
      <w:r w:rsidRPr="00F61D54">
        <w:rPr>
          <w:rFonts w:ascii="Calibri" w:hAnsi="Calibri" w:cs="Calibri"/>
          <w:sz w:val="22"/>
          <w:szCs w:val="22"/>
          <w:lang w:val="en-US"/>
        </w:rPr>
        <w:t>Glăveanu</w:t>
      </w:r>
      <w:proofErr w:type="spellEnd"/>
      <w:r w:rsidRPr="00F61D54">
        <w:rPr>
          <w:rFonts w:ascii="Calibri" w:hAnsi="Calibri" w:cs="Calibri"/>
          <w:sz w:val="22"/>
          <w:szCs w:val="22"/>
          <w:lang w:val="en-US"/>
        </w:rPr>
        <w:t xml:space="preserve">, V.P. (2015). Creativity as a Sociocultural Act. </w:t>
      </w:r>
      <w:r w:rsidRPr="00F61D54">
        <w:rPr>
          <w:rFonts w:ascii="Calibri" w:hAnsi="Calibri" w:cs="Calibri"/>
          <w:i/>
          <w:iCs/>
          <w:sz w:val="22"/>
          <w:szCs w:val="22"/>
          <w:lang w:val="en-US"/>
        </w:rPr>
        <w:t xml:space="preserve">Journal of Creative Behavior, </w:t>
      </w:r>
      <w:r w:rsidRPr="00F61D54">
        <w:rPr>
          <w:rFonts w:ascii="Calibri" w:hAnsi="Calibri" w:cs="Calibri"/>
          <w:sz w:val="22"/>
          <w:szCs w:val="22"/>
          <w:lang w:val="en-US"/>
        </w:rPr>
        <w:t>165-180. https://doi.org/10.1002/jocb.94</w:t>
      </w:r>
    </w:p>
    <w:p w14:paraId="3262835A" w14:textId="77777777" w:rsidR="008B7D4E" w:rsidRPr="00F61D54" w:rsidRDefault="008B7D4E" w:rsidP="00F61D54">
      <w:pPr>
        <w:ind w:firstLine="284"/>
        <w:jc w:val="both"/>
        <w:rPr>
          <w:rFonts w:ascii="Calibri" w:hAnsi="Calibri" w:cs="Calibri"/>
          <w:bCs/>
          <w:sz w:val="22"/>
          <w:szCs w:val="22"/>
          <w:lang w:val="en-US"/>
        </w:rPr>
      </w:pPr>
      <w:proofErr w:type="spellStart"/>
      <w:r w:rsidRPr="00F61D54">
        <w:rPr>
          <w:rFonts w:ascii="Calibri" w:hAnsi="Calibri" w:cs="Calibri"/>
          <w:bCs/>
          <w:sz w:val="22"/>
          <w:szCs w:val="22"/>
          <w:lang w:val="en-US"/>
        </w:rPr>
        <w:t>Karaçalli</w:t>
      </w:r>
      <w:proofErr w:type="spellEnd"/>
      <w:r w:rsidRPr="00F61D54">
        <w:rPr>
          <w:rFonts w:ascii="Calibri" w:hAnsi="Calibri" w:cs="Calibri"/>
          <w:bCs/>
          <w:sz w:val="22"/>
          <w:szCs w:val="22"/>
          <w:lang w:val="en-US"/>
        </w:rPr>
        <w:t xml:space="preserve">, S., &amp; </w:t>
      </w:r>
      <w:proofErr w:type="spellStart"/>
      <w:r w:rsidRPr="00F61D54">
        <w:rPr>
          <w:rFonts w:ascii="Calibri" w:hAnsi="Calibri" w:cs="Calibri"/>
          <w:bCs/>
          <w:sz w:val="22"/>
          <w:szCs w:val="22"/>
          <w:lang w:val="en-US"/>
        </w:rPr>
        <w:t>Korur</w:t>
      </w:r>
      <w:proofErr w:type="spellEnd"/>
      <w:r w:rsidRPr="00F61D54">
        <w:rPr>
          <w:rFonts w:ascii="Calibri" w:hAnsi="Calibri" w:cs="Calibri"/>
          <w:bCs/>
          <w:sz w:val="22"/>
          <w:szCs w:val="22"/>
          <w:lang w:val="en-US"/>
        </w:rPr>
        <w:t>, F. (2014). The effects of project-based learning on students’ academic achievement, attitude, and retention of knowledge. School Science and Mathematics.</w:t>
      </w:r>
    </w:p>
    <w:p w14:paraId="722CC442" w14:textId="406929A4" w:rsidR="00D42417" w:rsidRPr="00D42417" w:rsidRDefault="00D42417" w:rsidP="00D42417">
      <w:pPr>
        <w:ind w:firstLine="284"/>
        <w:jc w:val="both"/>
        <w:rPr>
          <w:rFonts w:ascii="Calibri" w:hAnsi="Calibri" w:cs="Calibri"/>
          <w:bCs/>
          <w:sz w:val="22"/>
          <w:szCs w:val="22"/>
          <w:lang w:val="en-US"/>
        </w:rPr>
      </w:pPr>
      <w:proofErr w:type="spellStart"/>
      <w:r w:rsidRPr="004927ED">
        <w:rPr>
          <w:rFonts w:ascii="Calibri" w:hAnsi="Calibri" w:cs="Calibri"/>
          <w:bCs/>
          <w:sz w:val="22"/>
          <w:szCs w:val="22"/>
          <w:lang w:val="en-US"/>
        </w:rPr>
        <w:t>Khurma</w:t>
      </w:r>
      <w:proofErr w:type="spellEnd"/>
      <w:r w:rsidRPr="004927ED">
        <w:rPr>
          <w:rFonts w:ascii="Calibri" w:hAnsi="Calibri" w:cs="Calibri"/>
          <w:bCs/>
          <w:sz w:val="22"/>
          <w:szCs w:val="22"/>
          <w:lang w:val="en-US"/>
        </w:rPr>
        <w:t xml:space="preserve"> Abu, Othman &amp; Ali, Nagla &amp; Khine, Myint. </w:t>
      </w:r>
      <w:r w:rsidRPr="00C1028A">
        <w:rPr>
          <w:rFonts w:ascii="Calibri" w:hAnsi="Calibri" w:cs="Calibri"/>
          <w:bCs/>
          <w:sz w:val="22"/>
          <w:szCs w:val="22"/>
          <w:lang w:val="en-US"/>
        </w:rPr>
        <w:t xml:space="preserve">(2023). Exploring the impact of 3D printing integration on STEM attitudes in elementary schools ARTICLE INFO ABSTRACT. </w:t>
      </w:r>
      <w:r w:rsidRPr="00D42417">
        <w:rPr>
          <w:rFonts w:ascii="Calibri" w:hAnsi="Calibri" w:cs="Calibri"/>
          <w:bCs/>
          <w:sz w:val="22"/>
          <w:szCs w:val="22"/>
          <w:lang w:val="en-US"/>
        </w:rPr>
        <w:t>Contemporary Educational Technology. 15. 10.30935/</w:t>
      </w:r>
      <w:proofErr w:type="spellStart"/>
      <w:r w:rsidRPr="00D42417">
        <w:rPr>
          <w:rFonts w:ascii="Calibri" w:hAnsi="Calibri" w:cs="Calibri"/>
          <w:bCs/>
          <w:sz w:val="22"/>
          <w:szCs w:val="22"/>
          <w:lang w:val="en-US"/>
        </w:rPr>
        <w:t>cedtech</w:t>
      </w:r>
      <w:proofErr w:type="spellEnd"/>
      <w:r w:rsidRPr="00D42417">
        <w:rPr>
          <w:rFonts w:ascii="Calibri" w:hAnsi="Calibri" w:cs="Calibri"/>
          <w:bCs/>
          <w:sz w:val="22"/>
          <w:szCs w:val="22"/>
          <w:lang w:val="en-US"/>
        </w:rPr>
        <w:t>/13568.</w:t>
      </w:r>
    </w:p>
    <w:p w14:paraId="5AA8D613" w14:textId="2A247072" w:rsidR="0018588D" w:rsidRDefault="0018588D" w:rsidP="00F61D54">
      <w:pPr>
        <w:ind w:firstLine="284"/>
        <w:jc w:val="both"/>
        <w:rPr>
          <w:rFonts w:ascii="Calibri" w:hAnsi="Calibri" w:cs="Calibri"/>
          <w:bCs/>
          <w:sz w:val="22"/>
          <w:szCs w:val="22"/>
          <w:lang w:val="en-US"/>
        </w:rPr>
      </w:pPr>
      <w:r w:rsidRPr="0018588D">
        <w:rPr>
          <w:rFonts w:ascii="Calibri" w:hAnsi="Calibri" w:cs="Calibri"/>
          <w:bCs/>
          <w:sz w:val="22"/>
          <w:szCs w:val="22"/>
          <w:lang w:val="en-US"/>
        </w:rPr>
        <w:t xml:space="preserve">Lipson, H. and Kurman, M. (2013) Fabricated: The New World of 3D Printing. </w:t>
      </w:r>
      <w:r w:rsidRPr="00EC57E8">
        <w:rPr>
          <w:rFonts w:ascii="Calibri" w:hAnsi="Calibri" w:cs="Calibri"/>
          <w:bCs/>
          <w:sz w:val="22"/>
          <w:szCs w:val="22"/>
          <w:lang w:val="en-US"/>
        </w:rPr>
        <w:t>John Wiley &amp; Sons, Hoboken.</w:t>
      </w:r>
    </w:p>
    <w:p w14:paraId="14EEF013" w14:textId="4026B167" w:rsidR="00DC0145" w:rsidRPr="00DC0145" w:rsidRDefault="00DC0145" w:rsidP="00F61D54">
      <w:pPr>
        <w:ind w:firstLine="284"/>
        <w:jc w:val="both"/>
        <w:rPr>
          <w:rFonts w:ascii="Calibri" w:hAnsi="Calibri" w:cs="Calibri"/>
          <w:bCs/>
          <w:sz w:val="22"/>
          <w:szCs w:val="22"/>
          <w:lang w:val="en-US"/>
        </w:rPr>
      </w:pPr>
      <w:r w:rsidRPr="00DC0145">
        <w:rPr>
          <w:rFonts w:ascii="Calibri" w:hAnsi="Calibri" w:cs="Calibri"/>
          <w:bCs/>
          <w:sz w:val="22"/>
          <w:szCs w:val="22"/>
          <w:lang w:val="en-US"/>
        </w:rPr>
        <w:t>NASA. (2024). Students design innovative tape dispenser for use on the International Space Station. *NASA*. Retrieved Month Day, Year, from https://nasahunch.com/blog/students-design-innovative-tape-dispenser-for-use-on-the-international-space-station-d</w:t>
      </w:r>
    </w:p>
    <w:p w14:paraId="32ECA9A8" w14:textId="611F9DA0" w:rsidR="00067BEC" w:rsidRDefault="00067BEC"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 xml:space="preserve">Novak, J. I., &amp; Wisdom, K. (2018). "Enhancing STEM education with 3D printing." Technology and Engineering Teacher, 14-19. </w:t>
      </w:r>
    </w:p>
    <w:p w14:paraId="30AECBD8" w14:textId="50ADF3B5" w:rsidR="000945D0" w:rsidRDefault="000945D0" w:rsidP="00F61D54">
      <w:pPr>
        <w:ind w:firstLine="284"/>
        <w:jc w:val="both"/>
        <w:rPr>
          <w:rFonts w:ascii="Calibri" w:hAnsi="Calibri" w:cs="Calibri"/>
          <w:bCs/>
          <w:sz w:val="22"/>
          <w:szCs w:val="22"/>
          <w:lang w:val="en-US"/>
        </w:rPr>
      </w:pPr>
      <w:r w:rsidRPr="000945D0">
        <w:rPr>
          <w:rFonts w:ascii="Calibri" w:hAnsi="Calibri" w:cs="Calibri"/>
          <w:bCs/>
          <w:sz w:val="22"/>
          <w:szCs w:val="22"/>
          <w:lang w:val="en-US"/>
        </w:rPr>
        <w:t>Piaget, J. (1954). The Construction of Reality in the Child. New York: Basic Books.</w:t>
      </w:r>
      <w:r w:rsidRPr="000945D0">
        <w:rPr>
          <w:rFonts w:ascii="Calibri" w:hAnsi="Calibri" w:cs="Calibri"/>
          <w:bCs/>
          <w:sz w:val="22"/>
          <w:szCs w:val="22"/>
          <w:lang w:val="en-US"/>
        </w:rPr>
        <w:br/>
      </w:r>
      <w:hyperlink r:id="rId12" w:history="1">
        <w:r w:rsidRPr="00B643BB">
          <w:rPr>
            <w:rStyle w:val="Hyperlink"/>
            <w:rFonts w:ascii="Calibri" w:hAnsi="Calibri" w:cs="Calibri"/>
            <w:bCs/>
            <w:sz w:val="22"/>
            <w:szCs w:val="22"/>
            <w:lang w:val="en-US"/>
          </w:rPr>
          <w:t>http://dx.doi.org/10.1037/11168-000</w:t>
        </w:r>
      </w:hyperlink>
    </w:p>
    <w:p w14:paraId="046A3486" w14:textId="2146B587" w:rsidR="0019604E" w:rsidRPr="00F61D54" w:rsidRDefault="0019604E" w:rsidP="00F61D54">
      <w:pPr>
        <w:ind w:firstLine="284"/>
        <w:jc w:val="both"/>
        <w:rPr>
          <w:rFonts w:ascii="Calibri" w:hAnsi="Calibri" w:cs="Calibri"/>
          <w:sz w:val="22"/>
          <w:szCs w:val="22"/>
          <w:lang w:val="en-US"/>
        </w:rPr>
      </w:pPr>
      <w:r w:rsidRPr="00F61D54">
        <w:rPr>
          <w:rFonts w:ascii="Calibri" w:hAnsi="Calibri" w:cs="Calibri"/>
          <w:sz w:val="22"/>
          <w:szCs w:val="22"/>
          <w:lang w:val="en-US"/>
        </w:rPr>
        <w:t xml:space="preserve">Sternberg, R.J. (2012). The assessment of creativity: An investment-based approach. </w:t>
      </w:r>
      <w:r w:rsidRPr="00F61D54">
        <w:rPr>
          <w:rFonts w:ascii="Calibri" w:hAnsi="Calibri" w:cs="Calibri"/>
          <w:i/>
          <w:iCs/>
          <w:sz w:val="22"/>
          <w:szCs w:val="22"/>
          <w:lang w:val="en-US"/>
        </w:rPr>
        <w:t>Creativity Research Journal, 24</w:t>
      </w:r>
      <w:r w:rsidRPr="00F61D54">
        <w:rPr>
          <w:rFonts w:ascii="Calibri" w:hAnsi="Calibri" w:cs="Calibri"/>
          <w:sz w:val="22"/>
          <w:szCs w:val="22"/>
          <w:lang w:val="en-US"/>
        </w:rPr>
        <w:t xml:space="preserve">(1), 3–12. </w:t>
      </w:r>
      <w:hyperlink r:id="rId13" w:history="1">
        <w:r w:rsidR="00C12B68" w:rsidRPr="00F61D54">
          <w:rPr>
            <w:rStyle w:val="Hyperlink"/>
            <w:rFonts w:ascii="Calibri" w:hAnsi="Calibri" w:cs="Calibri"/>
            <w:sz w:val="22"/>
            <w:szCs w:val="22"/>
            <w:lang w:val="en-US"/>
          </w:rPr>
          <w:t>https://doi.org/10.1080/10400419.2012.652925</w:t>
        </w:r>
      </w:hyperlink>
    </w:p>
    <w:p w14:paraId="668F71AB" w14:textId="7448DCC1" w:rsidR="00067BEC" w:rsidRPr="00F61D54" w:rsidRDefault="00067BEC"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 xml:space="preserve">Sagor, R. (2000). Guiding School Improvement with Action Research. ASCD. </w:t>
      </w:r>
    </w:p>
    <w:p w14:paraId="2808908D" w14:textId="56AAD86D" w:rsidR="00067BEC" w:rsidRPr="00F61D54" w:rsidRDefault="005A03FC" w:rsidP="00F61D54">
      <w:pPr>
        <w:ind w:firstLine="284"/>
        <w:jc w:val="both"/>
        <w:rPr>
          <w:rFonts w:ascii="Calibri" w:hAnsi="Calibri" w:cs="Calibri"/>
          <w:sz w:val="22"/>
          <w:szCs w:val="22"/>
          <w:shd w:val="clear" w:color="auto" w:fill="FFFFFF"/>
          <w:lang w:val="en-US"/>
        </w:rPr>
      </w:pPr>
      <w:bookmarkStart w:id="2" w:name="_Hlk171591462"/>
      <w:r w:rsidRPr="00F61D54">
        <w:rPr>
          <w:rFonts w:ascii="Calibri" w:hAnsi="Calibri" w:cs="Calibri"/>
          <w:sz w:val="22"/>
          <w:szCs w:val="22"/>
          <w:shd w:val="clear" w:color="auto" w:fill="FFFFFF"/>
          <w:lang w:val="en-US"/>
        </w:rPr>
        <w:t>Trust, T., &amp; Maloy, R. W. (2017)</w:t>
      </w:r>
      <w:bookmarkEnd w:id="2"/>
      <w:r w:rsidRPr="00F61D54">
        <w:rPr>
          <w:rFonts w:ascii="Calibri" w:hAnsi="Calibri" w:cs="Calibri"/>
          <w:sz w:val="22"/>
          <w:szCs w:val="22"/>
          <w:shd w:val="clear" w:color="auto" w:fill="FFFFFF"/>
          <w:lang w:val="en-US"/>
        </w:rPr>
        <w:t>. Why 3D Print? The 21</w:t>
      </w:r>
      <w:r w:rsidRPr="00F61D54">
        <w:rPr>
          <w:rFonts w:ascii="Calibri" w:hAnsi="Calibri" w:cs="Calibri"/>
          <w:sz w:val="22"/>
          <w:szCs w:val="22"/>
          <w:shd w:val="clear" w:color="auto" w:fill="FFFFFF"/>
          <w:vertAlign w:val="superscript"/>
          <w:lang w:val="en-US"/>
        </w:rPr>
        <w:t>st</w:t>
      </w:r>
      <w:r w:rsidRPr="00F61D54">
        <w:rPr>
          <w:rFonts w:ascii="Calibri" w:hAnsi="Calibri" w:cs="Calibri"/>
          <w:sz w:val="22"/>
          <w:szCs w:val="22"/>
          <w:shd w:val="clear" w:color="auto" w:fill="FFFFFF"/>
          <w:lang w:val="en-US"/>
        </w:rPr>
        <w:t>-Century Skills Students Develop While Engaging in 3D Printing Projects. </w:t>
      </w:r>
      <w:r w:rsidRPr="00F61D54">
        <w:rPr>
          <w:rFonts w:ascii="Calibri" w:hAnsi="Calibri" w:cs="Calibri"/>
          <w:i/>
          <w:iCs/>
          <w:sz w:val="22"/>
          <w:szCs w:val="22"/>
          <w:shd w:val="clear" w:color="auto" w:fill="FFFFFF"/>
          <w:lang w:val="en-US"/>
        </w:rPr>
        <w:t>Computers in the Schools</w:t>
      </w:r>
      <w:r w:rsidRPr="00F61D54">
        <w:rPr>
          <w:rFonts w:ascii="Calibri" w:hAnsi="Calibri" w:cs="Calibri"/>
          <w:sz w:val="22"/>
          <w:szCs w:val="22"/>
          <w:shd w:val="clear" w:color="auto" w:fill="FFFFFF"/>
          <w:lang w:val="en-US"/>
        </w:rPr>
        <w:t xml:space="preserve">, 253–266. </w:t>
      </w:r>
      <w:hyperlink r:id="rId14" w:history="1">
        <w:r w:rsidR="00C12B68" w:rsidRPr="00F61D54">
          <w:rPr>
            <w:rStyle w:val="Hyperlink"/>
            <w:rFonts w:ascii="Calibri" w:hAnsi="Calibri" w:cs="Calibri"/>
            <w:sz w:val="22"/>
            <w:szCs w:val="22"/>
            <w:shd w:val="clear" w:color="auto" w:fill="FFFFFF"/>
            <w:lang w:val="en-US"/>
          </w:rPr>
          <w:t>https://doi.org/10.1080/07380569.2017.1384684</w:t>
        </w:r>
      </w:hyperlink>
    </w:p>
    <w:p w14:paraId="288919D1" w14:textId="77777777" w:rsidR="00C12B68" w:rsidRPr="00F61D54" w:rsidRDefault="00C12B68" w:rsidP="00F61D54">
      <w:pPr>
        <w:ind w:firstLine="284"/>
        <w:jc w:val="both"/>
        <w:rPr>
          <w:rFonts w:ascii="Calibri" w:hAnsi="Calibri" w:cs="Calibri"/>
          <w:bCs/>
          <w:sz w:val="22"/>
          <w:szCs w:val="22"/>
          <w:lang w:val="en-US"/>
        </w:rPr>
      </w:pPr>
      <w:r w:rsidRPr="00F61D54">
        <w:rPr>
          <w:rFonts w:ascii="Calibri" w:hAnsi="Calibri" w:cs="Calibri"/>
          <w:sz w:val="22"/>
          <w:szCs w:val="22"/>
          <w:shd w:val="clear" w:color="auto" w:fill="FFFFFF"/>
          <w:lang w:val="en-US"/>
        </w:rPr>
        <w:t>Vrioni, A., Mavroudi, A., Ioannou, I. (2021). Promoting Authentic Student Assessment for STEM Project-Based Learning Activities. In: Auer, M.E., Tsiatsos, T. (eds) Internet of Things, Infrastructures and Mobile Applications. IMCL 2019. Advances in Intelligent Systems and Computing, vol 1192. Springer, Cham. https://doi.org/10.1007/978-3-030-49932-7_12</w:t>
      </w:r>
    </w:p>
    <w:p w14:paraId="35AD889D" w14:textId="77777777" w:rsidR="00C12B68" w:rsidRPr="00F61D54" w:rsidRDefault="00C12B68"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Wenger, E. (2009). A Social Theory of Learning. In Communities of Practice: Learning, Meaning, and Identity.</w:t>
      </w:r>
    </w:p>
    <w:p w14:paraId="2083D615" w14:textId="42BA3BFD" w:rsidR="00C12B68" w:rsidRPr="00F61D54" w:rsidRDefault="0058005D" w:rsidP="00F61D54">
      <w:pPr>
        <w:ind w:firstLine="284"/>
        <w:jc w:val="both"/>
        <w:rPr>
          <w:rFonts w:ascii="Calibri" w:hAnsi="Calibri" w:cs="Calibri"/>
          <w:bCs/>
          <w:sz w:val="22"/>
          <w:szCs w:val="22"/>
          <w:lang w:val="en-US"/>
        </w:rPr>
      </w:pPr>
      <w:r w:rsidRPr="00F61D54">
        <w:rPr>
          <w:rFonts w:ascii="Calibri" w:hAnsi="Calibri" w:cs="Calibri"/>
          <w:bCs/>
          <w:sz w:val="22"/>
          <w:szCs w:val="22"/>
          <w:lang w:val="en-US"/>
        </w:rPr>
        <w:t>Yousuf, M. I. (2007). Using experts’ opinions through Delphi technique. Practical Assessment, Research, and Evaluation.</w:t>
      </w:r>
    </w:p>
    <w:sectPr w:rsidR="00C12B68" w:rsidRPr="00F61D54" w:rsidSect="0043631E">
      <w:headerReference w:type="even" r:id="rId15"/>
      <w:footerReference w:type="even" r:id="rId16"/>
      <w:footerReference w:type="first" r:id="rId17"/>
      <w:pgSz w:w="11906" w:h="16838"/>
      <w:pgMar w:top="1440" w:right="1800" w:bottom="1440" w:left="1800" w:header="709" w:footer="7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1784" w14:textId="77777777" w:rsidR="00FC0689" w:rsidRDefault="00FC0689">
      <w:r>
        <w:separator/>
      </w:r>
    </w:p>
  </w:endnote>
  <w:endnote w:type="continuationSeparator" w:id="0">
    <w:p w14:paraId="4B372DF2" w14:textId="77777777" w:rsidR="00FC0689" w:rsidRDefault="00FC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ohit Hindi">
    <w:altName w:val="Times New Roman"/>
    <w:charset w:val="01"/>
    <w:family w:val="auto"/>
    <w:pitch w:val="default"/>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0C57" w14:textId="77777777" w:rsidR="00E97D54" w:rsidRDefault="00E97D54">
    <w:pPr>
      <w:pStyle w:val="Footer"/>
      <w:jc w:val="center"/>
    </w:pPr>
    <w:r>
      <w:rPr>
        <w:i/>
        <w:sz w:val="18"/>
        <w:szCs w:val="18"/>
      </w:rPr>
      <w:t xml:space="preserve">Πρακτικά Εργασιών </w:t>
    </w:r>
    <w:r>
      <w:rPr>
        <w:i/>
        <w:sz w:val="18"/>
        <w:szCs w:val="18"/>
      </w:rPr>
      <w:tab/>
    </w:r>
    <w:r>
      <w:rPr>
        <w:i/>
        <w:sz w:val="18"/>
        <w:szCs w:val="18"/>
      </w:rPr>
      <w:tab/>
      <w:t>synedrio.eepek.gr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082A" w14:textId="77777777" w:rsidR="00E97D54" w:rsidRDefault="00E97D54">
    <w:pPr>
      <w:pStyle w:val="Footer"/>
      <w:jc w:val="center"/>
      <w:rPr>
        <w:i/>
        <w:sz w:val="18"/>
        <w:szCs w:val="18"/>
      </w:rPr>
    </w:pPr>
    <w:r>
      <w:rPr>
        <w:i/>
        <w:sz w:val="18"/>
        <w:szCs w:val="18"/>
      </w:rPr>
      <w:t xml:space="preserve">Πρακτικά Εργασιών </w:t>
    </w:r>
    <w:r w:rsidR="00A15856" w:rsidRPr="00A15856">
      <w:rPr>
        <w:i/>
        <w:sz w:val="18"/>
        <w:szCs w:val="18"/>
      </w:rPr>
      <w:t>3</w:t>
    </w:r>
    <w:r>
      <w:rPr>
        <w:i/>
        <w:sz w:val="18"/>
        <w:szCs w:val="18"/>
        <w:vertAlign w:val="superscript"/>
      </w:rPr>
      <w:t>ου</w:t>
    </w:r>
    <w:r>
      <w:rPr>
        <w:i/>
        <w:sz w:val="18"/>
        <w:szCs w:val="18"/>
      </w:rPr>
      <w:t xml:space="preserve"> </w:t>
    </w:r>
    <w:r w:rsidR="00A15856">
      <w:rPr>
        <w:i/>
        <w:sz w:val="18"/>
        <w:szCs w:val="18"/>
      </w:rPr>
      <w:t>Διεθνούς</w:t>
    </w:r>
    <w:r>
      <w:rPr>
        <w:i/>
        <w:sz w:val="18"/>
        <w:szCs w:val="18"/>
      </w:rPr>
      <w:t xml:space="preserve"> Συνεδρίου για την Προώθηση της Εκπαιδευτικής Καινοτομίας, </w:t>
    </w:r>
  </w:p>
  <w:p w14:paraId="1589FBDE" w14:textId="77777777" w:rsidR="00E97D54" w:rsidRPr="00A15856" w:rsidRDefault="00E97D54">
    <w:pPr>
      <w:pStyle w:val="Footer"/>
      <w:jc w:val="center"/>
    </w:pPr>
    <w:r>
      <w:rPr>
        <w:i/>
        <w:sz w:val="18"/>
        <w:szCs w:val="18"/>
      </w:rPr>
      <w:t>Λάρισα 2</w:t>
    </w:r>
    <w:r w:rsidR="00A15856">
      <w:rPr>
        <w:i/>
        <w:sz w:val="18"/>
        <w:szCs w:val="18"/>
      </w:rPr>
      <w:t>0</w:t>
    </w:r>
    <w:r>
      <w:rPr>
        <w:i/>
        <w:sz w:val="18"/>
        <w:szCs w:val="18"/>
      </w:rPr>
      <w:t>-2</w:t>
    </w:r>
    <w:r w:rsidR="00A15856">
      <w:rPr>
        <w:i/>
        <w:sz w:val="18"/>
        <w:szCs w:val="18"/>
      </w:rPr>
      <w:t>2</w:t>
    </w:r>
    <w:r>
      <w:rPr>
        <w:i/>
        <w:sz w:val="18"/>
        <w:szCs w:val="18"/>
      </w:rPr>
      <w:t xml:space="preserve"> Οκτωβρίου 201</w:t>
    </w:r>
    <w:r w:rsidR="00A15856">
      <w:rPr>
        <w:i/>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89CA" w14:textId="77777777" w:rsidR="00FC0689" w:rsidRDefault="00FC0689">
      <w:r>
        <w:separator/>
      </w:r>
    </w:p>
  </w:footnote>
  <w:footnote w:type="continuationSeparator" w:id="0">
    <w:p w14:paraId="16E906F1" w14:textId="77777777" w:rsidR="00FC0689" w:rsidRDefault="00FC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5C24" w14:textId="77777777" w:rsidR="00E97D54" w:rsidRDefault="00E97D54">
    <w:pPr>
      <w:pStyle w:val="Footer"/>
      <w:jc w:val="center"/>
    </w:pPr>
    <w:r>
      <w:rPr>
        <w:i/>
        <w:sz w:val="18"/>
        <w:szCs w:val="18"/>
      </w:rPr>
      <w:fldChar w:fldCharType="begin"/>
    </w:r>
    <w:r>
      <w:rPr>
        <w:i/>
        <w:sz w:val="18"/>
        <w:szCs w:val="18"/>
      </w:rPr>
      <w:instrText xml:space="preserve"> PAGE </w:instrText>
    </w:r>
    <w:r>
      <w:rPr>
        <w:i/>
        <w:sz w:val="18"/>
        <w:szCs w:val="18"/>
      </w:rPr>
      <w:fldChar w:fldCharType="separate"/>
    </w:r>
    <w:r w:rsidR="0043631E">
      <w:rPr>
        <w:i/>
        <w:noProof/>
        <w:sz w:val="18"/>
        <w:szCs w:val="18"/>
      </w:rPr>
      <w:t>2</w:t>
    </w:r>
    <w:r>
      <w:rPr>
        <w:i/>
        <w:sz w:val="18"/>
        <w:szCs w:val="18"/>
      </w:rPr>
      <w:fldChar w:fldCharType="end"/>
    </w:r>
    <w:r>
      <w:rPr>
        <w:i/>
        <w:sz w:val="18"/>
        <w:szCs w:val="18"/>
      </w:rPr>
      <w:tab/>
      <w:t xml:space="preserve">                                             </w:t>
    </w:r>
    <w:r w:rsidR="00A15856">
      <w:rPr>
        <w:i/>
        <w:sz w:val="18"/>
        <w:szCs w:val="18"/>
      </w:rPr>
      <w:t>3</w:t>
    </w:r>
    <w:r>
      <w:rPr>
        <w:i/>
        <w:sz w:val="18"/>
        <w:szCs w:val="18"/>
      </w:rPr>
      <w:t xml:space="preserve">ο </w:t>
    </w:r>
    <w:r w:rsidR="00A15856">
      <w:rPr>
        <w:i/>
        <w:sz w:val="18"/>
        <w:szCs w:val="18"/>
      </w:rPr>
      <w:t xml:space="preserve">Διεθνές Συνέδριο </w:t>
    </w:r>
    <w:r>
      <w:rPr>
        <w:i/>
        <w:sz w:val="18"/>
        <w:szCs w:val="18"/>
      </w:rPr>
      <w:t xml:space="preserve">για </w:t>
    </w:r>
    <w:r w:rsidR="00CD4E24">
      <w:rPr>
        <w:i/>
        <w:sz w:val="18"/>
        <w:szCs w:val="18"/>
      </w:rPr>
      <w:t>τ</w:t>
    </w:r>
    <w:r>
      <w:rPr>
        <w:i/>
        <w:sz w:val="18"/>
        <w:szCs w:val="18"/>
      </w:rPr>
      <w:t>ην Προώθηση της Εκπαιδευτικής Καινοτομίας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01303872"/>
    <w:multiLevelType w:val="hybridMultilevel"/>
    <w:tmpl w:val="0AD4DAF8"/>
    <w:lvl w:ilvl="0" w:tplc="CECCF13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7930935"/>
    <w:multiLevelType w:val="hybridMultilevel"/>
    <w:tmpl w:val="AE1AB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854E6"/>
    <w:multiLevelType w:val="hybridMultilevel"/>
    <w:tmpl w:val="6F3E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0E2E"/>
    <w:multiLevelType w:val="hybridMultilevel"/>
    <w:tmpl w:val="653C1F36"/>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3E877C3"/>
    <w:multiLevelType w:val="hybridMultilevel"/>
    <w:tmpl w:val="2BE2F36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61C1FF4"/>
    <w:multiLevelType w:val="multilevel"/>
    <w:tmpl w:val="1DD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16722"/>
    <w:multiLevelType w:val="multilevel"/>
    <w:tmpl w:val="7ABC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32AD"/>
    <w:multiLevelType w:val="multilevel"/>
    <w:tmpl w:val="EEF492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78283D"/>
    <w:multiLevelType w:val="hybridMultilevel"/>
    <w:tmpl w:val="D8AA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826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8548991">
    <w:abstractNumId w:val="0"/>
  </w:num>
  <w:num w:numId="2" w16cid:durableId="181435856">
    <w:abstractNumId w:val="1"/>
  </w:num>
  <w:num w:numId="3" w16cid:durableId="1437289984">
    <w:abstractNumId w:val="0"/>
  </w:num>
  <w:num w:numId="4" w16cid:durableId="537472838">
    <w:abstractNumId w:val="0"/>
  </w:num>
  <w:num w:numId="5" w16cid:durableId="1214385486">
    <w:abstractNumId w:val="0"/>
  </w:num>
  <w:num w:numId="6" w16cid:durableId="169757406">
    <w:abstractNumId w:val="0"/>
  </w:num>
  <w:num w:numId="7" w16cid:durableId="1765999663">
    <w:abstractNumId w:val="0"/>
  </w:num>
  <w:num w:numId="8" w16cid:durableId="1086416091">
    <w:abstractNumId w:val="0"/>
  </w:num>
  <w:num w:numId="9" w16cid:durableId="2071267637">
    <w:abstractNumId w:val="0"/>
  </w:num>
  <w:num w:numId="10" w16cid:durableId="1627615673">
    <w:abstractNumId w:val="0"/>
  </w:num>
  <w:num w:numId="11" w16cid:durableId="545916256">
    <w:abstractNumId w:val="0"/>
  </w:num>
  <w:num w:numId="12" w16cid:durableId="1948735398">
    <w:abstractNumId w:val="0"/>
  </w:num>
  <w:num w:numId="13" w16cid:durableId="924455290">
    <w:abstractNumId w:val="0"/>
  </w:num>
  <w:num w:numId="14" w16cid:durableId="985890563">
    <w:abstractNumId w:val="0"/>
  </w:num>
  <w:num w:numId="15" w16cid:durableId="1616867481">
    <w:abstractNumId w:val="0"/>
  </w:num>
  <w:num w:numId="16" w16cid:durableId="1617905205">
    <w:abstractNumId w:val="0"/>
  </w:num>
  <w:num w:numId="17" w16cid:durableId="377510736">
    <w:abstractNumId w:val="0"/>
  </w:num>
  <w:num w:numId="18" w16cid:durableId="1373388408">
    <w:abstractNumId w:val="0"/>
  </w:num>
  <w:num w:numId="19" w16cid:durableId="872692116">
    <w:abstractNumId w:val="0"/>
  </w:num>
  <w:num w:numId="20" w16cid:durableId="362249021">
    <w:abstractNumId w:val="0"/>
  </w:num>
  <w:num w:numId="21" w16cid:durableId="805590608">
    <w:abstractNumId w:val="0"/>
  </w:num>
  <w:num w:numId="22" w16cid:durableId="2011251850">
    <w:abstractNumId w:val="0"/>
  </w:num>
  <w:num w:numId="23" w16cid:durableId="448939315">
    <w:abstractNumId w:val="0"/>
  </w:num>
  <w:num w:numId="24" w16cid:durableId="2096630366">
    <w:abstractNumId w:val="0"/>
  </w:num>
  <w:num w:numId="25" w16cid:durableId="1606647768">
    <w:abstractNumId w:val="0"/>
  </w:num>
  <w:num w:numId="26" w16cid:durableId="1745761752">
    <w:abstractNumId w:val="0"/>
  </w:num>
  <w:num w:numId="27" w16cid:durableId="1751005518">
    <w:abstractNumId w:val="0"/>
  </w:num>
  <w:num w:numId="28" w16cid:durableId="390495741">
    <w:abstractNumId w:val="0"/>
  </w:num>
  <w:num w:numId="29" w16cid:durableId="442918613">
    <w:abstractNumId w:val="0"/>
  </w:num>
  <w:num w:numId="30" w16cid:durableId="1187405964">
    <w:abstractNumId w:val="0"/>
  </w:num>
  <w:num w:numId="31" w16cid:durableId="159076930">
    <w:abstractNumId w:val="11"/>
  </w:num>
  <w:num w:numId="32" w16cid:durableId="2059279963">
    <w:abstractNumId w:val="5"/>
  </w:num>
  <w:num w:numId="33" w16cid:durableId="519319134">
    <w:abstractNumId w:val="9"/>
  </w:num>
  <w:num w:numId="34" w16cid:durableId="1004670980">
    <w:abstractNumId w:val="7"/>
  </w:num>
  <w:num w:numId="35" w16cid:durableId="1146436728">
    <w:abstractNumId w:val="6"/>
  </w:num>
  <w:num w:numId="36" w16cid:durableId="1303265089">
    <w:abstractNumId w:val="2"/>
  </w:num>
  <w:num w:numId="37" w16cid:durableId="626395150">
    <w:abstractNumId w:val="4"/>
  </w:num>
  <w:num w:numId="38" w16cid:durableId="1124425857">
    <w:abstractNumId w:val="10"/>
  </w:num>
  <w:num w:numId="39" w16cid:durableId="410934765">
    <w:abstractNumId w:val="3"/>
  </w:num>
  <w:num w:numId="40" w16cid:durableId="443887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1F"/>
    <w:rsid w:val="000016A7"/>
    <w:rsid w:val="0002528C"/>
    <w:rsid w:val="000257DD"/>
    <w:rsid w:val="000460D8"/>
    <w:rsid w:val="00057BEE"/>
    <w:rsid w:val="00067BEC"/>
    <w:rsid w:val="000812B3"/>
    <w:rsid w:val="000945D0"/>
    <w:rsid w:val="000B5993"/>
    <w:rsid w:val="000B63F2"/>
    <w:rsid w:val="000B643F"/>
    <w:rsid w:val="000C1943"/>
    <w:rsid w:val="000D155B"/>
    <w:rsid w:val="000E75BD"/>
    <w:rsid w:val="00103188"/>
    <w:rsid w:val="00104E1F"/>
    <w:rsid w:val="00116092"/>
    <w:rsid w:val="00140DA5"/>
    <w:rsid w:val="0018588D"/>
    <w:rsid w:val="00186F0C"/>
    <w:rsid w:val="0019604E"/>
    <w:rsid w:val="001C26AD"/>
    <w:rsid w:val="00200B1F"/>
    <w:rsid w:val="002053EE"/>
    <w:rsid w:val="00215A70"/>
    <w:rsid w:val="002261AD"/>
    <w:rsid w:val="0022734E"/>
    <w:rsid w:val="0023737F"/>
    <w:rsid w:val="00247B73"/>
    <w:rsid w:val="00250166"/>
    <w:rsid w:val="00253702"/>
    <w:rsid w:val="002611F5"/>
    <w:rsid w:val="00262D70"/>
    <w:rsid w:val="002653CB"/>
    <w:rsid w:val="00270232"/>
    <w:rsid w:val="00271CDF"/>
    <w:rsid w:val="002C3027"/>
    <w:rsid w:val="002D058B"/>
    <w:rsid w:val="002D3A8D"/>
    <w:rsid w:val="002D51B1"/>
    <w:rsid w:val="002D57F1"/>
    <w:rsid w:val="002F7BEA"/>
    <w:rsid w:val="003026D7"/>
    <w:rsid w:val="00302E3A"/>
    <w:rsid w:val="00304C0D"/>
    <w:rsid w:val="00306590"/>
    <w:rsid w:val="00340544"/>
    <w:rsid w:val="003432FD"/>
    <w:rsid w:val="003732D7"/>
    <w:rsid w:val="00383564"/>
    <w:rsid w:val="00392018"/>
    <w:rsid w:val="003973EC"/>
    <w:rsid w:val="003A55F6"/>
    <w:rsid w:val="003A7569"/>
    <w:rsid w:val="003B709C"/>
    <w:rsid w:val="003D598D"/>
    <w:rsid w:val="003E36EB"/>
    <w:rsid w:val="003E3C47"/>
    <w:rsid w:val="003F1E55"/>
    <w:rsid w:val="003F7258"/>
    <w:rsid w:val="0040180C"/>
    <w:rsid w:val="00412AF6"/>
    <w:rsid w:val="00413959"/>
    <w:rsid w:val="00431339"/>
    <w:rsid w:val="0043285D"/>
    <w:rsid w:val="0043631E"/>
    <w:rsid w:val="00440E60"/>
    <w:rsid w:val="00455123"/>
    <w:rsid w:val="0045603E"/>
    <w:rsid w:val="00462062"/>
    <w:rsid w:val="004662AA"/>
    <w:rsid w:val="004665A7"/>
    <w:rsid w:val="0047097F"/>
    <w:rsid w:val="004755A9"/>
    <w:rsid w:val="004927ED"/>
    <w:rsid w:val="004B071D"/>
    <w:rsid w:val="004B2C6B"/>
    <w:rsid w:val="004F1F18"/>
    <w:rsid w:val="0054450E"/>
    <w:rsid w:val="005457B6"/>
    <w:rsid w:val="0058005D"/>
    <w:rsid w:val="005A03FC"/>
    <w:rsid w:val="005A7F6F"/>
    <w:rsid w:val="005B1378"/>
    <w:rsid w:val="005B613F"/>
    <w:rsid w:val="005C20A7"/>
    <w:rsid w:val="00601937"/>
    <w:rsid w:val="00605D94"/>
    <w:rsid w:val="00614FFE"/>
    <w:rsid w:val="006249F0"/>
    <w:rsid w:val="00642D30"/>
    <w:rsid w:val="006671FE"/>
    <w:rsid w:val="006825BC"/>
    <w:rsid w:val="006870EC"/>
    <w:rsid w:val="006B3239"/>
    <w:rsid w:val="006D43D3"/>
    <w:rsid w:val="006D5187"/>
    <w:rsid w:val="006E24B7"/>
    <w:rsid w:val="00706525"/>
    <w:rsid w:val="00717F51"/>
    <w:rsid w:val="00721FA4"/>
    <w:rsid w:val="007315A8"/>
    <w:rsid w:val="00733363"/>
    <w:rsid w:val="00735131"/>
    <w:rsid w:val="0074373C"/>
    <w:rsid w:val="007560FA"/>
    <w:rsid w:val="00764B14"/>
    <w:rsid w:val="00774301"/>
    <w:rsid w:val="00775053"/>
    <w:rsid w:val="00777099"/>
    <w:rsid w:val="0079501B"/>
    <w:rsid w:val="007B78A6"/>
    <w:rsid w:val="007C1519"/>
    <w:rsid w:val="007C2C56"/>
    <w:rsid w:val="007D296A"/>
    <w:rsid w:val="007E1519"/>
    <w:rsid w:val="007F5C94"/>
    <w:rsid w:val="00803F9C"/>
    <w:rsid w:val="0080412F"/>
    <w:rsid w:val="00811F45"/>
    <w:rsid w:val="008176F6"/>
    <w:rsid w:val="00832BDB"/>
    <w:rsid w:val="008349DA"/>
    <w:rsid w:val="00835817"/>
    <w:rsid w:val="00871289"/>
    <w:rsid w:val="00871FC7"/>
    <w:rsid w:val="00877AF1"/>
    <w:rsid w:val="00884856"/>
    <w:rsid w:val="00891082"/>
    <w:rsid w:val="00893D0E"/>
    <w:rsid w:val="008A5853"/>
    <w:rsid w:val="008B7D4E"/>
    <w:rsid w:val="008C2A9A"/>
    <w:rsid w:val="008C310B"/>
    <w:rsid w:val="008C3556"/>
    <w:rsid w:val="008E23F7"/>
    <w:rsid w:val="008E7C19"/>
    <w:rsid w:val="0090168B"/>
    <w:rsid w:val="00904D05"/>
    <w:rsid w:val="00917E36"/>
    <w:rsid w:val="00923E5E"/>
    <w:rsid w:val="00930F2A"/>
    <w:rsid w:val="00943718"/>
    <w:rsid w:val="009442A3"/>
    <w:rsid w:val="00951817"/>
    <w:rsid w:val="00967315"/>
    <w:rsid w:val="009A600E"/>
    <w:rsid w:val="009B2334"/>
    <w:rsid w:val="009B5801"/>
    <w:rsid w:val="009C7224"/>
    <w:rsid w:val="00A15856"/>
    <w:rsid w:val="00A166FA"/>
    <w:rsid w:val="00A25AF4"/>
    <w:rsid w:val="00A36B10"/>
    <w:rsid w:val="00A433B1"/>
    <w:rsid w:val="00A4696A"/>
    <w:rsid w:val="00A9736A"/>
    <w:rsid w:val="00A97A11"/>
    <w:rsid w:val="00AA02F3"/>
    <w:rsid w:val="00AA67A8"/>
    <w:rsid w:val="00AB486E"/>
    <w:rsid w:val="00AC4CF9"/>
    <w:rsid w:val="00AD0D61"/>
    <w:rsid w:val="00AD1DFE"/>
    <w:rsid w:val="00AE6C29"/>
    <w:rsid w:val="00AF16C9"/>
    <w:rsid w:val="00AF27FC"/>
    <w:rsid w:val="00B126EC"/>
    <w:rsid w:val="00B13617"/>
    <w:rsid w:val="00B302A2"/>
    <w:rsid w:val="00B313FD"/>
    <w:rsid w:val="00B45312"/>
    <w:rsid w:val="00B46CA8"/>
    <w:rsid w:val="00B57931"/>
    <w:rsid w:val="00B618CF"/>
    <w:rsid w:val="00B75A48"/>
    <w:rsid w:val="00B75CF1"/>
    <w:rsid w:val="00B8221F"/>
    <w:rsid w:val="00B9661E"/>
    <w:rsid w:val="00BB2AA1"/>
    <w:rsid w:val="00BC3B73"/>
    <w:rsid w:val="00BD29CB"/>
    <w:rsid w:val="00BD39BA"/>
    <w:rsid w:val="00BF1599"/>
    <w:rsid w:val="00C0436D"/>
    <w:rsid w:val="00C1028A"/>
    <w:rsid w:val="00C12B68"/>
    <w:rsid w:val="00C14FE2"/>
    <w:rsid w:val="00C25AC5"/>
    <w:rsid w:val="00C55876"/>
    <w:rsid w:val="00C55943"/>
    <w:rsid w:val="00C60247"/>
    <w:rsid w:val="00C60FF9"/>
    <w:rsid w:val="00C63BFF"/>
    <w:rsid w:val="00C71661"/>
    <w:rsid w:val="00C9059D"/>
    <w:rsid w:val="00CA1B64"/>
    <w:rsid w:val="00CB710C"/>
    <w:rsid w:val="00CB71D6"/>
    <w:rsid w:val="00CC4BC9"/>
    <w:rsid w:val="00CD4E24"/>
    <w:rsid w:val="00CF1102"/>
    <w:rsid w:val="00CF18DD"/>
    <w:rsid w:val="00CF28E8"/>
    <w:rsid w:val="00CF38DE"/>
    <w:rsid w:val="00CF4194"/>
    <w:rsid w:val="00D1614E"/>
    <w:rsid w:val="00D26780"/>
    <w:rsid w:val="00D34033"/>
    <w:rsid w:val="00D41FCC"/>
    <w:rsid w:val="00D42417"/>
    <w:rsid w:val="00D42432"/>
    <w:rsid w:val="00D5407F"/>
    <w:rsid w:val="00D62AB5"/>
    <w:rsid w:val="00D65907"/>
    <w:rsid w:val="00D72C9F"/>
    <w:rsid w:val="00DB5E1B"/>
    <w:rsid w:val="00DB6E2D"/>
    <w:rsid w:val="00DB781E"/>
    <w:rsid w:val="00DC0145"/>
    <w:rsid w:val="00DD2AE3"/>
    <w:rsid w:val="00DD7DA5"/>
    <w:rsid w:val="00DF6227"/>
    <w:rsid w:val="00DF6DCD"/>
    <w:rsid w:val="00E03EEC"/>
    <w:rsid w:val="00E04639"/>
    <w:rsid w:val="00E138FD"/>
    <w:rsid w:val="00E620E9"/>
    <w:rsid w:val="00E722A7"/>
    <w:rsid w:val="00E97A55"/>
    <w:rsid w:val="00E97D54"/>
    <w:rsid w:val="00EB6DF6"/>
    <w:rsid w:val="00EC57E8"/>
    <w:rsid w:val="00ED0B12"/>
    <w:rsid w:val="00F057C0"/>
    <w:rsid w:val="00F5312F"/>
    <w:rsid w:val="00F61D54"/>
    <w:rsid w:val="00F63878"/>
    <w:rsid w:val="00F63962"/>
    <w:rsid w:val="00F65352"/>
    <w:rsid w:val="00F953D1"/>
    <w:rsid w:val="00F97117"/>
    <w:rsid w:val="00FA32D2"/>
    <w:rsid w:val="00FB41DA"/>
    <w:rsid w:val="00FC0689"/>
    <w:rsid w:val="00FC1220"/>
    <w:rsid w:val="00FC2BE7"/>
    <w:rsid w:val="00FC3493"/>
    <w:rsid w:val="00FD49F7"/>
    <w:rsid w:val="00FD6CE1"/>
    <w:rsid w:val="00FF2AB0"/>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C903D"/>
  <w15:chartTrackingRefBased/>
  <w15:docId w15:val="{7D8D3C92-6C46-4842-9F2A-14BB702C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31"/>
    <w:pPr>
      <w:suppressAutoHyphens/>
    </w:pPr>
    <w:rPr>
      <w:szCs w:val="24"/>
      <w:lang w:val="el-GR" w:eastAsia="zh-CN"/>
    </w:rPr>
  </w:style>
  <w:style w:type="paragraph" w:styleId="Heading1">
    <w:name w:val="heading 1"/>
    <w:basedOn w:val="Normal"/>
    <w:next w:val="Normal"/>
    <w:qFormat/>
    <w:pPr>
      <w:keepNext/>
      <w:numPr>
        <w:numId w:val="1"/>
      </w:numPr>
      <w:jc w:val="both"/>
      <w:outlineLvl w:val="0"/>
    </w:pPr>
    <w:rPr>
      <w:rFonts w:ascii="Cambria" w:hAnsi="Cambria"/>
      <w:sz w:val="24"/>
    </w:rPr>
  </w:style>
  <w:style w:type="paragraph" w:styleId="Heading2">
    <w:name w:val="heading 2"/>
    <w:basedOn w:val="Normal"/>
    <w:next w:val="Normal"/>
    <w:qFormat/>
    <w:pPr>
      <w:keepNext/>
      <w:numPr>
        <w:ilvl w:val="1"/>
        <w:numId w:val="1"/>
      </w:numPr>
      <w:outlineLvl w:val="1"/>
    </w:pPr>
    <w:rPr>
      <w:rFonts w:ascii="Cambria" w:hAnsi="Cambria"/>
      <w:sz w:val="24"/>
    </w:rPr>
  </w:style>
  <w:style w:type="paragraph" w:styleId="Heading3">
    <w:name w:val="heading 3"/>
    <w:basedOn w:val="Normal"/>
    <w:next w:val="Normal"/>
    <w:qFormat/>
    <w:pPr>
      <w:keepNext/>
      <w:numPr>
        <w:ilvl w:val="2"/>
        <w:numId w:val="1"/>
      </w:numPr>
      <w:outlineLvl w:val="2"/>
    </w:pPr>
    <w:rPr>
      <w:rFonts w:ascii="Cambria" w:hAnsi="Cambria"/>
      <w:sz w:val="24"/>
    </w:rPr>
  </w:style>
  <w:style w:type="paragraph" w:styleId="Heading4">
    <w:name w:val="heading 4"/>
    <w:basedOn w:val="Normal"/>
    <w:next w:val="Normal"/>
    <w:qFormat/>
    <w:pPr>
      <w:keepNext/>
      <w:numPr>
        <w:ilvl w:val="3"/>
        <w:numId w:val="1"/>
      </w:numPr>
      <w:outlineLvl w:val="3"/>
    </w:pPr>
    <w:rPr>
      <w:rFonts w:ascii="Cambria" w:hAnsi="Cambria"/>
      <w:sz w:val="24"/>
    </w:rPr>
  </w:style>
  <w:style w:type="paragraph" w:styleId="Heading5">
    <w:name w:val="heading 5"/>
    <w:basedOn w:val="Normal"/>
    <w:next w:val="Normal"/>
    <w:qFormat/>
    <w:pPr>
      <w:keepNext/>
      <w:numPr>
        <w:ilvl w:val="4"/>
        <w:numId w:val="1"/>
      </w:numPr>
      <w:jc w:val="center"/>
      <w:outlineLvl w:val="4"/>
    </w:pPr>
    <w:rPr>
      <w:rFonts w:ascii="Cambria" w:hAnsi="Cambria"/>
      <w:sz w:val="24"/>
    </w:rPr>
  </w:style>
  <w:style w:type="paragraph" w:styleId="Heading6">
    <w:name w:val="heading 6"/>
    <w:basedOn w:val="Normal"/>
    <w:next w:val="Normal"/>
    <w:qFormat/>
    <w:pPr>
      <w:keepNext/>
      <w:numPr>
        <w:ilvl w:val="5"/>
        <w:numId w:val="1"/>
      </w:numPr>
      <w:spacing w:after="120"/>
      <w:jc w:val="center"/>
      <w:outlineLvl w:val="5"/>
    </w:pPr>
    <w:rPr>
      <w:rFonts w:ascii="Cambria" w:hAnsi="Cambria"/>
      <w:sz w:val="24"/>
    </w:rPr>
  </w:style>
  <w:style w:type="paragraph" w:styleId="Heading7">
    <w:name w:val="heading 7"/>
    <w:basedOn w:val="Normal"/>
    <w:next w:val="Normal"/>
    <w:qFormat/>
    <w:pPr>
      <w:numPr>
        <w:ilvl w:val="6"/>
        <w:numId w:val="1"/>
      </w:numPr>
      <w:spacing w:before="240" w:after="60"/>
      <w:outlineLvl w:val="6"/>
    </w:pPr>
    <w:rPr>
      <w:rFonts w:ascii="Cambria" w:hAnsi="Cambria"/>
      <w:sz w:val="24"/>
    </w:rPr>
  </w:style>
  <w:style w:type="paragraph" w:styleId="Heading8">
    <w:name w:val="heading 8"/>
    <w:basedOn w:val="Normal"/>
    <w:next w:val="Normal"/>
    <w:qFormat/>
    <w:pPr>
      <w:numPr>
        <w:ilvl w:val="7"/>
        <w:numId w:val="1"/>
      </w:numPr>
      <w:spacing w:before="240" w:after="60"/>
      <w:outlineLvl w:val="7"/>
    </w:pPr>
    <w:rPr>
      <w:rFonts w:ascii="Cambria" w:hAnsi="Cambria"/>
      <w:sz w:val="24"/>
    </w:rPr>
  </w:style>
  <w:style w:type="paragraph" w:styleId="Heading9">
    <w:name w:val="heading 9"/>
    <w:basedOn w:val="Normal"/>
    <w:next w:val="Normal"/>
    <w:qFormat/>
    <w:pPr>
      <w:numPr>
        <w:ilvl w:val="8"/>
        <w:numId w:val="1"/>
      </w:numPr>
      <w:spacing w:before="240" w:after="60"/>
      <w:outlineLvl w:val="8"/>
    </w:pPr>
    <w:rPr>
      <w:rFonts w:ascii="Cambria" w:hAnsi="Cambri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1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sz w:val="18"/>
    </w:rPr>
  </w:style>
  <w:style w:type="character" w:customStyle="1" w:styleId="WW8Num2z1">
    <w:name w:val="WW8Num2z1"/>
    <w:rPr>
      <w:rFonts w:cs="Times New Roman"/>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1">
    <w:name w:val="Προεπιλεγμένη γραμματοσειρά1"/>
  </w:style>
  <w:style w:type="character" w:customStyle="1" w:styleId="spelle">
    <w:name w:val="spelle"/>
    <w:rPr>
      <w:rFonts w:cs="Times New Roman"/>
    </w:rPr>
  </w:style>
  <w:style w:type="character" w:styleId="Hyperlink">
    <w:name w:val="Hyperlink"/>
    <w:rPr>
      <w:rFonts w:cs="Times New Roman"/>
      <w:color w:val="0000FF"/>
      <w:u w:val="single"/>
    </w:rPr>
  </w:style>
  <w:style w:type="character" w:customStyle="1" w:styleId="BodyTextIndentChar">
    <w:name w:val="Body Text Indent Char"/>
    <w:rPr>
      <w:rFonts w:cs="Times New Roman"/>
      <w:sz w:val="24"/>
      <w:szCs w:val="24"/>
    </w:rPr>
  </w:style>
  <w:style w:type="character" w:customStyle="1" w:styleId="10">
    <w:name w:val="Παραπομπή σχολίου1"/>
    <w:rPr>
      <w:rFonts w:cs="Times New Roman"/>
      <w:sz w:val="16"/>
    </w:rPr>
  </w:style>
  <w:style w:type="character" w:customStyle="1" w:styleId="1Char">
    <w:name w:val="Επικεφαλίδα 1 Char"/>
    <w:rPr>
      <w:rFonts w:ascii="Cambria" w:hAnsi="Cambria" w:cs="Times New Roman"/>
      <w:sz w:val="24"/>
      <w:szCs w:val="24"/>
    </w:rPr>
  </w:style>
  <w:style w:type="character" w:styleId="PageNumber">
    <w:name w:val="page number"/>
    <w:rPr>
      <w:rFonts w:cs="Times New Roman"/>
    </w:rPr>
  </w:style>
  <w:style w:type="character" w:customStyle="1" w:styleId="m">
    <w:name w:val="m"/>
    <w:rPr>
      <w:rFonts w:cs="Times New Roman"/>
    </w:rPr>
  </w:style>
  <w:style w:type="character" w:styleId="Strong">
    <w:name w:val="Strong"/>
    <w:uiPriority w:val="22"/>
    <w:qFormat/>
    <w:rPr>
      <w:rFonts w:cs="Times New Roman"/>
      <w:b/>
    </w:rPr>
  </w:style>
  <w:style w:type="character" w:customStyle="1" w:styleId="grame">
    <w:name w:val="grame"/>
    <w:rPr>
      <w:rFonts w:cs="Times New Roman"/>
    </w:rPr>
  </w:style>
  <w:style w:type="character" w:customStyle="1" w:styleId="Char">
    <w:name w:val="Υποσέλιδο Char"/>
    <w:rPr>
      <w:rFonts w:ascii="Cambria" w:hAnsi="Cambria" w:cs="Cambria"/>
      <w:sz w:val="24"/>
      <w:szCs w:val="24"/>
      <w:lang w:val="el-GR"/>
    </w:rPr>
  </w:style>
  <w:style w:type="character" w:customStyle="1" w:styleId="Char0">
    <w:name w:val="Κεφαλίδα Char"/>
    <w:rPr>
      <w:rFonts w:ascii="Cambria" w:hAnsi="Cambria" w:cs="Cambria"/>
      <w:sz w:val="24"/>
      <w:szCs w:val="24"/>
    </w:rPr>
  </w:style>
  <w:style w:type="paragraph" w:customStyle="1" w:styleId="a0">
    <w:name w:val="Επικεφαλίδα"/>
    <w:basedOn w:val="Normal"/>
    <w:next w:val="BodyText"/>
    <w:pPr>
      <w:jc w:val="center"/>
    </w:pPr>
    <w:rPr>
      <w:rFonts w:ascii="Cambria" w:hAnsi="Cambria"/>
      <w:sz w:val="24"/>
    </w:rPr>
  </w:style>
  <w:style w:type="paragraph" w:styleId="BodyText">
    <w:name w:val="Body Text"/>
    <w:basedOn w:val="Normal"/>
    <w:pPr>
      <w:spacing w:after="120" w:line="360" w:lineRule="auto"/>
      <w:ind w:firstLine="284"/>
      <w:jc w:val="both"/>
    </w:pPr>
    <w:rPr>
      <w:rFonts w:ascii="Cambria" w:hAnsi="Cambria"/>
      <w:sz w:val="24"/>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rPr>
  </w:style>
  <w:style w:type="paragraph" w:customStyle="1" w:styleId="a1">
    <w:name w:val="Ευρετήριο"/>
    <w:basedOn w:val="Normal"/>
    <w:pPr>
      <w:suppressLineNumbers/>
    </w:pPr>
    <w:rPr>
      <w:rFonts w:cs="Lohit Hindi"/>
    </w:rPr>
  </w:style>
  <w:style w:type="paragraph" w:styleId="Footer">
    <w:name w:val="footer"/>
    <w:basedOn w:val="Normal"/>
    <w:pPr>
      <w:tabs>
        <w:tab w:val="center" w:pos="4153"/>
        <w:tab w:val="right" w:pos="8306"/>
      </w:tabs>
    </w:pPr>
    <w:rPr>
      <w:rFonts w:ascii="Cambria" w:hAnsi="Cambria"/>
      <w:sz w:val="24"/>
    </w:rPr>
  </w:style>
  <w:style w:type="paragraph" w:customStyle="1" w:styleId="Default">
    <w:name w:val="Default"/>
    <w:pPr>
      <w:suppressAutoHyphens/>
      <w:autoSpaceDE w:val="0"/>
    </w:pPr>
    <w:rPr>
      <w:color w:val="000000"/>
      <w:sz w:val="24"/>
      <w:szCs w:val="24"/>
      <w:lang w:eastAsia="zh-CN"/>
    </w:rPr>
  </w:style>
  <w:style w:type="paragraph" w:styleId="Subtitle">
    <w:name w:val="Subtitle"/>
    <w:basedOn w:val="Normal"/>
    <w:next w:val="BodyText"/>
    <w:qFormat/>
    <w:pPr>
      <w:ind w:firstLine="340"/>
      <w:jc w:val="center"/>
    </w:pPr>
    <w:rPr>
      <w:rFonts w:ascii="Cambria" w:hAnsi="Cambria" w:cs="Cambria"/>
      <w:sz w:val="24"/>
      <w:lang w:val="x-none"/>
    </w:rPr>
  </w:style>
  <w:style w:type="paragraph" w:customStyle="1" w:styleId="31">
    <w:name w:val="Σώμα κείμενου 31"/>
    <w:basedOn w:val="Normal"/>
    <w:pPr>
      <w:jc w:val="both"/>
    </w:pPr>
    <w:rPr>
      <w:rFonts w:ascii="Cambria" w:hAnsi="Cambria"/>
      <w:sz w:val="24"/>
    </w:rPr>
  </w:style>
  <w:style w:type="paragraph" w:customStyle="1" w:styleId="References">
    <w:name w:val="References"/>
    <w:basedOn w:val="Normal"/>
    <w:pPr>
      <w:spacing w:after="120"/>
      <w:ind w:left="360" w:hanging="360"/>
    </w:pPr>
    <w:rPr>
      <w:lang w:val="en-US"/>
    </w:rPr>
  </w:style>
  <w:style w:type="paragraph" w:customStyle="1" w:styleId="CaptionFiguresTables">
    <w:name w:val="Caption Figures/Tables"/>
    <w:basedOn w:val="Normal"/>
    <w:pPr>
      <w:spacing w:before="120" w:after="120"/>
      <w:jc w:val="center"/>
    </w:pPr>
    <w:rPr>
      <w:sz w:val="18"/>
      <w:lang w:val="en-US"/>
    </w:rPr>
  </w:style>
  <w:style w:type="paragraph" w:styleId="NormalWeb">
    <w:name w:val="Normal (Web)"/>
    <w:basedOn w:val="Normal"/>
    <w:uiPriority w:val="99"/>
    <w:pPr>
      <w:spacing w:before="280" w:after="280"/>
    </w:pPr>
    <w:rPr>
      <w:sz w:val="24"/>
      <w:lang w:val="en-GB"/>
    </w:rPr>
  </w:style>
  <w:style w:type="paragraph" w:styleId="BodyTextIndent">
    <w:name w:val="Body Text Indent"/>
    <w:basedOn w:val="Normal"/>
    <w:pPr>
      <w:jc w:val="both"/>
    </w:pPr>
    <w:rPr>
      <w:rFonts w:ascii="Cambria" w:hAnsi="Cambria"/>
      <w:sz w:val="24"/>
    </w:rPr>
  </w:style>
  <w:style w:type="paragraph" w:styleId="Header">
    <w:name w:val="header"/>
    <w:basedOn w:val="Normal"/>
    <w:pPr>
      <w:tabs>
        <w:tab w:val="center" w:pos="4153"/>
        <w:tab w:val="right" w:pos="8306"/>
      </w:tabs>
    </w:pPr>
    <w:rPr>
      <w:rFonts w:ascii="Cambria" w:hAnsi="Cambria"/>
      <w:sz w:val="24"/>
    </w:rPr>
  </w:style>
  <w:style w:type="paragraph" w:customStyle="1" w:styleId="11">
    <w:name w:val="Λεζάντα1"/>
    <w:basedOn w:val="Normal"/>
    <w:next w:val="Normal"/>
    <w:pPr>
      <w:jc w:val="both"/>
    </w:pPr>
    <w:rPr>
      <w:rFonts w:ascii="Sylfaen" w:hAnsi="Sylfaen" w:cs="Sylfaen"/>
      <w:b/>
      <w:bCs/>
      <w:szCs w:val="20"/>
    </w:rPr>
  </w:style>
  <w:style w:type="paragraph" w:customStyle="1" w:styleId="a2">
    <w:name w:val="Σώμα κείμενου"/>
    <w:basedOn w:val="Default"/>
    <w:next w:val="Default"/>
    <w:rPr>
      <w:color w:val="auto"/>
    </w:rPr>
  </w:style>
  <w:style w:type="paragraph" w:customStyle="1" w:styleId="12">
    <w:name w:val="Τμήμα κειμένου1"/>
    <w:basedOn w:val="Normal"/>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Normal"/>
    <w:pPr>
      <w:ind w:firstLine="720"/>
      <w:jc w:val="both"/>
    </w:pPr>
    <w:rPr>
      <w:sz w:val="24"/>
      <w:lang w:val="x-none"/>
    </w:rPr>
  </w:style>
  <w:style w:type="paragraph" w:customStyle="1" w:styleId="21">
    <w:name w:val="Σώμα κείμενου με εσοχή 21"/>
    <w:basedOn w:val="Normal"/>
    <w:pPr>
      <w:ind w:firstLine="720"/>
      <w:jc w:val="both"/>
    </w:pPr>
    <w:rPr>
      <w:rFonts w:ascii="Cambria" w:hAnsi="Cambria"/>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3">
    <w:name w:val="κείμενο"/>
    <w:basedOn w:val="Normal"/>
    <w:pPr>
      <w:ind w:firstLine="240"/>
    </w:pPr>
    <w:rPr>
      <w:rFonts w:ascii="Book Antiqua" w:hAnsi="Book Antiqua" w:cs="Book Antiqua"/>
      <w:bCs/>
      <w:sz w:val="18"/>
      <w:szCs w:val="18"/>
    </w:rPr>
  </w:style>
  <w:style w:type="paragraph" w:styleId="BalloonText">
    <w:name w:val="Balloon Text"/>
    <w:basedOn w:val="Normal"/>
    <w:rPr>
      <w:rFonts w:ascii="Cambria" w:hAnsi="Cambria"/>
      <w:sz w:val="24"/>
    </w:rPr>
  </w:style>
  <w:style w:type="paragraph" w:customStyle="1" w:styleId="a">
    <w:name w:val="Επιτεύγματα"/>
    <w:basedOn w:val="Normal"/>
    <w:pPr>
      <w:numPr>
        <w:numId w:val="2"/>
      </w:numPr>
      <w:tabs>
        <w:tab w:val="left" w:pos="360"/>
      </w:tabs>
    </w:pPr>
    <w:rPr>
      <w:sz w:val="24"/>
    </w:rPr>
  </w:style>
  <w:style w:type="paragraph" w:customStyle="1" w:styleId="310">
    <w:name w:val="Σώμα κείμενου με εσοχή 31"/>
    <w:basedOn w:val="Normal"/>
    <w:pPr>
      <w:ind w:right="-58" w:firstLine="720"/>
      <w:jc w:val="both"/>
    </w:pPr>
    <w:rPr>
      <w:rFonts w:ascii="Cambria" w:hAnsi="Cambria"/>
      <w:sz w:val="24"/>
    </w:rPr>
  </w:style>
  <w:style w:type="paragraph" w:customStyle="1" w:styleId="Paragraphe">
    <w:name w:val="Paragraphe"/>
    <w:basedOn w:val="Normal"/>
    <w:pPr>
      <w:spacing w:after="240"/>
      <w:jc w:val="both"/>
    </w:pPr>
    <w:rPr>
      <w:rFonts w:ascii="Times" w:hAnsi="Times" w:cs="Times"/>
      <w:szCs w:val="20"/>
      <w:lang w:val="fr-FR"/>
    </w:rPr>
  </w:style>
  <w:style w:type="paragraph" w:customStyle="1" w:styleId="a4">
    <w:name w:val="Αναφορές"/>
    <w:basedOn w:val="Normal"/>
    <w:pPr>
      <w:jc w:val="both"/>
    </w:pPr>
    <w:rPr>
      <w:szCs w:val="20"/>
    </w:rPr>
  </w:style>
  <w:style w:type="paragraph" w:customStyle="1" w:styleId="a5">
    <w:name w:val="Περιεχόμενα πίνακα"/>
    <w:basedOn w:val="Normal"/>
    <w:pPr>
      <w:suppressLineNumbers/>
    </w:pPr>
  </w:style>
  <w:style w:type="paragraph" w:customStyle="1" w:styleId="a6">
    <w:name w:val="Επικεφαλίδα πίνακα"/>
    <w:basedOn w:val="a5"/>
    <w:pPr>
      <w:jc w:val="center"/>
    </w:pPr>
    <w:rPr>
      <w:b/>
      <w:bCs/>
    </w:rPr>
  </w:style>
  <w:style w:type="paragraph" w:customStyle="1" w:styleId="a7">
    <w:name w:val="Κεφαλίδα αριστερά"/>
    <w:basedOn w:val="Normal"/>
    <w:pPr>
      <w:suppressLineNumbers/>
      <w:tabs>
        <w:tab w:val="center" w:pos="4365"/>
        <w:tab w:val="right" w:pos="8730"/>
      </w:tabs>
    </w:pPr>
  </w:style>
  <w:style w:type="table" w:styleId="PlainTable2">
    <w:name w:val="Plain Table 2"/>
    <w:basedOn w:val="TableNormal"/>
    <w:uiPriority w:val="42"/>
    <w:rsid w:val="00067B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AF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F27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8C2A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C20A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06525"/>
    <w:pPr>
      <w:ind w:left="720"/>
      <w:contextualSpacing/>
    </w:pPr>
  </w:style>
  <w:style w:type="paragraph" w:styleId="Revision">
    <w:name w:val="Revision"/>
    <w:hidden/>
    <w:uiPriority w:val="99"/>
    <w:semiHidden/>
    <w:rsid w:val="006B3239"/>
    <w:rPr>
      <w:szCs w:val="24"/>
      <w:lang w:val="el-GR" w:eastAsia="zh-CN"/>
    </w:rPr>
  </w:style>
  <w:style w:type="character" w:styleId="CommentReference">
    <w:name w:val="annotation reference"/>
    <w:basedOn w:val="DefaultParagraphFont"/>
    <w:uiPriority w:val="99"/>
    <w:semiHidden/>
    <w:unhideWhenUsed/>
    <w:rsid w:val="00AC4CF9"/>
    <w:rPr>
      <w:sz w:val="16"/>
      <w:szCs w:val="16"/>
    </w:rPr>
  </w:style>
  <w:style w:type="paragraph" w:styleId="CommentText">
    <w:name w:val="annotation text"/>
    <w:basedOn w:val="Normal"/>
    <w:link w:val="CommentTextChar"/>
    <w:uiPriority w:val="99"/>
    <w:unhideWhenUsed/>
    <w:rsid w:val="00AC4CF9"/>
    <w:rPr>
      <w:szCs w:val="20"/>
    </w:rPr>
  </w:style>
  <w:style w:type="character" w:customStyle="1" w:styleId="CommentTextChar">
    <w:name w:val="Comment Text Char"/>
    <w:basedOn w:val="DefaultParagraphFont"/>
    <w:link w:val="CommentText"/>
    <w:uiPriority w:val="99"/>
    <w:rsid w:val="00AC4CF9"/>
    <w:rPr>
      <w:lang w:val="el-GR" w:eastAsia="zh-CN"/>
    </w:rPr>
  </w:style>
  <w:style w:type="paragraph" w:styleId="CommentSubject">
    <w:name w:val="annotation subject"/>
    <w:basedOn w:val="CommentText"/>
    <w:next w:val="CommentText"/>
    <w:link w:val="CommentSubjectChar"/>
    <w:uiPriority w:val="99"/>
    <w:semiHidden/>
    <w:unhideWhenUsed/>
    <w:rsid w:val="00AC4CF9"/>
    <w:rPr>
      <w:b/>
      <w:bCs/>
    </w:rPr>
  </w:style>
  <w:style w:type="character" w:customStyle="1" w:styleId="CommentSubjectChar">
    <w:name w:val="Comment Subject Char"/>
    <w:basedOn w:val="CommentTextChar"/>
    <w:link w:val="CommentSubject"/>
    <w:uiPriority w:val="99"/>
    <w:semiHidden/>
    <w:rsid w:val="00AC4CF9"/>
    <w:rPr>
      <w:b/>
      <w:bCs/>
      <w:lang w:val="el-GR" w:eastAsia="zh-CN"/>
    </w:rPr>
  </w:style>
  <w:style w:type="character" w:customStyle="1" w:styleId="in-toolbar">
    <w:name w:val="in-toolbar"/>
    <w:basedOn w:val="DefaultParagraphFont"/>
    <w:rsid w:val="00B75A48"/>
  </w:style>
  <w:style w:type="character" w:styleId="Emphasis">
    <w:name w:val="Emphasis"/>
    <w:basedOn w:val="DefaultParagraphFont"/>
    <w:uiPriority w:val="20"/>
    <w:qFormat/>
    <w:rsid w:val="00B75A48"/>
    <w:rPr>
      <w:i/>
      <w:iCs/>
    </w:rPr>
  </w:style>
  <w:style w:type="character" w:styleId="UnresolvedMention">
    <w:name w:val="Unresolved Mention"/>
    <w:basedOn w:val="DefaultParagraphFont"/>
    <w:uiPriority w:val="99"/>
    <w:semiHidden/>
    <w:unhideWhenUsed/>
    <w:rsid w:val="00C1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00975">
      <w:bodyDiv w:val="1"/>
      <w:marLeft w:val="0"/>
      <w:marRight w:val="0"/>
      <w:marTop w:val="0"/>
      <w:marBottom w:val="0"/>
      <w:divBdr>
        <w:top w:val="none" w:sz="0" w:space="0" w:color="auto"/>
        <w:left w:val="none" w:sz="0" w:space="0" w:color="auto"/>
        <w:bottom w:val="none" w:sz="0" w:space="0" w:color="auto"/>
        <w:right w:val="none" w:sz="0" w:space="0" w:color="auto"/>
      </w:divBdr>
    </w:div>
    <w:div w:id="881676155">
      <w:bodyDiv w:val="1"/>
      <w:marLeft w:val="0"/>
      <w:marRight w:val="0"/>
      <w:marTop w:val="0"/>
      <w:marBottom w:val="0"/>
      <w:divBdr>
        <w:top w:val="none" w:sz="0" w:space="0" w:color="auto"/>
        <w:left w:val="none" w:sz="0" w:space="0" w:color="auto"/>
        <w:bottom w:val="none" w:sz="0" w:space="0" w:color="auto"/>
        <w:right w:val="none" w:sz="0" w:space="0" w:color="auto"/>
      </w:divBdr>
    </w:div>
    <w:div w:id="901139444">
      <w:bodyDiv w:val="1"/>
      <w:marLeft w:val="0"/>
      <w:marRight w:val="0"/>
      <w:marTop w:val="0"/>
      <w:marBottom w:val="0"/>
      <w:divBdr>
        <w:top w:val="none" w:sz="0" w:space="0" w:color="auto"/>
        <w:left w:val="none" w:sz="0" w:space="0" w:color="auto"/>
        <w:bottom w:val="none" w:sz="0" w:space="0" w:color="auto"/>
        <w:right w:val="none" w:sz="0" w:space="0" w:color="auto"/>
      </w:divBdr>
    </w:div>
    <w:div w:id="1004087490">
      <w:bodyDiv w:val="1"/>
      <w:marLeft w:val="0"/>
      <w:marRight w:val="0"/>
      <w:marTop w:val="0"/>
      <w:marBottom w:val="0"/>
      <w:divBdr>
        <w:top w:val="none" w:sz="0" w:space="0" w:color="auto"/>
        <w:left w:val="none" w:sz="0" w:space="0" w:color="auto"/>
        <w:bottom w:val="none" w:sz="0" w:space="0" w:color="auto"/>
        <w:right w:val="none" w:sz="0" w:space="0" w:color="auto"/>
      </w:divBdr>
    </w:div>
    <w:div w:id="1216232493">
      <w:bodyDiv w:val="1"/>
      <w:marLeft w:val="0"/>
      <w:marRight w:val="0"/>
      <w:marTop w:val="0"/>
      <w:marBottom w:val="0"/>
      <w:divBdr>
        <w:top w:val="none" w:sz="0" w:space="0" w:color="auto"/>
        <w:left w:val="none" w:sz="0" w:space="0" w:color="auto"/>
        <w:bottom w:val="none" w:sz="0" w:space="0" w:color="auto"/>
        <w:right w:val="none" w:sz="0" w:space="0" w:color="auto"/>
      </w:divBdr>
    </w:div>
    <w:div w:id="1267229491">
      <w:bodyDiv w:val="1"/>
      <w:marLeft w:val="0"/>
      <w:marRight w:val="0"/>
      <w:marTop w:val="0"/>
      <w:marBottom w:val="0"/>
      <w:divBdr>
        <w:top w:val="none" w:sz="0" w:space="0" w:color="auto"/>
        <w:left w:val="none" w:sz="0" w:space="0" w:color="auto"/>
        <w:bottom w:val="none" w:sz="0" w:space="0" w:color="auto"/>
        <w:right w:val="none" w:sz="0" w:space="0" w:color="auto"/>
      </w:divBdr>
    </w:div>
    <w:div w:id="1608154448">
      <w:bodyDiv w:val="1"/>
      <w:marLeft w:val="0"/>
      <w:marRight w:val="0"/>
      <w:marTop w:val="0"/>
      <w:marBottom w:val="0"/>
      <w:divBdr>
        <w:top w:val="none" w:sz="0" w:space="0" w:color="auto"/>
        <w:left w:val="none" w:sz="0" w:space="0" w:color="auto"/>
        <w:bottom w:val="none" w:sz="0" w:space="0" w:color="auto"/>
        <w:right w:val="none" w:sz="0" w:space="0" w:color="auto"/>
      </w:divBdr>
    </w:div>
    <w:div w:id="1959487755">
      <w:bodyDiv w:val="1"/>
      <w:marLeft w:val="0"/>
      <w:marRight w:val="0"/>
      <w:marTop w:val="0"/>
      <w:marBottom w:val="0"/>
      <w:divBdr>
        <w:top w:val="none" w:sz="0" w:space="0" w:color="auto"/>
        <w:left w:val="none" w:sz="0" w:space="0" w:color="auto"/>
        <w:bottom w:val="none" w:sz="0" w:space="0" w:color="auto"/>
        <w:right w:val="none" w:sz="0" w:space="0" w:color="auto"/>
      </w:divBdr>
    </w:div>
    <w:div w:id="2050450116">
      <w:bodyDiv w:val="1"/>
      <w:marLeft w:val="0"/>
      <w:marRight w:val="0"/>
      <w:marTop w:val="0"/>
      <w:marBottom w:val="0"/>
      <w:divBdr>
        <w:top w:val="none" w:sz="0" w:space="0" w:color="auto"/>
        <w:left w:val="none" w:sz="0" w:space="0" w:color="auto"/>
        <w:bottom w:val="none" w:sz="0" w:space="0" w:color="auto"/>
        <w:right w:val="none" w:sz="0" w:space="0" w:color="auto"/>
      </w:divBdr>
      <w:divsChild>
        <w:div w:id="1136068378">
          <w:marLeft w:val="126"/>
          <w:marRight w:val="126"/>
          <w:marTop w:val="0"/>
          <w:marBottom w:val="126"/>
          <w:divBdr>
            <w:top w:val="none" w:sz="0" w:space="0" w:color="auto"/>
            <w:left w:val="none" w:sz="0" w:space="0" w:color="auto"/>
            <w:bottom w:val="none" w:sz="0" w:space="0" w:color="auto"/>
            <w:right w:val="none" w:sz="0" w:space="0" w:color="auto"/>
          </w:divBdr>
          <w:divsChild>
            <w:div w:id="1284310545">
              <w:marLeft w:val="0"/>
              <w:marRight w:val="0"/>
              <w:marTop w:val="0"/>
              <w:marBottom w:val="0"/>
              <w:divBdr>
                <w:top w:val="none" w:sz="0" w:space="0" w:color="auto"/>
                <w:left w:val="none" w:sz="0" w:space="0" w:color="auto"/>
                <w:bottom w:val="none" w:sz="0" w:space="0" w:color="auto"/>
                <w:right w:val="none" w:sz="0" w:space="0" w:color="auto"/>
              </w:divBdr>
              <w:divsChild>
                <w:div w:id="262687405">
                  <w:marLeft w:val="0"/>
                  <w:marRight w:val="0"/>
                  <w:marTop w:val="0"/>
                  <w:marBottom w:val="0"/>
                  <w:divBdr>
                    <w:top w:val="none" w:sz="0" w:space="0" w:color="auto"/>
                    <w:left w:val="none" w:sz="0" w:space="0" w:color="auto"/>
                    <w:bottom w:val="none" w:sz="0" w:space="0" w:color="auto"/>
                    <w:right w:val="none" w:sz="0" w:space="0" w:color="auto"/>
                  </w:divBdr>
                </w:div>
                <w:div w:id="1326008817">
                  <w:marLeft w:val="0"/>
                  <w:marRight w:val="0"/>
                  <w:marTop w:val="0"/>
                  <w:marBottom w:val="0"/>
                  <w:divBdr>
                    <w:top w:val="none" w:sz="0" w:space="0" w:color="auto"/>
                    <w:left w:val="none" w:sz="0" w:space="0" w:color="auto"/>
                    <w:bottom w:val="none" w:sz="0" w:space="0" w:color="auto"/>
                    <w:right w:val="none" w:sz="0" w:space="0" w:color="auto"/>
                  </w:divBdr>
                  <w:divsChild>
                    <w:div w:id="1584217021">
                      <w:marLeft w:val="0"/>
                      <w:marRight w:val="0"/>
                      <w:marTop w:val="0"/>
                      <w:marBottom w:val="0"/>
                      <w:divBdr>
                        <w:top w:val="none" w:sz="0" w:space="0" w:color="auto"/>
                        <w:left w:val="none" w:sz="0" w:space="0" w:color="auto"/>
                        <w:bottom w:val="none" w:sz="0" w:space="0" w:color="auto"/>
                        <w:right w:val="none" w:sz="0" w:space="0" w:color="auto"/>
                      </w:divBdr>
                      <w:divsChild>
                        <w:div w:id="1764759851">
                          <w:marLeft w:val="0"/>
                          <w:marRight w:val="108"/>
                          <w:marTop w:val="18"/>
                          <w:marBottom w:val="108"/>
                          <w:divBdr>
                            <w:top w:val="none" w:sz="0" w:space="0" w:color="auto"/>
                            <w:left w:val="none" w:sz="0" w:space="0" w:color="auto"/>
                            <w:bottom w:val="none" w:sz="0" w:space="0" w:color="auto"/>
                            <w:right w:val="none" w:sz="0" w:space="0" w:color="auto"/>
                          </w:divBdr>
                          <w:divsChild>
                            <w:div w:id="1962109895">
                              <w:marLeft w:val="0"/>
                              <w:marRight w:val="0"/>
                              <w:marTop w:val="0"/>
                              <w:marBottom w:val="0"/>
                              <w:divBdr>
                                <w:top w:val="none" w:sz="0" w:space="0" w:color="auto"/>
                                <w:left w:val="none" w:sz="0" w:space="0" w:color="auto"/>
                                <w:bottom w:val="none" w:sz="0" w:space="0" w:color="auto"/>
                                <w:right w:val="none" w:sz="0" w:space="0" w:color="auto"/>
                              </w:divBdr>
                              <w:divsChild>
                                <w:div w:id="198980538">
                                  <w:marLeft w:val="0"/>
                                  <w:marRight w:val="0"/>
                                  <w:marTop w:val="0"/>
                                  <w:marBottom w:val="0"/>
                                  <w:divBdr>
                                    <w:top w:val="none" w:sz="0" w:space="0" w:color="auto"/>
                                    <w:left w:val="none" w:sz="0" w:space="0" w:color="auto"/>
                                    <w:bottom w:val="none" w:sz="0" w:space="0" w:color="auto"/>
                                    <w:right w:val="none" w:sz="0" w:space="0" w:color="auto"/>
                                  </w:divBdr>
                                  <w:divsChild>
                                    <w:div w:id="1164516620">
                                      <w:marLeft w:val="0"/>
                                      <w:marRight w:val="0"/>
                                      <w:marTop w:val="0"/>
                                      <w:marBottom w:val="0"/>
                                      <w:divBdr>
                                        <w:top w:val="none" w:sz="0" w:space="0" w:color="auto"/>
                                        <w:left w:val="none" w:sz="0" w:space="0" w:color="auto"/>
                                        <w:bottom w:val="none" w:sz="0" w:space="0" w:color="auto"/>
                                        <w:right w:val="none" w:sz="0" w:space="0" w:color="auto"/>
                                      </w:divBdr>
                                      <w:divsChild>
                                        <w:div w:id="20102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7289">
                          <w:marLeft w:val="0"/>
                          <w:marRight w:val="108"/>
                          <w:marTop w:val="108"/>
                          <w:marBottom w:val="108"/>
                          <w:divBdr>
                            <w:top w:val="none" w:sz="0" w:space="0" w:color="auto"/>
                            <w:left w:val="none" w:sz="0" w:space="0" w:color="auto"/>
                            <w:bottom w:val="none" w:sz="0" w:space="0" w:color="auto"/>
                            <w:right w:val="none" w:sz="0" w:space="0" w:color="auto"/>
                          </w:divBdr>
                          <w:divsChild>
                            <w:div w:id="1153912948">
                              <w:marLeft w:val="0"/>
                              <w:marRight w:val="0"/>
                              <w:marTop w:val="0"/>
                              <w:marBottom w:val="0"/>
                              <w:divBdr>
                                <w:top w:val="none" w:sz="0" w:space="0" w:color="auto"/>
                                <w:left w:val="none" w:sz="0" w:space="0" w:color="auto"/>
                                <w:bottom w:val="none" w:sz="0" w:space="0" w:color="auto"/>
                                <w:right w:val="none" w:sz="0" w:space="0" w:color="auto"/>
                              </w:divBdr>
                              <w:divsChild>
                                <w:div w:id="891188014">
                                  <w:marLeft w:val="0"/>
                                  <w:marRight w:val="0"/>
                                  <w:marTop w:val="0"/>
                                  <w:marBottom w:val="0"/>
                                  <w:divBdr>
                                    <w:top w:val="none" w:sz="0" w:space="0" w:color="auto"/>
                                    <w:left w:val="none" w:sz="0" w:space="0" w:color="auto"/>
                                    <w:bottom w:val="none" w:sz="0" w:space="0" w:color="auto"/>
                                    <w:right w:val="none" w:sz="0" w:space="0" w:color="auto"/>
                                  </w:divBdr>
                                  <w:divsChild>
                                    <w:div w:id="1203901169">
                                      <w:marLeft w:val="0"/>
                                      <w:marRight w:val="0"/>
                                      <w:marTop w:val="0"/>
                                      <w:marBottom w:val="0"/>
                                      <w:divBdr>
                                        <w:top w:val="none" w:sz="0" w:space="0" w:color="auto"/>
                                        <w:left w:val="none" w:sz="0" w:space="0" w:color="auto"/>
                                        <w:bottom w:val="none" w:sz="0" w:space="0" w:color="auto"/>
                                        <w:right w:val="none" w:sz="0" w:space="0" w:color="auto"/>
                                      </w:divBdr>
                                      <w:divsChild>
                                        <w:div w:id="2936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80/10400419.2012.6529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1037/11168-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0/0009865090350541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80/07380569.2017.1384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3756fd-3920-48d8-abb4-8382db0e72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0A9D03200CE3742993A3EC91DD1645F" ma:contentTypeVersion="17" ma:contentTypeDescription="Δημιουργία νέου εγγράφου" ma:contentTypeScope="" ma:versionID="31807b93c4add47a1e3848fe13d67fa2">
  <xsd:schema xmlns:xsd="http://www.w3.org/2001/XMLSchema" xmlns:xs="http://www.w3.org/2001/XMLSchema" xmlns:p="http://schemas.microsoft.com/office/2006/metadata/properties" xmlns:ns3="473756fd-3920-48d8-abb4-8382db0e72de" xmlns:ns4="90cb726b-d532-4559-970e-9e2cb0e68b41" targetNamespace="http://schemas.microsoft.com/office/2006/metadata/properties" ma:root="true" ma:fieldsID="7a5dc1dd70fd9912b59286e4c4e7f711" ns3:_="" ns4:_="">
    <xsd:import namespace="473756fd-3920-48d8-abb4-8382db0e72de"/>
    <xsd:import namespace="90cb726b-d532-4559-970e-9e2cb0e68b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56fd-3920-48d8-abb4-8382db0e7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b726b-d532-4559-970e-9e2cb0e68b4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DD1D-C6AF-4D74-9A98-C27C08A72FCE}">
  <ds:schemaRefs>
    <ds:schemaRef ds:uri="http://schemas.microsoft.com/office/2006/metadata/properties"/>
    <ds:schemaRef ds:uri="http://schemas.microsoft.com/office/infopath/2007/PartnerControls"/>
    <ds:schemaRef ds:uri="473756fd-3920-48d8-abb4-8382db0e72de"/>
  </ds:schemaRefs>
</ds:datastoreItem>
</file>

<file path=customXml/itemProps2.xml><?xml version="1.0" encoding="utf-8"?>
<ds:datastoreItem xmlns:ds="http://schemas.openxmlformats.org/officeDocument/2006/customXml" ds:itemID="{2F1C0328-CAA2-40EA-8A9E-FE132A40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756fd-3920-48d8-abb4-8382db0e72de"/>
    <ds:schemaRef ds:uri="90cb726b-d532-4559-970e-9e2cb0e68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F8780-1777-40AA-87A3-A5F67A163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5658</Words>
  <Characters>32251</Characters>
  <Application>Microsoft Office Word</Application>
  <DocSecurity>0</DocSecurity>
  <Lines>268</Lines>
  <Paragraphs>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DidInfo</vt:lpstr>
      <vt:lpstr>DidInfo</vt:lpstr>
    </vt:vector>
  </TitlesOfParts>
  <Company>home</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subject/>
  <dc:creator>AT</dc:creator>
  <cp:keywords/>
  <cp:lastModifiedBy>Dimitris Tsiastoudis</cp:lastModifiedBy>
  <cp:revision>3</cp:revision>
  <cp:lastPrinted>1899-12-31T22:00:00Z</cp:lastPrinted>
  <dcterms:created xsi:type="dcterms:W3CDTF">2025-08-07T17:07:00Z</dcterms:created>
  <dcterms:modified xsi:type="dcterms:W3CDTF">2025-08-07T17:09:00Z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y fmtid="{D5CDD505-2E9C-101B-9397-08002B2CF9AE}" pid="3" name="ContentTypeId">
    <vt:lpwstr>0x010100C0A9D03200CE3742993A3EC91DD1645F</vt:lpwstr>
  </property>
</Properties>
</file>