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2.xml" ContentType="application/vnd.openxmlformats-officedocument.customXmlProperties+xml"/>
  <Override PartName="/customXml/item3.xml" ContentType="application/xml"/>
  <Override PartName="/customXml/item2.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1"/>
        </w:numPr>
        <w:spacing w:before="240" w:after="120"/>
        <w:ind w:hanging="0" w:start="0"/>
        <w:rPr>
          <w:lang w:eastAsia="el-GR"/>
        </w:rPr>
      </w:pPr>
      <w:r>
        <w:rPr/>
        <w:t>Η Παρουσίαση των Αποτελεσμάτων PISA 2022 στα Ελληνικά Μέσα:      Συγκριτική Ανάλυση</w:t>
      </w:r>
    </w:p>
    <w:p>
      <w:pPr>
        <w:pStyle w:val="Normal"/>
        <w:ind w:hanging="0"/>
        <w:jc w:val="center"/>
        <w:rPr>
          <w:b/>
          <w:bCs/>
          <w:color w:val="000000"/>
          <w:sz w:val="24"/>
          <w:szCs w:val="24"/>
          <w:lang w:eastAsia="el-GR"/>
        </w:rPr>
      </w:pPr>
      <w:r>
        <w:rPr>
          <w:b/>
          <w:bCs/>
          <w:color w:val="000000"/>
          <w:sz w:val="24"/>
          <w:szCs w:val="24"/>
          <w:lang w:eastAsia="el-GR"/>
        </w:rPr>
      </w:r>
      <w:bookmarkStart w:id="0" w:name="_Hlk64797426"/>
      <w:bookmarkStart w:id="1" w:name="_Hlk64797426"/>
    </w:p>
    <w:p>
      <w:pPr>
        <w:pStyle w:val="Normal"/>
        <w:ind w:hanging="0"/>
        <w:jc w:val="center"/>
        <w:rPr>
          <w:rFonts w:eastAsia="Times"/>
          <w:bCs/>
          <w:sz w:val="24"/>
          <w:szCs w:val="24"/>
          <w:lang w:eastAsia="en-US"/>
        </w:rPr>
      </w:pPr>
      <w:r>
        <w:rPr>
          <w:b/>
          <w:bCs/>
          <w:color w:val="000000"/>
          <w:sz w:val="24"/>
          <w:szCs w:val="24"/>
          <w:lang w:eastAsia="el-GR"/>
        </w:rPr>
        <w:t>Χριστίνα-Ντιάνα Ενέ</w:t>
      </w:r>
    </w:p>
    <w:p>
      <w:pPr>
        <w:pStyle w:val="Normal"/>
        <w:ind w:hanging="0"/>
        <w:jc w:val="center"/>
        <w:rPr>
          <w:rFonts w:eastAsia="Times"/>
          <w:lang w:eastAsia="en-US"/>
        </w:rPr>
      </w:pPr>
      <w:r>
        <w:rPr>
          <w:rFonts w:eastAsia="Times"/>
          <w:lang w:eastAsia="en-US"/>
        </w:rPr>
        <w:t>Σύμβουλος Εκπαίδευσης, Δ.Δ.Ε. Ανατολικής Θεσσαλονίκης</w:t>
      </w:r>
    </w:p>
    <w:p>
      <w:pPr>
        <w:pStyle w:val="Normal"/>
        <w:ind w:hanging="0"/>
        <w:jc w:val="center"/>
        <w:rPr>
          <w:rFonts w:eastAsia="Times"/>
          <w:lang w:eastAsia="en-US"/>
        </w:rPr>
      </w:pPr>
      <w:hyperlink r:id="rId2">
        <w:r>
          <w:rPr>
            <w:rStyle w:val="Hyperlink"/>
            <w:rFonts w:eastAsia="Times"/>
            <w:lang w:val="en-US" w:eastAsia="en-US"/>
          </w:rPr>
          <w:t>christinaene</w:t>
        </w:r>
        <w:r>
          <w:rPr>
            <w:rStyle w:val="Hyperlink"/>
            <w:rFonts w:eastAsia="Times"/>
            <w:lang w:eastAsia="en-US"/>
          </w:rPr>
          <w:t>@</w:t>
        </w:r>
        <w:r>
          <w:rPr>
            <w:rStyle w:val="Hyperlink"/>
            <w:rFonts w:eastAsia="Times"/>
            <w:lang w:val="en-US" w:eastAsia="en-US"/>
          </w:rPr>
          <w:t>hotmail</w:t>
        </w:r>
        <w:r>
          <w:rPr>
            <w:rStyle w:val="Hyperlink"/>
            <w:rFonts w:eastAsia="Times"/>
            <w:lang w:eastAsia="en-US"/>
          </w:rPr>
          <w:t>.</w:t>
        </w:r>
        <w:r>
          <w:rPr>
            <w:rStyle w:val="Hyperlink"/>
            <w:rFonts w:eastAsia="Times"/>
            <w:lang w:val="en-US" w:eastAsia="en-US"/>
          </w:rPr>
          <w:t>com</w:t>
        </w:r>
      </w:hyperlink>
    </w:p>
    <w:p>
      <w:pPr>
        <w:pStyle w:val="Normal"/>
        <w:ind w:hanging="0"/>
        <w:jc w:val="center"/>
        <w:rPr>
          <w:rFonts w:eastAsia="Times"/>
          <w:lang w:eastAsia="en-US"/>
        </w:rPr>
      </w:pPr>
      <w:r>
        <w:rPr>
          <w:rFonts w:eastAsia="Times"/>
          <w:lang w:eastAsia="en-US"/>
        </w:rPr>
      </w:r>
    </w:p>
    <w:p>
      <w:pPr>
        <w:pStyle w:val="Normal"/>
        <w:ind w:hanging="0"/>
        <w:jc w:val="center"/>
        <w:rPr>
          <w:rFonts w:eastAsia="Times"/>
          <w:b/>
          <w:sz w:val="24"/>
          <w:szCs w:val="24"/>
          <w:lang w:eastAsia="en-US"/>
        </w:rPr>
      </w:pPr>
      <w:r>
        <w:rPr>
          <w:rFonts w:eastAsia="Times"/>
          <w:b/>
          <w:sz w:val="24"/>
          <w:szCs w:val="24"/>
          <w:lang w:eastAsia="en-US"/>
        </w:rPr>
        <w:t>Κωνσταντίνος Κεχαγιάς</w:t>
      </w:r>
    </w:p>
    <w:p>
      <w:pPr>
        <w:pStyle w:val="Normal"/>
        <w:ind w:hanging="0"/>
        <w:jc w:val="center"/>
        <w:rPr>
          <w:rFonts w:eastAsia="Times"/>
          <w:lang w:eastAsia="en-US"/>
        </w:rPr>
      </w:pPr>
      <w:r>
        <w:rPr>
          <w:rFonts w:eastAsia="Times"/>
          <w:lang w:eastAsia="en-US"/>
        </w:rPr>
        <w:t>Σύμβουλος Εκπαίδευσης, Δ.Δ.Ε. Δυτικής Θεσσαλονίκης</w:t>
      </w:r>
    </w:p>
    <w:p>
      <w:pPr>
        <w:pStyle w:val="Normal"/>
        <w:ind w:hanging="0"/>
        <w:jc w:val="center"/>
        <w:rPr>
          <w:rFonts w:eastAsia="Times"/>
          <w:lang w:eastAsia="en-US"/>
        </w:rPr>
      </w:pPr>
      <w:hyperlink r:id="rId3">
        <w:r>
          <w:rPr>
            <w:rStyle w:val="Hyperlink"/>
            <w:rFonts w:eastAsia="Times"/>
            <w:lang w:val="en-US" w:eastAsia="en-US"/>
          </w:rPr>
          <w:t>kkecha</w:t>
        </w:r>
        <w:r>
          <w:rPr>
            <w:rStyle w:val="Hyperlink"/>
            <w:rFonts w:eastAsia="Times"/>
            <w:lang w:eastAsia="en-US"/>
          </w:rPr>
          <w:t>@</w:t>
        </w:r>
        <w:r>
          <w:rPr>
            <w:rStyle w:val="Hyperlink"/>
            <w:rFonts w:eastAsia="Times"/>
            <w:lang w:val="en-US" w:eastAsia="en-US"/>
          </w:rPr>
          <w:t>gmail</w:t>
        </w:r>
        <w:r>
          <w:rPr>
            <w:rStyle w:val="Hyperlink"/>
            <w:rFonts w:eastAsia="Times"/>
            <w:lang w:eastAsia="en-US"/>
          </w:rPr>
          <w:t>.</w:t>
        </w:r>
        <w:r>
          <w:rPr>
            <w:rStyle w:val="Hyperlink"/>
            <w:rFonts w:eastAsia="Times"/>
            <w:lang w:val="en-US" w:eastAsia="en-US"/>
          </w:rPr>
          <w:t>com</w:t>
        </w:r>
      </w:hyperlink>
      <w:bookmarkEnd w:id="1"/>
    </w:p>
    <w:p>
      <w:pPr>
        <w:pStyle w:val="Heading1"/>
        <w:rPr>
          <w:rFonts w:eastAsia="Google Sans Text"/>
        </w:rPr>
      </w:pPr>
      <w:r>
        <w:rPr>
          <w:rFonts w:eastAsia="Google Sans Text"/>
        </w:rPr>
        <w:t>Περίληψη</w:t>
      </w:r>
    </w:p>
    <w:p>
      <w:pPr>
        <w:pStyle w:val="Normal"/>
        <w:rPr/>
      </w:pPr>
      <w:r>
        <w:rPr/>
        <w:t xml:space="preserve">Η παρούσα μελέτη εξετάζει τον τρόπο με τον οποίο ο Ελληνικός διαδικτυακός τύπος παρουσιάζει και διαπραγματεύεται τα αποτελέσματα της αξιολόγησης PISA 2022. </w:t>
      </w:r>
      <w:r>
        <w:rPr>
          <w:color w:val="FF0000"/>
        </w:rPr>
        <w:t>Επιδιώκει να απαντήσει στα ερωτήματα: (α) Πώς παρουσιάζονται τα αποτελέσματα αυτά; (β) Ποια θέματα, αφηγήσεις και πλαίσια κυριαρχούν στην κάλυψη; και (γ) Ποιες ομοιότητες/διαφορές υπάρχουν συγκριτικά με αντίστοιχες διεθνείς πρακτικές; Εφαρμόστηκε μεικτή μεθοδολογική προσέγγιση, συνδυάζοντας ποσοτική και ποιοτική ανάλυση περιεχομένου σε 177 δημοσιεύματα από τον Μάιο του 2023 έως τον Ιούλιο του 2024.</w:t>
      </w:r>
      <w:r>
        <w:rPr/>
        <w:t xml:space="preserve"> Τα ευρήματα καταδεικνύουν ότι η κάλυψη υπακούει στις αρχές της «Λογικής των Μέσων», με κυρίαρχα χαρακτηριστικά την έμφαση στις εθνικές κατατάξεις, την υιοθέτηση αρνητικής πλαισίωσης, και τη γεγονο-κεντρική προσέγγιση. Στον διάλογο συμμετέχουν σχεδόν αποκλειστικά επαγγελματίες των ΜΜΕ. Αναδεικνύεται η σχεδόν παντελής απουσία κριτικής στάσης απέναντι στην ίδια την PISA. Σε αντίθεση με τις διεθνείς τάσεις, η σύνδεση των αποτελεσμάτων με την οικονομική ανταγωνιστικότητα της χώρας είναι σχεδόν απούσα.</w:t>
      </w:r>
    </w:p>
    <w:p>
      <w:pPr>
        <w:pStyle w:val="Normal"/>
        <w:rPr>
          <w:rFonts w:eastAsia="Google Sans Text"/>
        </w:rPr>
      </w:pPr>
      <w:r>
        <w:rPr>
          <w:rFonts w:eastAsia="Google Sans Text"/>
        </w:rPr>
      </w:r>
    </w:p>
    <w:p>
      <w:pPr>
        <w:pStyle w:val="Normal"/>
        <w:rPr>
          <w:rFonts w:eastAsia="Google Sans Text"/>
          <w:color w:val="575B5F"/>
          <w:sz w:val="24"/>
          <w:szCs w:val="24"/>
          <w:vertAlign w:val="superscript"/>
        </w:rPr>
      </w:pPr>
      <w:r>
        <w:rPr>
          <w:rFonts w:eastAsia="Google Sans Text"/>
          <w:b/>
        </w:rPr>
        <w:t>Λέξεις κλειδιά:</w:t>
      </w:r>
      <w:r>
        <w:rPr>
          <w:rFonts w:eastAsia="Google Sans Text"/>
        </w:rPr>
        <w:t xml:space="preserve"> PISA, Μέσα Μαζικής Ενημέρωσης, Ανάλυση Περιεχομένου, Εκπαιδευτική Πολιτική, Διαδικτυακός Τύπος</w:t>
      </w:r>
    </w:p>
    <w:p>
      <w:pPr>
        <w:pStyle w:val="Heading1"/>
        <w:rPr>
          <w:rFonts w:eastAsia="Google Sans Text"/>
        </w:rPr>
      </w:pPr>
      <w:r>
        <w:rPr>
          <w:rFonts w:eastAsia="Google Sans Text"/>
        </w:rPr>
        <w:t>Εισαγωγή</w:t>
      </w:r>
    </w:p>
    <w:p>
      <w:pPr>
        <w:pStyle w:val="Normal"/>
        <w:rPr/>
      </w:pPr>
      <w:r>
        <w:rPr/>
        <w:t xml:space="preserve">Ο κεντρικός σκοπός της παρούσας μελέτης είναι η συστηματική καταγραφή και η κριτική ανάλυση του δημόσιου διαλόγου που αναπτύσσεται γύρω από την αξιολόγηση </w:t>
      </w:r>
      <w:r>
        <w:rPr>
          <w:lang w:val="en-US"/>
        </w:rPr>
        <w:t>PISA</w:t>
      </w:r>
      <w:r>
        <w:rPr/>
        <w:t xml:space="preserve"> (</w:t>
      </w:r>
      <w:r>
        <w:rPr>
          <w:lang w:val="en-US"/>
        </w:rPr>
        <w:t>Programme</w:t>
      </w:r>
      <w:r>
        <w:rPr/>
        <w:t xml:space="preserve"> </w:t>
      </w:r>
      <w:r>
        <w:rPr>
          <w:lang w:val="en-US"/>
        </w:rPr>
        <w:t>for</w:t>
      </w:r>
      <w:r>
        <w:rPr/>
        <w:t xml:space="preserve"> </w:t>
      </w:r>
      <w:r>
        <w:rPr>
          <w:lang w:val="en-US"/>
        </w:rPr>
        <w:t>International</w:t>
      </w:r>
      <w:r>
        <w:rPr/>
        <w:t xml:space="preserve"> </w:t>
      </w:r>
      <w:r>
        <w:rPr>
          <w:lang w:val="en-US"/>
        </w:rPr>
        <w:t>Student</w:t>
      </w:r>
      <w:r>
        <w:rPr/>
        <w:t xml:space="preserve"> </w:t>
      </w:r>
      <w:r>
        <w:rPr>
          <w:lang w:val="en-US"/>
        </w:rPr>
        <w:t>Assessment</w:t>
      </w:r>
      <w:r>
        <w:rPr/>
        <w:t>) στα Ελληνικά γραπτά διαδικτυακά Μέσα Μαζικής Ενημέρωσης (ΜΜΕ). Το ερευνητικό ενδιαφέρον πηγάζει από την αναγνώριση του καίριου ρόλου που διαδραματίζουν τα ΜΜΕ ως διαμεσολαβητές της πληροφορίας και διαμορφωτές της κοινής γνώμης. Η κατανόηση του τρόπου με τον οποίο τα ΜΜΕ αναπαριστούν τις επιδόσεις των μαθητών είναι θεμελιώδους σημασίας, καθώς μπορεί να επηρεάσει τις πολιτικές συζητήσεις και να κατευθύνει εκπαιδευτικές μεταρρυθμίσεις.</w:t>
      </w:r>
    </w:p>
    <w:p>
      <w:pPr>
        <w:pStyle w:val="Normal"/>
        <w:rPr/>
      </w:pPr>
      <w:r>
        <w:rPr/>
        <w:t xml:space="preserve">Η διεθνής ακαδημαϊκή έρευνα καταδεικνύει ότι η επιρροή της </w:t>
      </w:r>
      <w:r>
        <w:rPr>
          <w:lang w:val="en-US"/>
        </w:rPr>
        <w:t>PISA</w:t>
      </w:r>
      <w:r>
        <w:rPr/>
        <w:t xml:space="preserve"> δεν πηγάζει άμεσα από τα αποτελέσματά της, αλλά κατασκευάζεται ενεργά από τα ΜΜΕ, τα οποία λειτουργούν ως φίλτρα που επιλέγουν, ερμηνεύουν και πλαισιώνουν τις πληροφορίες. Η κάλυψη σε διεθνές επίπεδο χαρακτηρίζεται από την πρωτοκαθεδρία των εθνικών κατατάξεων, τις οποίες τα ΜΜΕ παρουσιάζουν ως αθλητικό ανταγωνισμό με «νικητές» και «ηττημένους». Συχνά, οι χαμηλές επιδόσεις πλαισιώνονται με όρους κρίσης, σοκ και εθνικής παρακμής, ενώ συνδέονται με την οικονομική ανταγωνιστικότητα του έθνους. Παράλληλα, οι μεθοδολογικοί περιορισμοί και οι κριτικές προσεγγίσεις της </w:t>
      </w:r>
      <w:r>
        <w:rPr>
          <w:lang w:val="en-US"/>
        </w:rPr>
        <w:t>PISA</w:t>
      </w:r>
      <w:r>
        <w:rPr/>
        <w:t xml:space="preserve"> σπάνια λαμβάνουν προσοχή, ενώ η υποδοχή και ερμηνεία των αποτελεσμάτων διαμορφώνεται από τα εθνικά πλαίσια και τις τοπικές ανησυχίες.</w:t>
      </w:r>
    </w:p>
    <w:p>
      <w:pPr>
        <w:pStyle w:val="Normal"/>
        <w:rPr>
          <w:color w:val="FF0000"/>
        </w:rPr>
      </w:pPr>
      <w:r>
        <w:rPr>
          <w:rFonts w:eastAsia="Google Sans Text"/>
          <w:color w:val="FF0000"/>
        </w:rPr>
        <w:t>Η παρούσα μελέτη συμβάλλει στην περιορισμένη ελληνική βιβλιογραφία για το θέμα, εστιάζοντας στον κυρίαρχο πλέον διαδικτυακό τύπο, αναλύοντας τα πιο πρόσφατα δεδομένα της PISA 2022 και παρέχοντας μια επικαιροποιημένη συγκριτική οπτική της κάλυψης σε σχέση με τις διεθνείς πρακτικές.</w:t>
      </w:r>
    </w:p>
    <w:p>
      <w:pPr>
        <w:pStyle w:val="Normal"/>
        <w:rPr>
          <w:rFonts w:eastAsia="Google Sans Text"/>
        </w:rPr>
      </w:pPr>
      <w:r>
        <w:rPr/>
        <w:t xml:space="preserve">Η εργασία δομείται ως εξής: Αρχικά, διατυπώνονται τα ερευνητικά ερωτήματα και παρουσιάζεται η αξιολόγηση </w:t>
      </w:r>
      <w:r>
        <w:rPr>
          <w:lang w:val="en-US"/>
        </w:rPr>
        <w:t>PISA</w:t>
      </w:r>
      <w:r>
        <w:rPr/>
        <w:t>, τα χαρακτηριστικά της, η ακαδημαϊκή κριτική που έχει δεχθεί και η επίδρασή της στην εκπαιδευτική πολιτική. Στη συνέχεια, αναπτύσσεται το θεωρητικό πλαίσιο της μελέτης, που βασίζεται στη Θεωρία της Λογικής των Μέσων, και περιγράφεται η μεθοδολογία της ανάλυσης περιεχομένου που ακολουθήθηκε. Ακολούθως, παρουσιάζονται τα αναλυτικά ευρήματα της έρευνας. Η εργασία ολοκληρώνεται με τη σύγκριση των ευρημάτων με τις διεθνείς πρακτικές και τα συμπεράσματα της μελέτης.</w:t>
      </w:r>
    </w:p>
    <w:p>
      <w:pPr>
        <w:pStyle w:val="Heading1"/>
        <w:rPr/>
      </w:pPr>
      <w:r>
        <w:rPr/>
        <w:t>Ερευνητικά Ερωτήματα</w:t>
      </w:r>
    </w:p>
    <w:p>
      <w:pPr>
        <w:pStyle w:val="Normal"/>
        <w:rPr>
          <w:rFonts w:eastAsia="Google Sans Text"/>
        </w:rPr>
      </w:pPr>
      <w:r>
        <w:rPr>
          <w:rFonts w:eastAsia="Google Sans Text"/>
        </w:rPr>
        <w:t>Το ερευνητικό ενδιαφέρον εδράζεται στην αναγνώριση του καίριου ρόλου των ΜΜΕ ως διαμεσολαβητών της πληροφορίας και διαμορφωτών της κοινής γνώμης. Η κατανόηση αυτών των διαδικασιών είναι θεμελιώδους σημασίας, καθώς η αναπαράσταση των επιδόσεων στα ΜΜΕ μπορεί να επηρεάσει τις πολιτικές συζητήσεις και να κατευθύνει τις μεταρρυθμίσεις. Προς αυτή την κατεύθυνση, η παρούσα έρευνα επιδιώκει να απαντήσει στα ακόλουθα ερωτήματα:</w:t>
      </w:r>
    </w:p>
    <w:p>
      <w:pPr>
        <w:pStyle w:val="ListParagraph"/>
        <w:numPr>
          <w:ilvl w:val="0"/>
          <w:numId w:val="4"/>
        </w:numPr>
        <w:rPr>
          <w:rFonts w:eastAsia="Google Sans Text"/>
        </w:rPr>
      </w:pPr>
      <w:r>
        <w:rPr>
          <w:rFonts w:eastAsia="Google Sans Text"/>
        </w:rPr>
        <w:t xml:space="preserve">Πώς παρουσιάζουν τα αποτελέσματα της PISA 2022 τα Ελληνικά Μέσα Ενημέρωσης; </w:t>
      </w:r>
    </w:p>
    <w:p>
      <w:pPr>
        <w:pStyle w:val="ListParagraph"/>
        <w:numPr>
          <w:ilvl w:val="0"/>
          <w:numId w:val="4"/>
        </w:numPr>
        <w:rPr>
          <w:rFonts w:eastAsia="Google Sans Text"/>
        </w:rPr>
      </w:pPr>
      <w:r>
        <w:rPr>
          <w:rFonts w:eastAsia="Google Sans Text"/>
        </w:rPr>
        <w:t xml:space="preserve">Ποια θέματα, αφηγήσεις (narratives) και πλαίσια ερμηνείας (frames) συνδέονται κατά κύριο λόγο με τα αποτελέσματα της PISA στην κάλυψη των Ελληνικών ΜΜΕ; </w:t>
      </w:r>
    </w:p>
    <w:p>
      <w:pPr>
        <w:pStyle w:val="ListParagraph"/>
        <w:numPr>
          <w:ilvl w:val="0"/>
          <w:numId w:val="4"/>
        </w:numPr>
        <w:rPr>
          <w:rFonts w:eastAsia="Google Sans Text"/>
        </w:rPr>
      </w:pPr>
      <w:r>
        <w:rPr>
          <w:rFonts w:eastAsia="Google Sans Text"/>
        </w:rPr>
        <w:t>Ποιες ομοιότητες και διαφορές εντοπίζονται στην παρουσίαση των αποτελεσμάτων της PISA από τα Ελληνικά ΜΜΕ συγκριτικά με αντίστοιχες πρακτικές σε διεθνές επίπεδο;</w:t>
      </w:r>
    </w:p>
    <w:p>
      <w:pPr>
        <w:pStyle w:val="Heading1"/>
        <w:rPr>
          <w:rFonts w:eastAsia="Google Sans Text"/>
        </w:rPr>
      </w:pPr>
      <w:r>
        <w:rPr>
          <w:rFonts w:eastAsia="Google Sans Text"/>
        </w:rPr>
        <w:t xml:space="preserve">Η αξιολόγηση </w:t>
      </w:r>
      <w:r>
        <w:rPr>
          <w:rFonts w:eastAsia="Google Sans Text"/>
          <w:lang w:val="en-US"/>
        </w:rPr>
        <w:t>PISA</w:t>
      </w:r>
    </w:p>
    <w:p>
      <w:pPr>
        <w:pStyle w:val="Normal"/>
        <w:rPr>
          <w:rFonts w:eastAsia="Google Sans Text"/>
        </w:rPr>
      </w:pPr>
      <w:r>
        <w:rPr>
          <w:rFonts w:eastAsia="Google Sans Text"/>
        </w:rPr>
        <w:t>Η παρούσα ενότητα αποσκοπεί στην παρουσίαση της διεθνούς αξιολόγησης PISA, η οποία βρίσκεται στο επίκεντρο της μελέτης. Η ενότητα αναπτύσσεται σε τέσσερα μέρη. Αρχικά, παρουσιάζονται τα θεμελιώδη χαρακτηριστικά του προγράμματος, όπως ο πληθυσμός-στόχος, η φιλοσοφία και η μεθοδολογία του. Στη συνέχεια, εξετάζεται η κριτική που της ασκείται, με έμφαση σε μεθοδολογικούς και ερμηνευτικούς περιορισμούς και  αναλύονται οι τρόποι με τους οποίους μπορεί να επιδράσει στη διαμόρφωση εκπαιδευτικής πολιτικής. Η ενότητα ολοκληρώνεται με την εξέταση της σχέσης μεταξύ των επιδόσεων στην PISA και της οικονομικής ανάπτυξης.</w:t>
      </w:r>
    </w:p>
    <w:p>
      <w:pPr>
        <w:pStyle w:val="Heading2"/>
        <w:rPr/>
      </w:pPr>
      <w:r>
        <w:rPr/>
        <w:t>Χαρακτηριστικά</w:t>
      </w:r>
    </w:p>
    <w:p>
      <w:pPr>
        <w:pStyle w:val="Normal"/>
        <w:rPr>
          <w:rFonts w:eastAsia="Google Sans Text"/>
        </w:rPr>
      </w:pPr>
      <w:r>
        <w:rPr>
          <w:rFonts w:eastAsia="Google Sans Text"/>
        </w:rPr>
        <w:t xml:space="preserve">Η PISA (Programme for International Student Assessment) είναι μια διεθνής αξιολόγηση μεγάλης κλίμακας του Οργανισμού Οικονομικής Συνεργασίας και Ανάπτυξης (ΟΟΣΑ) που διεξάγεται κάθε τρία χρόνια από το 2000 </w:t>
      </w:r>
      <w:r>
        <w:fldChar w:fldCharType="begin"/>
      </w:r>
      <w:r>
        <w:rPr>
          <w:rFonts w:eastAsia="Google Sans Text"/>
        </w:rPr>
        <w:instrText xml:space="preserve">ADDIN ZOTERO_ITEM CSL_CITATION {"citationID":"adi8rgq5ik","properties":{"formattedCitation":"(OECD, \\uc0\\u967{}.\\uc0\\u967{}.)","plainCitation":"(OECD, χ.χ.)","noteIndex":0},"citationItems":[{"id":6704,"uris":["http://zotero.org/users/270098/items/TQCINZQE"],"itemData":{"id":6704,"type":"webpage","abstract":"PISA is the OECD's Programme for International Student Assessment. PISA measures 15-year-olds’ ability to use their reading, mathematics and science knowledge and skills to meet real-life challenges.","container-title":"OECD","language":"en","title":"PISA: Programme for International Student Assessment","title-short":"PISA","URL":"https://www.oecd.org/en/about/programmes/pisa.html","author":[{"literal":"OECD"}],"accessed":{"date-parts":[["2024",8,25]]}}}],"schema":"https://github.com/citation-style-language/schema/raw/master/csl-citation.json"}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(OECD, χ.χ.)</w:t>
      </w:r>
      <w:r>
        <w:rPr>
          <w:rFonts w:eastAsia="Google Sans Text"/>
        </w:rPr>
      </w:r>
      <w:r>
        <w:rPr>
          <w:rFonts w:eastAsia="Google Sans Text"/>
        </w:rPr>
        <w:fldChar w:fldCharType="end"/>
      </w:r>
      <w:r>
        <w:rPr>
          <w:rFonts w:eastAsia="Google Sans Text"/>
        </w:rPr>
        <w:t>. Τα βασικά της χαρακτηριστικά της είναι:</w:t>
      </w:r>
    </w:p>
    <w:p>
      <w:pPr>
        <w:pStyle w:val="Normal"/>
        <w:rPr>
          <w:rFonts w:eastAsia="Google Sans Text"/>
        </w:rPr>
      </w:pPr>
      <w:r>
        <w:rPr>
          <w:rFonts w:eastAsia="Google Sans Text"/>
          <w:b/>
          <w:bCs/>
        </w:rPr>
        <w:t>Πληθυσμός &amp; Φιλοσοφία:</w:t>
      </w:r>
      <w:r>
        <w:rPr>
          <w:rFonts w:eastAsia="Google Sans Text"/>
        </w:rPr>
        <w:t xml:space="preserve"> Αξιολογεί την ικανότητα 15χρονων μαθητών/τριών να εφαρμόζουν γνώσεις τους σε σενάρια «πραγματικού κόσμου». Στον κύκλο του 2022 συμμετείχαν περίπου 690.000 μαθητές από 81 χώρες.</w:t>
      </w:r>
    </w:p>
    <w:p>
      <w:pPr>
        <w:pStyle w:val="Normal"/>
        <w:rPr>
          <w:rFonts w:eastAsia="Google Sans Text"/>
        </w:rPr>
      </w:pPr>
      <w:r>
        <w:rPr>
          <w:rFonts w:eastAsia="Google Sans Text"/>
          <w:b/>
          <w:bCs/>
        </w:rPr>
        <w:t>Γνωστικά Πεδία:</w:t>
      </w:r>
      <w:r>
        <w:rPr>
          <w:rFonts w:eastAsia="Google Sans Text"/>
        </w:rPr>
        <w:t xml:space="preserve"> Επικεντρώνεται σε τρία βασικά πεδία, την κατανόηση κειμένου, τα μαθηματικά και τις φυσικές επιστήμες, ενώ συχνά προσθέτει επιπλέον τομείς, όπως η Δημιουργική Σκέψη το 2022.</w:t>
      </w:r>
    </w:p>
    <w:p>
      <w:pPr>
        <w:pStyle w:val="Normal"/>
        <w:rPr>
          <w:rFonts w:eastAsia="Google Sans Text"/>
        </w:rPr>
      </w:pPr>
      <w:r>
        <w:rPr>
          <w:rFonts w:eastAsia="Google Sans Text"/>
          <w:b/>
          <w:bCs/>
        </w:rPr>
        <w:t>Βαθμολόγηση:</w:t>
      </w:r>
      <w:r>
        <w:rPr>
          <w:rFonts w:eastAsia="Google Sans Text"/>
        </w:rPr>
        <w:t xml:space="preserve"> Χρησιμοποιεί στατιστικά μοντέλα </w:t>
      </w:r>
      <w:r>
        <w:rPr>
          <w:rFonts w:eastAsia="Google Sans Text"/>
          <w:lang w:val="en-US"/>
        </w:rPr>
        <w:t>Item</w:t>
      </w:r>
      <w:r>
        <w:rPr>
          <w:rFonts w:eastAsia="Google Sans Text"/>
        </w:rPr>
        <w:t xml:space="preserve"> </w:t>
      </w:r>
      <w:r>
        <w:rPr>
          <w:rFonts w:eastAsia="Google Sans Text"/>
          <w:lang w:val="en-US"/>
        </w:rPr>
        <w:t>Response</w:t>
      </w:r>
      <w:r>
        <w:rPr>
          <w:rFonts w:eastAsia="Google Sans Text"/>
        </w:rPr>
        <w:t xml:space="preserve"> </w:t>
      </w:r>
      <w:r>
        <w:rPr>
          <w:rFonts w:eastAsia="Google Sans Text"/>
          <w:lang w:val="en-US"/>
        </w:rPr>
        <w:t>Theory</w:t>
      </w:r>
      <w:r>
        <w:rPr>
          <w:rFonts w:eastAsia="Google Sans Text"/>
        </w:rPr>
        <w:t xml:space="preserve"> (IRT)  </w:t>
      </w:r>
      <w:r>
        <w:fldChar w:fldCharType="begin"/>
      </w:r>
      <w:r>
        <w:rPr>
          <w:rFonts w:eastAsia="Google Sans Text"/>
        </w:rPr>
        <w:instrText xml:space="preserve">ADDIN ZOTERO_ITEM CSL_CITATION {"citationID":"a1tf99hihc7","properties":{"formattedCitation":"(Baker, 2001)","plainCitation":"(Baker, 2001)","noteIndex":0},"citationItems":[{"id":9806,"uris":["http://zotero.org/users/270098/items/F9M8HR5I"],"itemData":{"id":9806,"type":"book","publisher":"ERIC","source":"Google Scholar","title":"The basics of item response theory","URL":"https://eric.ed.gov/?id=ED458219","author":[{"family":"Baker","given":"Frank B."}],"accessed":{"date-parts":[["2025",4,18]]},"issued":{"date-parts":[["2001"]]}}}],"schema":"https://github.com/citation-style-language/schema/raw/master/csl-citation.json"}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(Baker, 2001)</w:t>
      </w:r>
      <w:r>
        <w:rPr>
          <w:rFonts w:eastAsia="Google Sans Text"/>
        </w:rPr>
      </w:r>
      <w:r>
        <w:rPr>
          <w:rFonts w:eastAsia="Google Sans Text"/>
        </w:rPr>
        <w:fldChar w:fldCharType="end"/>
      </w:r>
      <w:r>
        <w:rPr>
          <w:rFonts w:eastAsia="Google Sans Text"/>
        </w:rPr>
        <w:t xml:space="preserve"> και κλίμακα που επιτρέπει τη διαχρονική σύγκριση των επιδόσεων </w:t>
      </w:r>
      <w:r>
        <w:fldChar w:fldCharType="begin"/>
      </w:r>
      <w:r>
        <w:rPr>
          <w:rFonts w:eastAsia="Google Sans Text"/>
        </w:rPr>
        <w:instrText xml:space="preserve">ADDIN ZOTERO_ITEM CSL_CITATION {"citationID":"a1takhva7l9","properties":{"formattedCitation":"(Okubo, 2021)","plainCitation":"(Okubo, 2021)","noteIndex":0},"citationItems":[{"id":9808,"uris":["http://zotero.org/users/270098/items/P57TRXRJ"],"itemData":{"id":9808,"type":"book","abstract":"An international linking study was conducted in order to link parameters of PISA-based Test for Schools (PBTS) cognitive items to PISA international scales. New booklets for the linking study were designed in which the PISA trend items were inserted as anchor items in addition to the PBTS items. Data was collected from four countries with over 95 000 students via Computer-Based Testing, and analysed with the finite mixture modelling in order to estimate the parameters of PBTS items under the constraint of fixed PISA item parameters. The estimated item parameters were validated in terms of reliability and international comparability. The linking study enabled the PBTS test to provide valid and reliable scores on PISA international scale.","language":"en","note":"Google-Books-ID: 5JKZzwEACAAJ","number-of-pages":"37","publisher":"OECD Publishing","source":"Google Books","title":"PISA-Based Test for Schools: International Linking Study 2020","title-short":"PISA-Based Test for Schools","author":[{"family":"Okubo","given":"Tomoya"}],"issued":{"date-parts":[["2021"]]}}}],"schema":"https://github.com/citation-style-language/schema/raw/master/csl-citation.json"}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(Okubo, 2021)</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b/>
          <w:bCs/>
        </w:rPr>
        <w:t>Κοινωνικοοικονομικό Πλαίσιο:</w:t>
      </w:r>
      <w:r>
        <w:rPr>
          <w:rFonts w:eastAsia="Google Sans Text"/>
        </w:rPr>
        <w:t xml:space="preserve"> Συλλέγει δεδομένα για το κοινωνικοοικονομικό υπόβαθρο των μαθητώνμέσω ερωτηματολογίων, με σκοπό την ανάλυση των συσχετίσεων μεταξύ κοινωνικοοικονομικών παραγόντων και επιδόσεων.</w:t>
      </w:r>
    </w:p>
    <w:p>
      <w:pPr>
        <w:pStyle w:val="Heading2"/>
        <w:rPr/>
      </w:pPr>
      <w:r>
        <w:rPr/>
        <w:t>Κριτική</w:t>
      </w:r>
    </w:p>
    <w:p>
      <w:pPr>
        <w:pStyle w:val="Normal"/>
        <w:rPr>
          <w:rFonts w:eastAsia="Google Sans Text"/>
        </w:rPr>
      </w:pPr>
      <w:r>
        <w:rPr>
          <w:rFonts w:eastAsia="Google Sans Text"/>
        </w:rPr>
        <w:t xml:space="preserve">Παρά την εξέχουσα θέση της στη σύγκριση των εκπαιδευτικών συστημάτων, η PISA έχει δεχθεί σημαντική κριτική, κυρίως ως προς τη μεθοδολογία, τα ερμηνευτικά πλαίσια και τις επιπτώσεις της στην εκπαιδευτική πολιτική. </w:t>
      </w:r>
    </w:p>
    <w:p>
      <w:pPr>
        <w:pStyle w:val="Normal"/>
        <w:rPr>
          <w:rFonts w:eastAsia="Google Sans Text"/>
        </w:rPr>
      </w:pPr>
      <w:r>
        <w:rPr>
          <w:rFonts w:eastAsia="Google Sans Text"/>
          <w:b/>
          <w:bCs/>
        </w:rPr>
        <w:t>Μεθοδολογικοί Περιορισμοί:</w:t>
      </w:r>
      <w:r>
        <w:rPr>
          <w:rFonts w:eastAsia="Google Sans Text"/>
        </w:rPr>
        <w:t xml:space="preserve"> Αρκετοί μελετητές έχουν αμφισβητήσει τις μεθοδολογικές βάσεις της PISA. Οι Kreiner και Christensen </w:t>
      </w:r>
      <w:r>
        <w:fldChar w:fldCharType="begin"/>
      </w:r>
      <w:r>
        <w:rPr>
          <w:rFonts w:eastAsia="Google Sans Text"/>
        </w:rPr>
        <w:instrText xml:space="preserve">ADDIN ZOTERO_ITEM CSL_CITATION {"citationID":"a1843psn58i","properties":{"formattedCitation":"(2014)","plainCitation":"(2014)","noteIndex":0},"citationItems":[{"id":6470,"uris":["http://zotero.org/users/270098/items/NE4FRI4F"],"itemData":{"id":6470,"type":"article-journal","abstract":"This paper addresses methodological issues that concern the scaling model used in the international comparison of student attainment in the Programme for International Student Attainment (PISA), specifically with reference to whether PISA’s ranking of countries is confounded by model misfit and differential item functioning (DIF). To determine this, we reanalyzed the publicly accessible data on reading skills from the 2006 PISA survey. We also examined whether the ranking of countries is robust in relation to the errors of the scaling model. This was done by studying invariance across subscales, and by comparing ranks based on the scaling model and ranks based on models where some of the flaws of PISA’s scaling model are taken into account. Our analyses provide strong evidence of misfit of the PISA scaling model and very strong evidence of DIF. These findings do not support the claims that the country rankings reported by PISA are robust.","container-title":"Psychometrika","DOI":"10.1007/s11336-013-9347-z","ISSN":"1860-0980","issue":"2","journalAbbreviation":"Psychometrika","language":"en","page":"210-231","source":"Springer Link","title":"Analyses of Model Fit and Robustness. A New Look at the PISA Scaling Model Underlying Ranking of Countries According to Reading Literacy","URL":"https://doi.org/10.1007/s11336-013-9347-z","volume":"79","author":[{"family":"Kreiner","given":"Svend"},{"family":"Christensen","given":"Karl Bang"}],"accessed":{"date-parts":[["2024",4,17]]},"issued":{"date-parts":[["2014",4,1]]}},"suppress-author":true}],"schema":"https://github.com/citation-style-language/schema/raw/master/csl-citation.json"}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(2014)</w:t>
      </w:r>
      <w:r>
        <w:rPr>
          <w:rFonts w:eastAsia="Google Sans Text"/>
        </w:rPr>
      </w:r>
      <w:r>
        <w:rPr>
          <w:rFonts w:eastAsia="Google Sans Text"/>
        </w:rPr>
        <w:fldChar w:fldCharType="end"/>
      </w:r>
      <w:r>
        <w:rPr>
          <w:rFonts w:eastAsia="Google Sans Text"/>
        </w:rPr>
        <w:t xml:space="preserve"> εντόπισαν πιθανές παραβιάσεις των στατιστικών μοντέλων. Οι πολύπλοκες διαδικασίες δειγματοληψίας και οι στατιστικές προσαρμογές ενδέχεται να εισάγουν μεροληψίες που δεν αντιμετωπίζονται επαρκώς στην αναφορά των αποτελεσμάτων </w:t>
      </w:r>
      <w:r>
        <w:fldChar w:fldCharType="begin"/>
      </w:r>
      <w:r>
        <w:rPr>
          <w:rFonts w:eastAsia="Google Sans Text"/>
        </w:rPr>
        <w:instrText xml:space="preserve">ADDIN ZOTERO_ITEM CSL_CITATION {"citationID":"a19oktn8su9","properties":{"formattedCitation":"(Goldstein, 2017)","plainCitation":"(Goldstein, 2017)","noteIndex":0},"citationItems":[{"id":9751,"uris":["http://zotero.org/users/270098/items/2JSDX4AP"],"itemData":{"id":9751,"type":"chapter","container-title":"The PISA effect on global educational governance","page":"49–58","publisher":"Routledge","source":"Google Scholar","title":"Measurement and evaluation issues with PISA","author":[{"family":"Goldstein","given":"Harvey"}],"accessed":{"date-parts":[["2025",4,18]]},"issued":{"date-parts":[["2017"]]}}}],"schema":"https://github.com/citation-style-language/schema/raw/master/csl-citation.json"}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(Goldstein, 2017)</w:t>
      </w:r>
      <w:r>
        <w:rPr>
          <w:rFonts w:eastAsia="Google Sans Text"/>
        </w:rPr>
      </w:r>
      <w:r>
        <w:rPr>
          <w:rFonts w:eastAsia="Google Sans Text"/>
        </w:rPr>
        <w:fldChar w:fldCharType="end"/>
      </w:r>
      <w:r>
        <w:rPr>
          <w:rFonts w:eastAsia="Google Sans Text"/>
        </w:rPr>
        <w:t xml:space="preserve">. </w:t>
      </w:r>
    </w:p>
    <w:p>
      <w:pPr>
        <w:pStyle w:val="Normal"/>
        <w:rPr>
          <w:rFonts w:eastAsia="Google Sans Text"/>
        </w:rPr>
      </w:pPr>
      <w:r>
        <w:rPr>
          <w:rFonts w:eastAsia="Google Sans Text"/>
          <w:b/>
          <w:bCs/>
        </w:rPr>
        <w:t>Πολιτισμική Εγκυρότητα και Μεροληψία:</w:t>
      </w:r>
      <w:r>
        <w:rPr>
          <w:rFonts w:eastAsia="Google Sans Text"/>
        </w:rPr>
        <w:t xml:space="preserve"> Η διαπολιτισμική εγκυρότητα των αξιολογήσεων PISA έχει επίσης αμφισβητηθεί. Ζητήματα μετάφρασης και πολιτισμικές διαφορές στην ερμηνεία των ερωτήσεων μπορεί να εισάγουν αποκλίσεις από την παραδοχή της ισοδυναμίας των θεμάτων </w:t>
      </w:r>
      <w:r>
        <w:fldChar w:fldCharType="begin"/>
      </w:r>
      <w:r>
        <w:rPr>
          <w:rFonts w:eastAsia="Google Sans Text"/>
        </w:rPr>
        <w:instrText xml:space="preserve">ADDIN ZOTERO_ITEM CSL_CITATION {"citationID":"aucikiidkc","properties":{"unsorted":true,"formattedCitation":"(Feniger &amp; Lefstein, 2014; Zhao, 2020)","plainCitation":"(Feniger &amp; Lefstein, 2014; Zhao, 2020)","noteIndex":0},"citationItems":[{"id":6771,"uris":["http://zotero.org/users/270098/items/ZJFAESTD"],"itemData":{"id":6771,"type":"article-journal","abstract":"International comparative testing, such as the OECD Programme for International Student Assessment (PISA), has considerable impact on policy-makers, the media and the general public. A central assumption underlying PISA is that global variation in students’ academic performance is attributable to national educational structures and policies. The aim of this article is to demonstrate the problematic nature of this assumption. Rather than critiquing it from the outside, we turn the tools, data and presumptions of the current discourse of international comparisons upon themselves, showing that this assumption is refuted by analysis of immigrant student test scores. Data from the PISA 2009 tests show that Chinese immigrant students in New Zealand and Australia achieve math scores that are more similar to those of students in Shanghai than to their non-immigrant Australian and New Zealand peers. Thus, cultural background appears to be more consequential for the educational attainment of Chinese immigrant students than exposure to the educational systems of Australia or New Zealand. We discuss limitations of our analysis, using them as basis to discuss the shortcomings of PISA more generally.","container-title":"Journal of Education Policy","DOI":"10.1080/02680939.2014.892156","ISSN":"0268-0939","issue":"6","note":"publisher: Routledge\n_eprint: https://doi.org/10.1080/02680939.2014.892156","page":"845-855","source":"Taylor and Francis+NEJM","title":"How not to reason with PISA data: an ironic investigation","title-short":"How not to reason with PISA data","URL":"https://doi.org/10.1080/02680939.2014.892156","volume":"29","author":[{"family":"Feniger","given":"Yariv"},{"family":"Lefstein","given":"Adam"}],"accessed":{"date-parts":[["2024",8,15]]},"issued":{"date-parts":[["2014",11,2]]}},"label":"page"},{"id":6736,"uris":["http://zotero.org/users/270098/items/JFM2E864"],"itemData":{"id":6736,"type":"article-journal","abstract":"The Programme for International Students Assessment (PISA) has become one of the most influential forces in global education. The growing influence has been accompanied by growing criticism. For nearly two decades since the first round of PISA was conducted in 2000, the global assessment program has been roundly scrutinized and criticized by education researchers all over the world. But the mounting criticism seems to have had little impact on PISA’s influence as evidenced by its growing power in global education policy and practice. The lack of impact of criticism does not mean the criticism is not valid or PISA has improved. It simply means that the criticism has been largely ignored. The lack of impact is no reason to give up exposing PISA as a flawed business that has great power to misguide education. The expanding influence of the PISA enterprise makes it more even more important to be critical of this juggernaut today. It is also important to consider more effective and more straightforward approaches to present the criticism. The purpose of this article is to present a summary of criticisms that reveal the most fundamental flaws of PISA in non-technical language in one place. Specifically, the article focuses on criticisms of PISA’s three fundamental deficiencies: its underlying view of education, its implementation, and its interpretation and impact on education globally.","container-title":"Journal of Educational Change","DOI":"10.1007/s10833-019-09367-x","ISSN":"1573-1812","issue":"2","journalAbbreviation":"J Educ Change","language":"en","page":"245-266","source":"Springer Link","title":"Two decades of havoc: A synthesis of criticism against PISA","title-short":"Two decades of havoc","URL":"https://doi.org/10.1007/s10833-019-09367-x","volume":"21","author":[{"family":"Zhao","given":"Yong"}],"accessed":{"date-parts":[["2024",8,17]]},"issued":{"date-parts":[["2020",5,1]]}},"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(Feniger &amp; Lefstein, 2014; Zhao, 2020)</w:t>
      </w:r>
      <w:r>
        <w:rPr>
          <w:rFonts w:eastAsia="Google Sans Text"/>
        </w:rPr>
      </w:r>
      <w:r>
        <w:rPr>
          <w:rFonts w:eastAsia="Google Sans Text"/>
        </w:rPr>
        <w:fldChar w:fldCharType="end"/>
      </w:r>
      <w:r>
        <w:rPr>
          <w:rFonts w:eastAsia="Google Sans Text"/>
        </w:rPr>
        <w:t xml:space="preserve">. </w:t>
      </w:r>
    </w:p>
    <w:p>
      <w:pPr>
        <w:pStyle w:val="Normal"/>
        <w:rPr>
          <w:rFonts w:eastAsia="Google Sans Text"/>
        </w:rPr>
      </w:pPr>
      <w:r>
        <w:rPr>
          <w:rFonts w:eastAsia="Google Sans Text"/>
          <w:b/>
          <w:bCs/>
        </w:rPr>
        <w:t>Περιοριστικός Ορισμός της Εκπαιδευτικής Ποιότητας:</w:t>
      </w:r>
      <w:r>
        <w:rPr>
          <w:rFonts w:eastAsia="Google Sans Text"/>
        </w:rPr>
        <w:t xml:space="preserve"> Οι επικριτές υποστηρίζουν ότι το πλαίσιο αξιολόγησης της εκπαιδευτικής ποιότητας που υιοθετεί η PISA είναι περιοριστικό λόγω της εστίασης σε μετρήσιμα γνωστικά αποτελέσματα τριών γνωστικών πεδίων </w:t>
      </w:r>
      <w:r>
        <w:fldChar w:fldCharType="begin"/>
      </w:r>
      <w:r>
        <w:rPr>
          <w:rFonts w:eastAsia="Google Sans Text"/>
        </w:rPr>
        <w:instrText xml:space="preserve">ADDIN ZOTERO_ITEM CSL_CITATION {"citationID":"a10g59pbl5f","properties":{"formattedCitation":"(Sj\\uc0\\u248{}berg, 2015)","plainCitation":"(Sjøberg, 2015)","noteIndex":0},"citationItems":[{"id":6343,"uris":["http://zotero.org/users/270098/items/Z5YHBNG7"],"itemData":{"id":6343,"type":"chapter","abstract":"OECD, Pisa, and Globalization: the influence of the international assessment regime - 1","container-title":"Education Policy Perils","ISBN":"978-1-315-70871-3","note":"number-of-pages: 32","publisher":"Routledge","title":"OECD, Pisa, and Globalization: the influence of the international assessment regime","title-short":"OECD, Pisa, and Globalization","author":[{"family":"Sjøberg","given":"Svein"}],"issued":{"date-parts":[["2015"]]}}}],"schema":"https://github.com/citation-style-language/schema/raw/master/csl-citation.json"}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(Sjøberg, 2015)</w:t>
      </w:r>
      <w:r>
        <w:rPr>
          <w:rFonts w:eastAsia="Google Sans Text"/>
        </w:rPr>
      </w:r>
      <w:r>
        <w:rPr>
          <w:rFonts w:eastAsia="Google Sans Text"/>
        </w:rPr>
        <w:fldChar w:fldCharType="end"/>
      </w:r>
      <w:r>
        <w:rPr>
          <w:rFonts w:eastAsia="Google Sans Text"/>
        </w:rPr>
        <w:t xml:space="preserve">. </w:t>
      </w:r>
    </w:p>
    <w:p>
      <w:pPr>
        <w:pStyle w:val="Normal"/>
        <w:rPr>
          <w:rFonts w:eastAsia="Google Sans Text"/>
        </w:rPr>
      </w:pPr>
      <w:r>
        <w:rPr>
          <w:rFonts w:eastAsia="Google Sans Text"/>
          <w:b/>
          <w:bCs/>
        </w:rPr>
        <w:t>Ανεπαρκής Συνεκτίμηση Τοπικών Παραγόντων:</w:t>
      </w:r>
      <w:r>
        <w:rPr>
          <w:rFonts w:eastAsia="Google Sans Text"/>
        </w:rPr>
        <w:t xml:space="preserve"> Μια επιπλέον κριτική αφορά τον τρόπο με τον οποίο η PISA συσχετίζεται με τοπικούς παράγοντες. Ενώ συλλέγονται δημογραφικά δεδομένα, η ερμηνεία των αποτελεσμάτων συχνά δε λαμβάνει επαρκώς υπόψη τα πολύπλοκα κοινωνικοοικονομικά και πολιτισμικά πλαίσια στα οποία συμβαίνει η μάθηση </w:t>
      </w:r>
      <w:r>
        <w:fldChar w:fldCharType="begin"/>
      </w:r>
      <w:r>
        <w:rPr>
          <w:rFonts w:eastAsia="Google Sans Text"/>
        </w:rPr>
        <w:instrText xml:space="preserve">ADDIN ZOTERO_ITEM CSL_CITATION {"citationID":"a1k85p0dp0m","properties":{"formattedCitation":"(Auld &amp; Morris, 2016)","plainCitation":"(Auld &amp; Morris, 2016)","noteIndex":0},"citationItems":[{"id":6358,"uris":["http://zotero.org/users/270098/items/4XTGEIMV"],"itemData":{"id":6358,"type":"article-journal","abstract":"Education reform is increasingly portrayed as a means to improve a nation's global competitiveness as measured by its performance in international league tables of pupil achievement. This has created a demand for comparative research which identifies ‘what works’ in high-performing school systems. A diverse array of consultancies, thinks tanks, and entrepreneurs has emerged to satisfy that demand, portraying their approach as a pragmatic and objective form of evidence-based policy-making. However, the attempt to translate complex conditions into straightforward solutions (i.e. ‘what works’) leads researchers into a basic paradox. This paper identifies the strategies used to address this paradox and to advocate reforms. We demonstrate that, though they are persuasive, the strategies fundamentally fail to overcome the problems inherent in the enterprise.","container-title":"Comparative Education","DOI":"10.1080/03050068.2016.1143278","ISSN":"0305-0068","issue":"2","note":"publisher: Routledge\n_eprint: https://doi.org/10.1080/03050068.2016.1143278","page":"202–229","source":"Taylor and Francis+NEJM","title":"PISA, policy and persuasion: translating complex conditions into education ‘best practice’","title-short":"PISA, policy and persuasion","URL":"https://doi.org/10.1080/03050068.2016.1143278","volume":"52","author":[{"family":"Auld","given":"Euan"},{"family":"Morris","given":"Paul"}],"accessed":{"date-parts":[["2024",4,9]]},"issued":{"date-parts":[["2016",4,2]]}}}],"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(Auld &amp; Morris, 2016)</w:t>
      </w:r>
      <w:r>
        <w:rPr>
          <w:rFonts w:eastAsia="Google Sans Text"/>
        </w:rPr>
      </w:r>
      <w:r>
        <w:rPr>
          <w:rFonts w:eastAsia="Google Sans Text"/>
        </w:rPr>
        <w:fldChar w:fldCharType="end"/>
      </w:r>
      <w:r>
        <w:rPr>
          <w:rFonts w:eastAsia="Google Sans Text"/>
        </w:rPr>
        <w:t>.</w:t>
      </w:r>
    </w:p>
    <w:p>
      <w:pPr>
        <w:pStyle w:val="Heading2"/>
        <w:rPr/>
      </w:pPr>
      <w:r>
        <w:rPr/>
        <w:t xml:space="preserve">Επίδραση στην Εκπαιδευτική Πολιτική </w:t>
      </w:r>
    </w:p>
    <w:p>
      <w:pPr>
        <w:pStyle w:val="Normal"/>
        <w:rPr>
          <w:rFonts w:eastAsia="Google Sans Text"/>
        </w:rPr>
      </w:pPr>
      <w:r>
        <w:rPr>
          <w:rFonts w:eastAsia="Google Sans Text"/>
        </w:rPr>
        <w:t xml:space="preserve">Η βιβλιογραφία υποστηρίζει ότι η PISA επηρεάζει την εκπαιδευτική πολιτική μέσω μηχανισμών «ήπιας διακυβέρνησης» (soft governance) </w:t>
      </w:r>
      <w:r>
        <w:fldChar w:fldCharType="begin"/>
      </w:r>
      <w:r>
        <w:rPr>
          <w:rFonts w:eastAsia="Google Sans Text"/>
        </w:rPr>
        <w:instrText xml:space="preserve">ADDIN ZOTERO_ITEM CSL_CITATION {"citationID":"a1m0krc9u82","properties":{"formattedCitation":"(Grek, 2009)","plainCitation":"(Grek, 2009)","noteIndex":0},"citationItems":[{"id":6302,"uris":["http://zotero.org/users/270098/items/PBWCWRJV"],"itemData":{"id":6302,"type":"article-journal","abstract":"This paper examines the Programme for International Student Assessment (PISA), which has become a major and influential component of the Organisation for Economic Cooperation and Development’s (OECD) educational work. This measure of comparative performance of educational systems of member and other nations is based on tests commissioned by the OECD. The paper discusses the role of the OECD in establishing the ‘comparative’ turn and also describes PISA, its management and effects. It provides three examples of the impact of PISA in Finland, Germany and the UK before moving the focus to its impacts at the transnational level, through an examination of how key European policy actors see PISA and its effects. The paper concludes that PISA, through its direct impact on national education systems in Europe and beyond, has become an indirect, but nonetheless influential tool of the new political technology of governing the European education space by numbers.","container-title":"Journal of Education Policy","DOI":"10.1080/02680930802412669","ISSN":"0268-0939","issue":"1","note":"publisher: Routledge\n_eprint: https://doi.org/10.1080/02680930802412669","page":"23–37","source":"Taylor and Francis+NEJM","title":"Governing by numbers: the PISA ‘effect’ in Europe","title-short":"Governing by numbers","URL":"https://doi.org/10.1080/02680930802412669","volume":"24","author":[{"family":"Grek","given":"Sotiria"}],"accessed":{"date-parts":[["2024",4,14]]},"issued":{"date-parts":[["2009",1,1]]}}}],"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(Grek, 2009)</w:t>
      </w:r>
      <w:r>
        <w:rPr>
          <w:rFonts w:eastAsia="Google Sans Text"/>
        </w:rPr>
      </w:r>
      <w:r>
        <w:rPr>
          <w:rFonts w:eastAsia="Google Sans Text"/>
        </w:rPr>
        <w:fldChar w:fldCharType="end"/>
      </w:r>
      <w:r>
        <w:rPr>
          <w:rFonts w:eastAsia="Google Sans Text"/>
        </w:rPr>
        <w:t>. Οι κυβερνήσεις και οι φορείς χάραξης πολιτικής αξιοποιούν τα αποτελέσματα με διάφορους τρόπους:</w:t>
      </w:r>
    </w:p>
    <w:p>
      <w:pPr>
        <w:pStyle w:val="Normal"/>
        <w:rPr>
          <w:rFonts w:eastAsia="Google Sans Text"/>
        </w:rPr>
      </w:pPr>
      <w:r>
        <w:rPr>
          <w:rFonts w:eastAsia="Google Sans Text"/>
          <w:b/>
          <w:bCs/>
        </w:rPr>
        <w:t>Συγκριτική Αξιολόγηση:</w:t>
      </w:r>
      <w:r>
        <w:rPr>
          <w:rFonts w:eastAsia="Google Sans Text"/>
        </w:rPr>
        <w:t xml:space="preserve"> Τα δεδομένα και οι κατατάξεις της PISA δημιουργούν ένα ανταγωνιστικό περιβάλλον που ωθεί σε μεταρρυθμίσεις </w:t>
      </w:r>
      <w:r>
        <w:fldChar w:fldCharType="begin"/>
      </w:r>
      <w:r>
        <w:rPr>
          <w:rFonts w:eastAsia="Google Sans Text"/>
        </w:rPr>
        <w:instrText xml:space="preserve">ADDIN ZOTERO_ITEM CSL_CITATION {"citationID":"ajg0n37ukm","properties":{"formattedCitation":"(Grek, 2009)","plainCitation":"(Grek, 2009)","noteIndex":0},"citationItems":[{"id":6302,"uris":["http://zotero.org/users/270098/items/PBWCWRJV"],"itemData":{"id":6302,"type":"article-journal","abstract":"This paper examines the Programme for International Student Assessment (PISA), which has become a major and influential component of the Organisation for Economic Cooperation and Development’s (OECD) educational work. This measure of comparative performance of educational systems of member and other nations is based on tests commissioned by the OECD. The paper discusses the role of the OECD in establishing the ‘comparative’ turn and also describes PISA, its management and effects. It provides three examples of the impact of PISA in Finland, Germany and the UK before moving the focus to its impacts at the transnational level, through an examination of how key European policy actors see PISA and its effects. The paper concludes that PISA, through its direct impact on national education systems in Europe and beyond, has become an indirect, but nonetheless influential tool of the new political technology of governing the European education space by numbers.","container-title":"Journal of Education Policy","DOI":"10.1080/02680930802412669","ISSN":"0268-0939","issue":"1","note":"publisher: Routledge\n_eprint: https://doi.org/10.1080/02680930802412669","page":"23–37","source":"Taylor and Francis+NEJM","title":"Governing by numbers: the PISA ‘effect’ in Europe","title-short":"Governing by numbers","URL":"https://doi.org/10.1080/02680930802412669","volume":"24","author":[{"family":"Grek","given":"Sotiria"}],"accessed":{"date-parts":[["2024",4,14]]},"issued":{"date-parts":[["2009",1,1]]}}}],"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(Grek, 2009)</w:t>
      </w:r>
      <w:r>
        <w:rPr>
          <w:rFonts w:eastAsia="Google Sans Text"/>
        </w:rPr>
      </w:r>
      <w:r>
        <w:rPr>
          <w:rFonts w:eastAsia="Google Sans Text"/>
        </w:rPr>
        <w:fldChar w:fldCharType="end"/>
      </w:r>
      <w:r>
        <w:rPr>
          <w:rFonts w:eastAsia="Google Sans Text"/>
        </w:rPr>
        <w:t xml:space="preserve">. </w:t>
      </w:r>
    </w:p>
    <w:p>
      <w:pPr>
        <w:pStyle w:val="Normal"/>
        <w:rPr>
          <w:rFonts w:eastAsia="Google Sans Text"/>
        </w:rPr>
      </w:pPr>
      <w:r>
        <w:rPr>
          <w:rFonts w:eastAsia="Google Sans Text"/>
          <w:b/>
          <w:bCs/>
        </w:rPr>
        <w:t>Διαμόρφωση Ατζέντας:</w:t>
      </w:r>
      <w:r>
        <w:rPr>
          <w:rFonts w:eastAsia="Google Sans Text"/>
        </w:rPr>
        <w:t xml:space="preserve"> Οι χαμηλές επιδόσεις μπορούν να τοποθετήσουν τις εκπαιδευτικές μεταρρυθμίσεις ψηλά στην πολιτική ατζέντα </w:t>
      </w:r>
      <w:r>
        <w:fldChar w:fldCharType="begin"/>
      </w:r>
      <w:r>
        <w:rPr>
          <w:rFonts w:eastAsia="Google Sans Text"/>
        </w:rPr>
        <w:instrText xml:space="preserve">ADDIN ZOTERO_ITEM CSL_CITATION {"citationID":"a16jpl0stu0","properties":{"unsorted":true,"formattedCitation":"(Carvalho, 2012; Carvalho &amp; Costa, 2015; Jude &amp; Teltemann, 2021)","plainCitation":"(Carvalho, 2012; Carvalho &amp; Costa, 2015; Jude &amp; Teltemann, 2021)","noteIndex":0},"citationItems":[{"id":6299,"uris":["http://zotero.org/users/270098/items/W6YTR6VY"],"itemData":{"id":6299,"type":"article-journal","abstract":"This article sets forth the main elements of the conceptual framework for the overall approach to the Programme for International Student Assessment (PISA) taken in this special issue. PISA is here examined as a (knowledge for policy) regulatory instrument made by intertwined cognitive and social practices, and involving multidirectional flows of knowledge and policy elements. Additionally — and using materials from a study on the fabrication of PISA — the article gives closer attention to the process of gathering and coordinating the social worlds involved in the making of the instrument, to the plasticity of knowledge for policy and to the fictions — which the instrument carries — regarding education and its governing practices. As a whole, the article relates to the ubiquity of PISA — that is, its conspicuous albeit not similar presence in various geopolitical territories and discursive spaces. Fabricated under the auspices of the Organisation for Economic Cooperation and Development, by bringing together individuals and organisations from various social spaces, its materials and texts generated often reach national and local policy and knowledge contexts, where different social groups have interests in them and are using them differently, though attached to PISA's dicta on regulatory processes.","container-title":"European Educational Research Journal","DOI":"10.2304/eerj.2012.11.2.172","ISSN":"1474-9041","issue":"2","language":"en","note":"publisher: SAGE Publications","page":"172-188","source":"SAGE Journals","title":"The Fabrications and Travels of a Knowledge-Policy Instrument","URL":"https://doi.org/10.2304/eerj.2012.11.2.172","volume":"11","author":[{"family":"Carvalho","given":"Luís Miguel"}],"accessed":{"date-parts":[["2024",4,14]]},"issued":{"date-parts":[["2012",6,1]]}},"label":"page"},{"id":6405,"uris":["http://zotero.org/users/270098/items/BLQ9GG2D"],"itemData":{"id":6405,"type":"article-journal","abstract":"The paper addresses the Organization for Economic Cooperation and Development's Program for International Student Assessment (PISA) as a public policy instrument, whose worldwide circulation is mediated by processes of reinterpretation, negotiation, and re-contextualization, where national, local, and international agencies intertwine. It is focused on the active reception of PISA in six European spaces (Francophone Belgium, France, Hungary, Portugal, Romania, and Scotland) along its first three cycles. The paper identifies two contrasting developments: the Program's divergent uses and its attractiveness in different social worlds. The paper gives particular attention to what is called the ‘update of reference societies’ in the context of national receptions of PISA. These ‘updates’ are analyzed as part of a composite process that involves domestic reasons, either related to current agendas for education or to deep historical factors, and injunctions related to PISA's rationale and PISA objects.","container-title":"Discourse: Studies in the Cultural Politics of Education","DOI":"10.1080/01596306.2013.871449","ISSN":"0159-6306","issue":"5","note":"publisher: Routledge\n_eprint: https://doi.org/10.1080/01596306.2013.871449","page":"638–646","source":"Taylor and Francis+NEJM","title":"Seeing education with one's own eyes and through PISA lenses: considerations of the reception of PISA in European countries","title-short":"Seeing education with one's own eyes and through PISA lenses","URL":"https://doi.org/10.1080/01596306.2013.871449","volume":"36","author":[{"family":"Carvalho","given":"Luís Miguel"},{"family":"Costa","given":"Estela"}],"accessed":{"date-parts":[["2024",4,21]]},"issued":{"date-parts":[["2015",10,20]]}},"label":"page"},{"id":6445,"uris":["http://zotero.org/users/270098/items/DA5VWZUS"],"itemData":{"id":6445,"type":"article-journal","container-title":"International Perspectives on School Settings, Education Policy and Digital Strategies: A Transatlantic Discourse in Education Research","note":"publisher: Verlag Barbara Budrich","page":"155","source":"Google Scholar","title":"International Large-Scale Assessments–(How) Do They Influence Educational Policies and Practices?","author":[{"family":"Jude","given":"Nina"},{"family":"Teltemann","given":"Janna"}],"accessed":{"date-parts":[["2024",4,17]]},"issued":{"date-parts":[["2021"]]}},"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(Carvalho, 2012; Carvalho &amp; Costa, 2015; Jude &amp; Teltemann, 2021)</w:t>
      </w:r>
      <w:r>
        <w:rPr>
          <w:rFonts w:eastAsia="Google Sans Text"/>
        </w:rPr>
      </w:r>
      <w:r>
        <w:rPr>
          <w:rFonts w:eastAsia="Google Sans Text"/>
        </w:rPr>
        <w:fldChar w:fldCharType="end"/>
      </w:r>
      <w:r>
        <w:rPr>
          <w:rFonts w:eastAsia="Google Sans Text"/>
        </w:rPr>
        <w:t xml:space="preserve">. </w:t>
      </w:r>
    </w:p>
    <w:p>
      <w:pPr>
        <w:pStyle w:val="Normal"/>
        <w:rPr>
          <w:rFonts w:eastAsia="Google Sans Text"/>
        </w:rPr>
      </w:pPr>
      <w:r>
        <w:rPr>
          <w:rFonts w:eastAsia="Google Sans Text"/>
          <w:b/>
          <w:bCs/>
        </w:rPr>
        <w:t>Νομιμοποίηση Πολιτικής:</w:t>
      </w:r>
      <w:r>
        <w:rPr>
          <w:rFonts w:eastAsia="Google Sans Text"/>
        </w:rPr>
        <w:t xml:space="preserve"> Τα αποτελέσματα χρησιμοποιούνται συχνά για τη νομιμοποίηση ήδη ειλημμένων πολιτικών αποφάσεων </w:t>
      </w:r>
      <w:r>
        <w:fldChar w:fldCharType="begin"/>
      </w:r>
      <w:r>
        <w:rPr>
          <w:rFonts w:eastAsia="Google Sans Text"/>
        </w:rPr>
        <w:instrText xml:space="preserve">ADDIN ZOTERO_ITEM CSL_CITATION {"citationID":"a1v60gl8184","properties":{"unsorted":true,"formattedCitation":"(Baird \\uc0\\u954{}.\\uc0\\u940{}., 2016; Cantley, 2019; Carvalho &amp; Costa, 2015; Fischman \\uc0\\u954{}.\\uc0\\u940{}., 2019)","plainCitation":"(Baird κ.ά., 2016; Cantley, 2019; Carvalho &amp; Costa, 2015; Fischman κ.ά., 2019)","noteIndex":0},"citationItems":[{"id":6325,"uris":["http://zotero.org/users/270098/items/CIHYXZRY"],"itemData":{"id":6325,"type":"article-journal","abstract":"Background: PISA results appear to have a large impact upon government policy. The phenomenon is growing, with more countries taking part in PISA testing and politicians pointing to PISA results as reasons for their reforms. Purpose: The aims of this research were to depict the policy reactions to PISA across a number of jurisdictions, to see whether they exhibited similar patterns and whether the same reforms were evident. Sources of evidence: We investigated policy and media reactions to the 2009 and 2012 PISA results in six cases: Canada, China (Shanghai), England, France, Norway and Switzerland. Cases were selected to contrast high-performing jurisdictions (Canada, China) with average performers (England, France, Norway and Switzerland). Countries that had already been well reported on in the literature were excluded (Finland, Germany). Design and methods: Policy documents, media reports and academic articles in English, French, Mandarin and Norwegian relating to each of the cases were critically evaluated. Results: A policy reaction of ‘scandalisation’ was evident in four of the six cases; a technique used to motivate change. Five of the six cases showed ‘standards-based reforms’ and two had reforms in line with the ‘ideal-governance’ model. However, these are categorisations: the actual reforms had significant differences across countries. There are chronological problems with the notion that PISA results were causal with regard to policy in some instances. Countries with similar PISA results responded with different policies, reflecting their differing cultural and historical education system trajectories. Conclusions: The connection between PISA results and policy is not always obvious. The supranational spell of PISA in policy is in the way that PISA results are used as a magic wand in political rhetoric, as though they conjure particular policy choices. This serves as a distraction from the ideological basis for reforms. The same PISA results could motivate a range of different policy solutions.","container-title":"Educational Research","DOI":"10.1080/00131881.2016.1165410","ISSN":"0013-1881","issue":"2","note":"publisher: Routledge\n_eprint: https://doi.org/10.1080/00131881.2016.1165410","page":"121–138","source":"Taylor and Francis+NEJM","title":"On the supranational spell of PISA in policy","URL":"https://doi.org/10.1080/00131881.2016.1165410","volume":"58","author":[{"family":"Baird","given":"Jo-Anne"},{"family":"Johnson","given":"Sandra"},{"family":"Hopfenbeck","given":"Therese N."},{"family":"Isaacs","given":"Talia"},{"family":"Sprague","given":"Terra"},{"family":"Stobart","given":"Gordon"},{"family":"Yu","given":"Guoxing"}],"accessed":{"date-parts":[["2024",4,13]]},"issued":{"date-parts":[["2016",4,2]]}},"label":"page"},{"id":6761,"uris":["http://zotero.org/users/270098/items/TQHMN5B3"],"itemData":{"id":6761,"type":"article-journal","abstract":"Mathematics achievement in different education systems around the world is assessed periodically in the Programme for International Student Assessment (PISA). PISA is deemed to yield robust international comparisons of mathematical attainment that enable individual countries and regions to monitor the performance of their education systems relative to standards being achieved internationally, with a view to informing their mathematics education policy decisions. Initially, the role of PISA in instigating mathematics education policy borrowing is outlined using England as a case study, and some existing technical critiques of PISA are then reviewed. Following this, aspects of Ludwig Wittgenstein’s later philosophy of mind are used to reason that an over-reliance on the use of PISA to inform policy decisions in mathematics education may be problematic. It is suggested that, when PISA is viewed through a later Wittgensteinian lens, a potential deficiency in the underpinning psychometric model, pertaining to the inherent indeterminism in unmeasured mathematical abilities, may weaken PISA’s utility in guiding mathematics education policy decisions. It is concluded that, whilst PISA mathematics scores may give some indication of the mathematical proficiency of a nation’s students, caution is required before mathematics education policies are borrowed from other jurisdictions on the basis of PISA performance. Implications for the other PISA domains are also outlined.","container-title":"Educational Philosophy and Theory","DOI":"10.1080/00131857.2018.1523005","ISSN":"0013-1857","issue":"12","note":"publisher: Routledge\n_eprint: https://doi.org/10.1080/00131857.2018.1523005","page":"1200-1215","source":"Taylor and Francis+NEJM","title":"PISA and policy-borrowing: A philosophical perspective on their interplay in mathematics education","title-short":"PISA and policy-borrowing","URL":"https://doi.org/10.1080/00131857.2018.1523005","volume":"51","author":[{"family":"Cantley","given":"Ian"}],"accessed":{"date-parts":[["2024",8,15]]},"issued":{"date-parts":[["2019",10,15]]}},"label":"page"},{"id":6405,"uris":["http://zotero.org/users/270098/items/BLQ9GG2D"],"itemData":{"id":6405,"type":"article-journal","abstract":"The paper addresses the Organization for Economic Cooperation and Development's Program for International Student Assessment (PISA) as a public policy instrument, whose worldwide circulation is mediated by processes of reinterpretation, negotiation, and re-contextualization, where national, local, and international agencies intertwine. It is focused on the active reception of PISA in six European spaces (Francophone Belgium, France, Hungary, Portugal, Romania, and Scotland) along its first three cycles. The paper identifies two contrasting developments: the Program's divergent uses and its attractiveness in different social worlds. The paper gives particular attention to what is called the ‘update of reference societies’ in the context of national receptions of PISA. These ‘updates’ are analyzed as part of a composite process that involves domestic reasons, either related to current agendas for education or to deep historical factors, and injunctions related to PISA's rationale and PISA objects.","container-title":"Discourse: Studies in the Cultural Politics of Education","DOI":"10.1080/01596306.2013.871449","ISSN":"0159-6306","issue":"5","note":"publisher: Routledge\n_eprint: https://doi.org/10.1080/01596306.2013.871449","page":"638–646","source":"Taylor and Francis+NEJM","title":"Seeing education with one's own eyes and through PISA lenses: considerations of the reception of PISA in European countries","title-short":"Seeing education with one's own eyes and through PISA lenses","URL":"https://doi.org/10.1080/01596306.2013.871449","volume":"36","author":[{"family":"Carvalho","given":"Luís Miguel"},{"family":"Costa","given":"Estela"}],"accessed":{"date-parts":[["2024",4,21]]},"issued":{"date-parts":[["2015",10,20]]}},"label":"page"},{"id":6377,"uris":["http://zotero.org/users/270098/items/2DLWHNRT"],"itemData":{"id":6377,"type":"article-journal","container-title":"Journal of Education Policy","DOI":"10.1080/02680939.2018.1460493","ISSN":"0268-0939","issue":"4","note":"publisher: Routledge","page":"470-499","source":"tandfonline.com (Atypon)","title":"Examining the influence of international large-scale assessments on national education policies","URL":"https://www.tandfonline.com/doi/full/10.1080/02680939.2018.1460493","volume":"34","author":[{"family":"Fischman","given":"Gustavo E."},{"family":"Topper","given":"Amelia Marcetti"},{"family":"Silova","given":"Iveta"},{"family":"Goebel","given":"Janna"},{"family":"Holloway","given":"Jessica L."}],"accessed":{"date-parts":[["2024",5,5]]},"issued":{"date-parts":[["2019",7,4]]}},"label":"page"}],"schema":"https://github.com/citation-style-language/schema/raw/master/csl-citation.json"}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(Baird κ.ά., 2016; Cantley, 2019; Carvalho &amp; Costa, 2015; Fischman κ.ά., 2019)</w:t>
      </w:r>
      <w:r>
        <w:rPr>
          <w:rFonts w:eastAsia="Google Sans Text"/>
        </w:rPr>
      </w:r>
      <w:r>
        <w:rPr>
          <w:rFonts w:eastAsia="Google Sans Text"/>
        </w:rPr>
        <w:fldChar w:fldCharType="end"/>
      </w:r>
      <w:r>
        <w:rPr>
          <w:rFonts w:eastAsia="Google Sans Text"/>
        </w:rPr>
        <w:t xml:space="preserve">. </w:t>
      </w:r>
    </w:p>
    <w:p>
      <w:pPr>
        <w:pStyle w:val="Normal"/>
        <w:rPr>
          <w:rFonts w:eastAsia="Google Sans Text"/>
        </w:rPr>
      </w:pPr>
      <w:r>
        <w:rPr>
          <w:rFonts w:eastAsia="Google Sans Text"/>
          <w:b/>
          <w:bCs/>
        </w:rPr>
        <w:t>Δανεισμός Πολιτικής:</w:t>
      </w:r>
      <w:r>
        <w:rPr>
          <w:rFonts w:eastAsia="Google Sans Text"/>
        </w:rPr>
        <w:t xml:space="preserve"> Οι χώρες συχνά ενθαρρύνονται να «δανειστούν» πρακτικές από συστήματα με υψηλές επιδόσεις, τις λεγόμενες «κοινωνίες αναφοράς» (reference societies) </w:t>
      </w:r>
      <w:r>
        <w:fldChar w:fldCharType="begin"/>
      </w:r>
      <w:r>
        <w:rPr>
          <w:rFonts w:eastAsia="Google Sans Text"/>
        </w:rPr>
        <w:instrText xml:space="preserve">ADDIN ZOTERO_ITEM CSL_CITATION {"citationID":"a193eoc2hn9","properties":{"unsorted":true,"formattedCitation":"(Breakspear, 2012; Feniger &amp; Lefstein, 2014)","plainCitation":"(Breakspear, 2012; Feniger &amp; Lefstein, 2014)","noteIndex":0},"citationItems":[{"id":6451,"uris":["http://zotero.org/users/270098/items/9EJBSTBR"],"itemData":{"id":6451,"type":"report","abstract":"Little research has been done into how the results of the Programme for International Student Assessment (PISA) affect national educational reform and policy-making. This paper examines the normative impact of PISA by investigating how, and the extent to which , national policy actors use PISA in policies and practices, to evaluate and improve school-system performance. Drawing on the results of a survey of country practices, the study shows that PISA has become accepted as a reliable instrument for benchmarking student performance worldwide, and that PISA results have had an influence on policy reform in the majority of participating countries/economies.","event-place":"Paris","language":"en","note":"DOI: 10.1787/5k9fdfqffr28-en","publisher":"OECD","publisher-place":"Paris","source":"OECD iLibrary","title":"The Policy Impact of PISA: An Exploration of the Normative Effects of International Benchmarking in School System Performance","title-short":"The Policy Impact of PISA","URL":"https://www.oecd-ilibrary.org/education/the-policy-impact-of-pisa_5k9fdfqffr28-en","author":[{"family":"Breakspear","given":"Simon"}],"accessed":{"date-parts":[["2024",4,17]]},"issued":{"date-parts":[["2012",2,22]]}},"label":"page"},{"id":6771,"uris":["http://zotero.org/users/270098/items/ZJFAESTD"],"itemData":{"id":6771,"type":"article-journal","abstract":"International comparative testing, such as the OECD Programme for International Student Assessment (PISA), has considerable impact on policy-makers, the media and the general public. A central assumption underlying PISA is that global variation in students’ academic performance is attributable to national educational structures and policies. The aim of this article is to demonstrate the problematic nature of this assumption. Rather than critiquing it from the outside, we turn the tools, data and presumptions of the current discourse of international comparisons upon themselves, showing that this assumption is refuted by analysis of immigrant student test scores. Data from the PISA 2009 tests show that Chinese immigrant students in New Zealand and Australia achieve math scores that are more similar to those of students in Shanghai than to their non-immigrant Australian and New Zealand peers. Thus, cultural background appears to be more consequential for the educational attainment of Chinese immigrant students than exposure to the educational systems of Australia or New Zealand. We discuss limitations of our analysis, using them as basis to discuss the shortcomings of PISA more generally.","container-title":"Journal of Education Policy","DOI":"10.1080/02680939.2014.892156","ISSN":"0268-0939","issue":"6","note":"publisher: Routledge\n_eprint: https://doi.org/10.1080/02680939.2014.892156","page":"845-855","source":"Taylor and Francis+NEJM","title":"How not to reason with PISA data: an ironic investigation","title-short":"How not to reason with PISA data","URL":"https://doi.org/10.1080/02680939.2014.892156","volume":"29","author":[{"family":"Feniger","given":"Yariv"},{"family":"Lefstein","given":"Adam"}],"accessed":{"date-parts":[["2024",8,15]]},"issued":{"date-parts":[["2014",11,2]]}},"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(Breakspear, 2012; Feniger &amp; Lefstein, 2014)</w:t>
      </w:r>
      <w:r>
        <w:rPr>
          <w:rFonts w:eastAsia="Google Sans Text"/>
        </w:rPr>
      </w:r>
      <w:r>
        <w:rPr>
          <w:rFonts w:eastAsia="Google Sans Text"/>
        </w:rPr>
        <w:fldChar w:fldCharType="end"/>
      </w:r>
      <w:r>
        <w:rPr>
          <w:rFonts w:eastAsia="Google Sans Text"/>
        </w:rPr>
        <w:t xml:space="preserve">. </w:t>
      </w:r>
    </w:p>
    <w:p>
      <w:pPr>
        <w:pStyle w:val="Heading2"/>
        <w:rPr/>
      </w:pPr>
      <w:r>
        <w:rPr/>
        <w:t xml:space="preserve">PISA και Οικονομική Ανάπτυξη </w:t>
      </w:r>
    </w:p>
    <w:p>
      <w:pPr>
        <w:pStyle w:val="Normal"/>
        <w:rPr>
          <w:rFonts w:eastAsia="Google Sans Text"/>
        </w:rPr>
      </w:pPr>
      <w:r>
        <w:rPr>
          <w:rFonts w:eastAsia="Google Sans Text"/>
        </w:rPr>
        <w:t xml:space="preserve">Ένα από τα βασικά επιχειρήματα του ΟΟΣΑ σχετικά με τη σημασία της PISA είναι η σύνδεση των επιδόσεων με τη μελλοντική οικονομική ανάπτυξη </w:t>
      </w:r>
      <w:r>
        <w:fldChar w:fldCharType="begin"/>
      </w:r>
      <w:r>
        <w:rPr>
          <w:rFonts w:eastAsia="Google Sans Text"/>
        </w:rPr>
        <w:instrText xml:space="preserve">ADDIN ZOTERO_ITEM CSL_CITATION {"citationID":"a1qgtbf0eu0","properties":{"formattedCitation":"(Hanushek &amp; Woessmann, 2010)","plainCitation":"(Hanushek &amp; Woessmann, 2010)","noteIndex":0},"citationItems":[{"id":10174,"uris":["http://zotero.org/users/270098/items/E4T9SSI3"],"itemData":{"id":10174,"type":"book","publisher":"ERIC","source":"Google Scholar","title":"The high cost of low educational performance: The long-run economic impact of improving PISA outcomes.","title-short":"The high cost of low educational performance","URL":"https://eric.ed.gov/?id=ED511123","author":[{"family":"Hanushek","given":"Eric A."},{"family":"Woessmann","given":"Ludger"}],"accessed":{"date-parts":[["2025",7,6]]},"issued":{"date-parts":[["2010"]]}}}],"schema":"https://github.com/citation-style-language/schema/raw/master/csl-citation.json"}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(Hanushek &amp; Woessmann, 2010)</w:t>
      </w:r>
      <w:r>
        <w:rPr>
          <w:rFonts w:eastAsia="Google Sans Text"/>
        </w:rPr>
      </w:r>
      <w:r>
        <w:rPr>
          <w:rFonts w:eastAsia="Google Sans Text"/>
        </w:rPr>
        <w:fldChar w:fldCharType="end"/>
      </w:r>
      <w:r>
        <w:rPr>
          <w:rFonts w:eastAsia="Google Sans Text"/>
        </w:rPr>
        <w:t xml:space="preserve">. Η θεωρία του «κεφαλαίου γνώσης» υποστηρίζει ότι οι γνωστικές δεξιότητες που μετρά η PISA αποτελούν εθνικό περιουσιακό στοιχείο που οδηγεί σε οικονομική ανάπτυξη. </w:t>
      </w:r>
    </w:p>
    <w:p>
      <w:pPr>
        <w:pStyle w:val="Normal"/>
        <w:rPr>
          <w:rFonts w:eastAsia="Google Sans Text"/>
        </w:rPr>
      </w:pPr>
      <w:r>
        <w:rPr>
          <w:rFonts w:eastAsia="Google Sans Text"/>
        </w:rPr>
        <w:t xml:space="preserve">Ωστόσο, η σχέση αυτή αμφισβητείται. Αν και κάποιες μελέτες υποστηρίζουν ότι βελτίωση των επιδόσεων συνδέεται με σημαντική αύξηση του ΑΕΠ </w:t>
      </w:r>
      <w:r>
        <w:fldChar w:fldCharType="begin"/>
      </w:r>
      <w:r>
        <w:rPr>
          <w:rFonts w:eastAsia="Google Sans Text"/>
        </w:rPr>
        <w:instrText xml:space="preserve">ADDIN ZOTERO_ITEM CSL_CITATION {"citationID":"a25c2muiq4v","properties":{"formattedCitation":"(Hanushek &amp; Woessmann, 2011)","plainCitation":"(Hanushek &amp; Woessmann, 2011)","noteIndex":0},"citationItems":[{"id":9773,"uris":["http://zotero.org/users/270098/items/LYB3MK4E"],"itemData":{"id":9773,"type":"article-journal","container-title":"Handbook of the Economics of Education","note":"publisher: Elsevier","page":"89–200","source":"Google Scholar","title":"The economics of international differences in educational achievement","URL":"https://www.sciencedirect.com/science/article/pii/B9780444534293000028","volume":"3","author":[{"family":"Hanushek","given":"Eric A."},{"family":"Woessmann","given":"Ludger"}],"accessed":{"date-parts":[["2025",4,18]]},"issued":{"date-parts":[["2011"]]}}}],"schema":"https://github.com/citation-style-language/schema/raw/master/csl-citation.json"}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(Hanushek &amp; Woessmann, 2011)</w:t>
      </w:r>
      <w:r>
        <w:rPr>
          <w:rFonts w:eastAsia="Google Sans Text"/>
        </w:rPr>
      </w:r>
      <w:r>
        <w:rPr>
          <w:rFonts w:eastAsia="Google Sans Text"/>
        </w:rPr>
        <w:fldChar w:fldCharType="end"/>
      </w:r>
      <w:r>
        <w:rPr>
          <w:rFonts w:eastAsia="Google Sans Text"/>
        </w:rPr>
        <w:t>,  η κριτική σε αυτή τη σύνδεση είναι έντονη:</w:t>
      </w:r>
    </w:p>
    <w:p>
      <w:pPr>
        <w:pStyle w:val="Normal"/>
        <w:rPr>
          <w:rFonts w:eastAsia="Google Sans Text"/>
        </w:rPr>
      </w:pPr>
      <w:r>
        <w:rPr>
          <w:rFonts w:eastAsia="Google Sans Text"/>
          <w:b/>
          <w:bCs/>
        </w:rPr>
        <w:t>Αντιφατικά Ευρήματα:</w:t>
      </w:r>
      <w:r>
        <w:rPr>
          <w:rFonts w:eastAsia="Google Sans Text"/>
        </w:rPr>
        <w:t xml:space="preserve"> Μελέτες δε βρήκαν στατιστικά σημαντική συσχέτιση μεταξύ της βελτίωσης των επιδόσεων PISA και της αύξησης του κατά κεφαλήν ΑΕΠ </w:t>
      </w:r>
      <w:r>
        <w:fldChar w:fldCharType="begin"/>
      </w:r>
      <w:r>
        <w:rPr>
          <w:rFonts w:eastAsia="Google Sans Text"/>
        </w:rPr>
        <w:instrText xml:space="preserve">ADDIN ZOTERO_ITEM CSL_CITATION {"citationID":"a1gtlrv4dmi","properties":{"unsorted":true,"formattedCitation":"(Sz\\uc0\\u233{}csi &amp; Szunom\\uc0\\u225{}r, 2024; Feniger &amp; Atia, 2018; Sarid \\uc0\\u954{}.\\uc0\\u940{}., 2016)","plainCitation":"(Szécsi &amp; Szunomár, 2024; Feniger &amp; Atia, 2018; Sarid κ.ά., 2016)","noteIndex":0},"citationItems":[{"id":9787,"uris":["http://zotero.org/users/270098/items/Z3SLD2RR"],"itemData":{"id":9787,"type":"article-journal","abstract":"Abstract\n            The topic of the research is whether better human capital, as determined by secondary school learning outcomes measured by PISA scores, promotes economic growth. The literature often uses the PISA results as a proxy for growth, while its use and impact on growth are not empirically proven. These questions are analyzed through two hypotheses. The first hypothesis (H1) states that in a worldwide sample of countries, GDP per capita growth between 2006 and 2019 was positively impacted by rising PISA results. The second hypothesis (H2) states that between 2006 and 2019, the rise in PISA scores in East Asia had a stronger influence on economic growth than in the rest of the world. The study examines 59 nations that have administered two PISA tests during the period of 2006–2019. The findings imply that there is generally no causal connection between PISA results and growth and the PISA results play no additional role in the development of East Asian nations. The results can be explained in two ways. The first is that human capital includes more than just skills. The second is that the data only covers a short period of time, which may limit the analysis of long-term patterns.","container-title":"Society and Economy","DOI":"10.1556/204.2024.00004","ISSN":"1588-9726, 1588-970X","issue":"3","journalAbbreviation":"SocEc","page":"305-321","source":"Semantic Scholar","title":"PISA score as an inappropriate measure for growth? Empirical evidence from East Asia","title-short":"PISA score as an inappropriate measure for growth?","URL":"https://akjournals.com/view/journals/204/46/3/article-p305.xml","volume":"46","author":[{"family":"Szécsi","given":"Dominika"},{"family":"Szunomár","given":"Ágnes"}],"accessed":{"date-parts":[["2025",4,18]]},"issued":{"date-parts":[["2024",8,16]]}},"label":"page"},{"id":9794,"uris":["http://zotero.org/users/270098/items/JQHXAL6X"],"itemData":{"id":9794,"type":"chapter","abstract":"The notion that scores from international large-scale assessments (ILSAs) can predict the economic future of a nation is common among policymakers, journalists and the wider public. This chapter aims at rethinking this notion by examining evidence from the OECD’s PISA study. We first show that PISA 2000 scores fail to predict economic growth. We then show that countries that enjoyed an increase in PISA scores experienced economic growth prior to this improvement, and countries that showed losses in PISA scores suffered from economic recession before the decline in educational achievement. ILSAs’ results, thus, appear to respond to economic changes rather than predict them.","container-title":"World Yearbook of Education 2019","ISBN":"978-1-315-14733-8","note":"number-of-pages: 15","publisher":"Routledge","title":"Rethinking cause and effect: Analyzing economic growth and PISA scores over a period of 15 years","title-short":"Rethinking cause and effect","author":[{"family":"Feniger","given":"Yariv"},{"family":"Atia","given":"Michael"}],"issued":{"date-parts":[["2018"]]}},"label":"page"},{"id":9795,"uris":["http://zotero.org/users/270098/items/X5BBN57M"],"itemData":{"id":9795,"type":"article","abstract":"Incredible policy attention has been given to the claim that an increase in the quality of education as measuredby international tests (e.g. PISA tests) has a significant impact on the GDP long-run growth rate (Hanushek and Woessmann, 2015). This study is based mostly on aggregate data from the second half of the century, and never addresses the question of the current paper, which is whether the impact of the quality of cognitive skills affects the level of GDP per capita or the long run growth rate. Focusing on this question, we construct a variant standard growth model in which cognitive skills have theoretically both a level and growth rate effects by assumption. Estimating this model using standard cross-country data and panel data, cognitive skills measured by the methodology of Hanushek and Woessmann (2015) have a significant level effect on GDP but not a growth effect. Therefore, the cognitive skills improvement impact economic growth is bounded.","event-place":"Rochester, NY","genre":"SSRN Scholarly Paper","language":"en","number":"2820080","publisher":"Social Science Research Network","publisher-place":"Rochester, NY","source":"papers.ssrn.com","title":"Do Cognitive Skills Impact Growth or Levels of GDP Per Capita?","URL":"https://papers.ssrn.com/abstract=2820080","author":[{"family":"Sarid","given":"Assaf"},{"family":"Eckstein","given":"Zvi"},{"family":"Tamir","given":"Yuli (Yael)"}],"accessed":{"date-parts":[["2025",4,18]]},"issued":{"date-parts":[["2016",8,1]]}},"label":"page"}],"schema":"https://github.com/citation-style-language/schema/raw/master/csl-citation.json"}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(Szécsi &amp; Szunomár, 2024; Feniger &amp; Atia, 2018; Sarid κ.ά., 2016)</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b/>
          <w:bCs/>
        </w:rPr>
        <w:t>Μεθοδολογικές Προκλήσεις:</w:t>
      </w:r>
      <w:r>
        <w:rPr>
          <w:rFonts w:eastAsia="Google Sans Text"/>
        </w:rPr>
        <w:t xml:space="preserve"> Η σχέση μπορεί να είναι αντίστροφη (πλουσιότερες χώρες επενδύουν περισσότερο στην εκπαίδευση με αποτέλεσμα καλύτερα αποτελέσματα), ενώ συχνά παραλείπονται άλλοι σημαντικοί παράγοντες, όπως η ποιότητα των θεσμών και η πολιτική σταθερότητα </w:t>
      </w:r>
      <w:r>
        <w:fldChar w:fldCharType="begin"/>
      </w:r>
      <w:r>
        <w:rPr>
          <w:rFonts w:eastAsia="Google Sans Text"/>
        </w:rPr>
        <w:instrText xml:space="preserve">ADDIN ZOTERO_ITEM CSL_CITATION {"citationID":"a16q90uepst","properties":{"unsorted":true,"formattedCitation":"(Blass \\uc0\\u954{}.\\uc0\\u940{}., 2023; Komatsu &amp; Rappleye, 2021; Sz\\uc0\\u233{}csi &amp; Szunom\\uc0\\u225{}r, 2024)","plainCitation":"(Blass κ.ά., 2023; Komatsu &amp; Rappleye, 2021; Szécsi &amp; Szunomár, 2024)","noteIndex":0},"citationItems":[{"id":9785,"uris":["http://zotero.org/users/270098/items/D73BI2AU"],"itemData":{"id":9785,"type":"article-journal","container-title":"Taub Center for Social Policy Studies in Israel","source":"Google Scholar","title":"International exam scores and economic growth","URL":"https://www.taubcenter.org.il/wp-content/uploads/2023/03/International-measures-2023-ENG.pdf","author":[{"family":"Blass","given":"Nachum"},{"family":"Debowy","given":"Michael"},{"family":"Weinreb","given":"Alex"}],"accessed":{"date-parts":[["2025",4,18]]},"issued":{"date-parts":[["2023"]]}},"label":"page"},{"id":6758,"uris":["http://zotero.org/users/270098/items/98389U4L"],"itemData":{"id":6758,"type":"article-journal","abstract":"The OECD’s PISA exercise has by now been widely critiqued. Whilst we agree with most concerns, we begin with the assumption that PISA will remain an enduring and powerful feature of the global educational landscape. Even if the PISA test itself were discontinued, a similar large-scale quantitative assessment exercise would soon arise to take its place. As such, we focus herein on strategies for rearticulating ILSAs such as PISA: the creative use of data to shift the exercise away from dissemination of one dominant worldview towards the recognition of alternatives. To do this, we discuss the approach and findings from our recent papers, and then suggest future directions. Rather than mere accommodation, re-articulation underscores an approach to critique that is generative for theory and practice, one that extends of the horizon of possibility beyond culturally saturated notions of ‘good’ education.","container-title":"Globalisation, Societies and Education","DOI":"10.1080/14767724.2021.1878014","ISSN":"1476-7724","issue":"2","note":"publisher: Routledge\n_eprint: https://doi.org/10.1080/14767724.2021.1878014","page":"245-258","source":"Taylor and Francis+NEJM","title":"Rearticulating PISA","URL":"https://doi.org/10.1080/14767724.2021.1878014","volume":"19","author":[{"family":"Komatsu","given":"Hikaru"},{"family":"Rappleye","given":"Jeremy"}],"accessed":{"date-parts":[["2024",8,15]]},"issued":{"date-parts":[["2021",3,15]]}},"label":"page"},{"id":9787,"uris":["http://zotero.org/users/270098/items/Z3SLD2RR"],"itemData":{"id":9787,"type":"article-journal","abstract":"Abstract\n            The topic of the research is whether better human capital, as determined by secondary school learning outcomes measured by PISA scores, promotes economic growth. The literature often uses the PISA results as a proxy for growth, while its use and impact on growth are not empirically proven. These questions are analyzed through two hypotheses. The first hypothesis (H1) states that in a worldwide sample of countries, GDP per capita growth between 2006 and 2019 was positively impacted by rising PISA results. The second hypothesis (H2) states that between 2006 and 2019, the rise in PISA scores in East Asia had a stronger influence on economic growth than in the rest of the world. The study examines 59 nations that have administered two PISA tests during the period of 2006–2019. The findings imply that there is generally no causal connection between PISA results and growth and the PISA results play no additional role in the development of East Asian nations. The results can be explained in two ways. The first is that human capital includes more than just skills. The second is that the data only covers a short period of time, which may limit the analysis of long-term patterns.","container-title":"Society and Economy","DOI":"10.1556/204.2024.00004","ISSN":"1588-9726, 1588-970X","issue":"3","journalAbbreviation":"SocEc","page":"305-321","source":"Semantic Scholar","title":"PISA score as an inappropriate measure for growth? Empirical evidence from East Asia","title-short":"PISA score as an inappropriate measure for growth?","URL":"https://akjournals.com/view/journals/204/46/3/article-p305.xml","volume":"46","author":[{"family":"Szécsi","given":"Dominika"},{"family":"Szunomár","given":"Ágnes"}],"accessed":{"date-parts":[["2025",4,18]]},"issued":{"date-parts":[["2024",8,16]]}},"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(Blass κ.ά., 2023; Komatsu &amp; Rappleye, 2021; Szécsi &amp; Szunomár, 2024)</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rPr>
        <w:t>Συμπερασματικά, η βιβλιογραφία καταδεικνύει μια σύνθετη και ανομοιογενή σχέση, υποστηρίζοντας ότι οι γνωστικές δεξιότητες από μόνες τους ενδέχεται να μην επαρκούν για την πρόκληση οικονομικής ανάπτυξης.</w:t>
      </w:r>
    </w:p>
    <w:p>
      <w:pPr>
        <w:pStyle w:val="Heading1"/>
        <w:rPr>
          <w:rFonts w:eastAsia="Google Sans Text"/>
        </w:rPr>
      </w:pPr>
      <w:r>
        <w:rPr>
          <w:rFonts w:eastAsia="Google Sans Text"/>
        </w:rPr>
        <w:t>Θεωρητικό υπόβαθρο</w:t>
      </w:r>
    </w:p>
    <w:p>
      <w:pPr>
        <w:pStyle w:val="Heading2"/>
        <w:rPr/>
      </w:pPr>
      <w:r>
        <w:rPr/>
        <w:t>Θεωρία Λογικής των Μέσων</w:t>
      </w:r>
    </w:p>
    <w:p>
      <w:pPr>
        <w:pStyle w:val="Normal"/>
        <w:rPr>
          <w:rFonts w:eastAsia="Google Sans Text"/>
        </w:rPr>
      </w:pPr>
      <w:r>
        <w:rPr>
          <w:rFonts w:eastAsia="Google Sans Text"/>
          <w:lang w:val="en-US"/>
        </w:rPr>
        <w:t>H</w:t>
      </w:r>
      <w:r>
        <w:rPr>
          <w:rFonts w:eastAsia="Google Sans Text"/>
        </w:rPr>
        <w:t xml:space="preserve"> Θεωρία της Λογικής των Μέσων (Media Logic), αναλύει το πώς οι συμβάσεις των μέσων ενημέρωσης διαμορφώνουν την παρουσίαση της πληροφορίας και επηρεάζουν την αντίληψη του κοινού. Η προσαρμογή των κοινωνικών θεσμών σε αυτές τις ανάγκες ονομάζεται διαμεσολάβηση (mediatisation) </w:t>
      </w:r>
      <w:r>
        <w:fldChar w:fldCharType="begin"/>
      </w:r>
      <w:r>
        <w:rPr>
          <w:rFonts w:eastAsia="Google Sans Text"/>
        </w:rPr>
        <w:instrText xml:space="preserve">ADDIN ZOTERO_ITEM CSL_CITATION {"citationID":"a15smes09c8","properties":{"formattedCitation":"(Altheide &amp; Snow, 1979)","plainCitation":"(Altheide &amp; Snow, 1979)","noteIndex":0},"citationItems":[{"id":6270,"uris":["http://zotero.org/users/270098/items/39Y4IY5E"],"itemData":{"id":6270,"type":"book","abstract":"Analyzes such social institutions as politics, religion, and sport as they are presented and transformed by the media to affect our shared stock of knowledge. Altheide and Snow move beyond a consideration of the reasons for the picture given by media of these institutions and the ways in which media has impact, to a more pervasive view of our culture as shaped by the media that are a part of it.  'Altheide and Snow do successfully show how a common media logic has gripped such apparently different areas as spectator politics, sport and religion. They do show how all other media tend to conform to a dominant television format.' -- The Media Reporter, Spring 1980","ISBN":"978-0-8039-1296-0","language":"en","note":"Google-Books-ID: gVy7AAAAIAAJ","number-of-pages":"264","publisher":"SAGE Publications","source":"Google Books","title":"Media Logic","author":[{"family":"Altheide","given":"David L."},{"family":"Snow","given":"Robert P."}],"issued":{"date-parts":[["1979",8]]}}}],"schema":"https://github.com/citation-style-language/schema/raw/master/csl-citation.json"}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(Altheide &amp; Snow, 1979)</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rPr>
        <w:t>Οι βασικοί μηχανισμοί είναι:</w:t>
      </w:r>
    </w:p>
    <w:p>
      <w:pPr>
        <w:pStyle w:val="Normal"/>
        <w:rPr/>
      </w:pPr>
      <w:r>
        <w:rPr>
          <w:rFonts w:eastAsia="Google Sans Text"/>
          <w:b/>
          <w:bCs/>
        </w:rPr>
        <w:t>Καθορισμός της Ατζέντας (Agenda Setting):</w:t>
      </w:r>
      <w:r>
        <w:rPr>
          <w:rFonts w:eastAsia="Google Sans Text"/>
        </w:rPr>
        <w:t xml:space="preserve"> Αναφέρεται στην επιρροή των ΜΜΕ στη διαμόρφωση της κοινής γνώμης μέσω της έμφασης σε κάποια θέματα και αποσιώπηση κάποιων άλλων</w:t>
      </w:r>
      <w:r>
        <w:rPr>
          <w:rFonts w:eastAsia="Google Sans Text"/>
          <w:color w:val="1B1C1D"/>
        </w:rPr>
        <w:t xml:space="preserve"> </w:t>
      </w:r>
      <w:r>
        <w:fldChar w:fldCharType="begin"/>
      </w:r>
      <w:r>
        <w:rPr>
          <w:rFonts w:eastAsia="Google Sans Text"/>
          <w:color w:val="1B1C1D"/>
        </w:rPr>
        <w:instrText xml:space="preserve">ADDIN ZOTERO_ITEM CSL_CITATION {"citationID":"a1u97vmh2he","properties":{"unsorted":true,"formattedCitation":"(McCombs &amp; Shaw, 1972; Iyengar &amp; Kinder, 2010)","plainCitation":"(McCombs &amp; Shaw, 1972; Iyengar &amp; Kinder, 2010)","noteIndex":0},"citationItems":[{"id":6263,"uris":["http://zotero.org/users/270098/items/LVXCA6U8"],"itemData":{"id":6263,"type":"article-journal","container-title":"Public opinion quarterly","issue":"2","note":"publisher: Oxford University Press","page":"176–187","source":"Google Scholar","title":"The agenda-setting function of mass media","URL":"https://academic.oup.com/poq/article-abstract/36/2/176/1853310","volume":"36","author":[{"family":"McCombs","given":"Maxwell E."},{"family":"Shaw","given":"Donald L."}],"accessed":{"date-parts":[["2024",6,2]]},"issued":{"date-parts":[["1972"]]}},"label":"page"},{"id":6262,"uris":["http://zotero.org/users/270098/items/9KYHHHE4"],"itemData":{"id":6262,"type":"book","publisher":"University of Chicago Press","source":"Google Scholar","title":"News that matters: Television and American opinion","title-short":"News that matters","author":[{"family":"Iyengar","given":"Shanto"},{"family":"Kinder","given":"Donald R."}],"accessed":{"date-parts":[["2024",6,2]]},"issued":{"date-parts":[["2010"]]}},"label":"page"}],"schema":"https://github.com/citation-style-language/schema/raw/master/csl-citation.json"}</w:instrText>
      </w:r>
      <w:r>
        <w:rPr>
          <w:rFonts w:eastAsia="Google Sans Text"/>
          <w:color w:val="1B1C1D"/>
        </w:rPr>
      </w:r>
      <w:r>
        <w:rPr>
          <w:rFonts w:eastAsia="Google Sans Text"/>
          <w:color w:val="1B1C1D"/>
        </w:rPr>
        <w:fldChar w:fldCharType="separate"/>
      </w:r>
      <w:r>
        <w:rPr>
          <w:rFonts w:eastAsia="Google Sans Text"/>
          <w:color w:val="1B1C1D"/>
        </w:rPr>
      </w:r>
      <w:r>
        <w:rPr>
          <w:rFonts w:cs="Calibri"/>
        </w:rPr>
        <w:t>(McCombs &amp; Shaw, 1972; Iyengar &amp; Kinder, 2010)</w:t>
      </w:r>
      <w:r>
        <w:rPr>
          <w:rFonts w:eastAsia="Google Sans Text"/>
          <w:color w:val="1B1C1D"/>
        </w:rPr>
      </w:r>
      <w:r>
        <w:rPr>
          <w:rFonts w:eastAsia="Google Sans Text"/>
          <w:color w:val="1B1C1D"/>
        </w:rPr>
        <w:fldChar w:fldCharType="end"/>
      </w:r>
      <w:r>
        <w:rPr>
          <w:rFonts w:eastAsia="Google Sans Text"/>
          <w:color w:val="1B1C1D"/>
        </w:rPr>
        <w:t>.</w:t>
      </w:r>
    </w:p>
    <w:p>
      <w:pPr>
        <w:pStyle w:val="Normal"/>
        <w:rPr/>
      </w:pPr>
      <w:r>
        <w:rPr>
          <w:rFonts w:eastAsia="Google Sans Text"/>
          <w:b/>
          <w:bCs/>
        </w:rPr>
        <w:t>Πλαισίωση (Framing):</w:t>
      </w:r>
      <w:r>
        <w:rPr>
          <w:rFonts w:eastAsia="Google Sans Text"/>
        </w:rPr>
        <w:t xml:space="preserve"> Η επιλογή και ανάδειξη ορισμένων πτυχών των γεγονότων για την προώθηση μιας συγκεκριμένης ερμηνείας, όπως το πλαίσιο της «κρίσης»</w:t>
      </w:r>
      <w:r>
        <w:rPr>
          <w:rFonts w:eastAsia="Google Sans Text"/>
          <w:color w:val="1B1C1D"/>
        </w:rPr>
        <w:t xml:space="preserve"> </w:t>
      </w:r>
      <w:r>
        <w:fldChar w:fldCharType="begin"/>
      </w:r>
      <w:r>
        <w:rPr>
          <w:rFonts w:eastAsia="Google Sans Text"/>
          <w:color w:val="1B1C1D"/>
        </w:rPr>
        <w:instrText xml:space="preserve">ADDIN ZOTERO_ITEM CSL_CITATION {"citationID":"a2ntmnhar11","properties":{"unsorted":true,"formattedCitation":"(Barnett, 2002; Entman, 1993; Iyengar, 1994; Scheufele &amp; Tewksbury, 2007; Ursell, 2001)","plainCitation":"(Barnett, 2002; Entman, 1993; Iyengar, 1994; Scheufele &amp; Tewksbury, 2007; Ursell, 2001)","noteIndex":0},"citationItems":[{"id":6256,"uris":["http://zotero.org/users/270098/items/N22LNNGG"],"itemData":{"id":6256,"type":"article-journal","container-title":"The Political Quarterly","DOI":"10.1111/1467-923X.00193","journalAbbreviation":"The Political Quarterly","page":"75-90","source":"ResearchGate","title":"Dumbing Down or Reaching Out: Is it Tabloidisation wot done it?","title-short":"Dumbing Down or Reaching Out","volume":"69","author":[{"family":"Barnett","given":"Steven"}],"issued":{"date-parts":[["2002",12,17]]}},"label":"page"},{"id":6260,"uris":["http://zotero.org/users/270098/items/NTLCGD25"],"itemData":{"id":6260,"type":"article-journal","container-title":"Journal of communication","issue":"4","note":"publisher: Blackwell Publishing Ltd Oxford, UK","page":"51–58","source":"Google Scholar","title":"Framing: Toward clarification of a fractured paradigm","title-short":"Framing","volume":"43","author":[{"family":"Entman","given":"Robert M."}],"accessed":{"date-parts":[["2024",6,2]]},"issued":{"date-parts":[["1993"]]}},"label":"page"},{"id":6259,"uris":["http://zotero.org/users/270098/items/QB8WSEV3"],"itemData":{"id":6259,"type":"book","publisher":"University of Chicago Press","source":"Google Scholar","title":"Is anyone responsible?: How television frames political issues","title-short":"Is anyone responsible?","author":[{"family":"Iyengar","given":"Shanto"}],"accessed":{"date-parts":[["2024",6,2]]},"issued":{"date-parts":[["1994"]]}},"label":"page"},{"id":6261,"uris":["http://zotero.org/users/270098/items/XI6SAUUW"],"itemData":{"id":6261,"type":"article-journal","container-title":"Journal of communication","issue":"1","note":"publisher: Oxford University Press","page":"9–20","source":"Google Scholar","title":"Framing, agenda setting, and priming: The evolution of three media effects models","title-short":"Framing, agenda setting, and priming","URL":"https://academic.oup.com/joc/article-abstract/57/1/9/4102632","volume":"57","author":[{"family":"Scheufele","given":"Dietram A."},{"family":"Tewksbury","given":"David"}],"accessed":{"date-parts":[["2024",6,2]]},"issued":{"date-parts":[["2007"]]}},"label":"page"},{"id":6257,"uris":["http://zotero.org/users/270098/items/6T4UQ9SN"],"itemData":{"id":6257,"type":"article-journal","abstract":"This article considers the thesis that, in western liberal societies, news values, news agenda and standards of journalism have deteriorated significantly over recent decades. It considers in particular those accounts which prioritize the digital-electronic communication and information technologies in explanations of the perceived deterioration. Evidence is drawn from the news-making activities of three UK broadcasters, namely, the BBC, ITN and Yorkshire Television, to demonstrate technological applications which differ both in degree and in kind. It is argued that these differences indicate the need to qualify substantially any suggestion of technological determinism. Rather, it is argued, technological innovation should be viewed as mediated by the political–institutional role allocated to these organizations, their economic and organizational characteristics and their corporate aims with regard to survival and growth. Consideration is given to the new media technologies as they associate with the work organization and requirements made of television journalists. Organizational change, underpinned by technological developments, towards multi skilling, multi-media news production and the pursuit of novel news markets is seen to convey a potential to compromise journalistic performance. But responsibility for any compromise is, it is argued, to be borne by political and corporate executives, not by technology.","container-title":"Journalism","DOI":"10.1177/146488490100200204","ISSN":"1464-8849, 1741-3001","issue":"2","journalAbbreviation":"Journalism","language":"en","license":"http://journals.sagepub.com/page/policies/text-and-data-mining-license","page":"175-196","source":"DOI.org (Crossref)","title":"Dumbing down or shaping up?: New technologies, new media, new journalism","title-short":"Dumbing down or shaping up?","URL":"http://journals.sagepub.com/doi/10.1177/146488490100200204","volume":"2","author":[{"family":"Ursell","given":"Gillian D. M."}],"accessed":{"date-parts":[["2024",6,2]]},"issued":{"date-parts":[["2001",8]]}},"label":"page"}],"schema":"https://github.com/citation-style-language/schema/raw/master/csl-citation.json"}</w:instrText>
      </w:r>
      <w:r>
        <w:rPr>
          <w:rFonts w:eastAsia="Google Sans Text"/>
          <w:color w:val="1B1C1D"/>
        </w:rPr>
      </w:r>
      <w:r>
        <w:rPr>
          <w:rFonts w:eastAsia="Google Sans Text"/>
          <w:color w:val="1B1C1D"/>
        </w:rPr>
        <w:fldChar w:fldCharType="separate"/>
      </w:r>
      <w:r>
        <w:rPr>
          <w:rFonts w:eastAsia="Google Sans Text"/>
          <w:color w:val="1B1C1D"/>
        </w:rPr>
      </w:r>
      <w:r>
        <w:rPr>
          <w:rFonts w:cs="Calibri"/>
        </w:rPr>
        <w:t>(Barnett, 2002; Entman, 1993; Iyengar, 1994; Scheufele &amp; Tewksbury, 2007; Ursell, 2001)</w:t>
      </w:r>
      <w:r>
        <w:rPr>
          <w:rFonts w:eastAsia="Google Sans Text"/>
          <w:color w:val="1B1C1D"/>
        </w:rPr>
      </w:r>
      <w:r>
        <w:rPr>
          <w:rFonts w:eastAsia="Google Sans Text"/>
          <w:color w:val="1B1C1D"/>
        </w:rPr>
        <w:fldChar w:fldCharType="end"/>
      </w:r>
      <w:r>
        <w:rPr>
          <w:rFonts w:eastAsia="Google Sans Text"/>
          <w:color w:val="1B1C1D"/>
        </w:rPr>
        <w:t>.</w:t>
      </w:r>
    </w:p>
    <w:p>
      <w:pPr>
        <w:pStyle w:val="Normal"/>
        <w:rPr>
          <w:rFonts w:eastAsia="Google Sans Text"/>
        </w:rPr>
      </w:pPr>
      <w:r>
        <w:rPr>
          <w:rFonts w:eastAsia="Google Sans Text"/>
          <w:b/>
          <w:bCs/>
        </w:rPr>
        <w:t>Ειδησεογραφική Αξία (Newsworthiness):</w:t>
      </w:r>
      <w:r>
        <w:rPr>
          <w:rFonts w:eastAsia="Google Sans Text"/>
        </w:rPr>
        <w:t xml:space="preserve"> Η ανάδειξη των γεγονότων σε ειδήσεις γίνεται  βάσει κριτηρίων όπως οι «κακές ειδήσεις» ή η εμπλοκή της ελίτ </w:t>
      </w:r>
      <w:r>
        <w:fldChar w:fldCharType="begin"/>
      </w:r>
      <w:r>
        <w:rPr>
          <w:rFonts w:eastAsia="Google Sans Text"/>
          <w:color w:val="1B1C1D"/>
        </w:rPr>
        <w:instrText xml:space="preserve">ADDIN ZOTERO_ITEM CSL_CITATION {"citationID":"a1gh0kvvt9f","properties":{"formattedCitation":"(Galtung &amp; Ruge, 1965)","plainCitation":"(Galtung &amp; Ruge, 1965)","noteIndex":0},"citationItems":[{"id":6264,"uris":["http://zotero.org/users/270098/items/JFHU68YZ"],"itemData":{"id":6264,"type":"article-journal","abstract":"Using a simplified psychology of perception and some additional assumptions, a system of twelve factors describing events is presented that together are used as a definition of 'newsworthiness'. Three basic hypotheses are presented: the additivity hypothesis that the more factors an event satisfies, the higher the probability that it becomes news; the complementarity hypothesis that the factors will tend to exclude each other since if one factor is present it is less necessary for the other factors to be present for the event to become news; and the exclusion hypothesis that events that satisfy none or very few factors will not become news. This theory is then tested on the news presented in four different Norwegian newspapers from the Congo and Cuba crises of July 1960 and the Cyprus crisis of March-April 1964, and the data are in the majority of cases found to be consistent with the theory. A dozen additional hypotheses are then deduced from the theory and their social implications are discussed. Finally, some tentative policy impli cations are formulated.","container-title":"Journal of Peace Research","DOI":"10.1177/002234336500200104","ISSN":"0022-3433, 1460-3578","issue":"1","journalAbbreviation":"Journal of Peace Research","language":"en","license":"http://journals.sagepub.com/page/policies/text-and-data-mining-license","page":"64-90","source":"DOI.org (Crossref)","title":"The Structure of Foreign News: The Presentation of the Congo, Cuba and Cyprus Crises in Four Norwegian Newspapers","title-short":"The Structure of Foreign News","URL":"http://journals.sagepub.com/doi/10.1177/002234336500200104","volume":"2","author":[{"family":"Galtung","given":"Johan"},{"family":"Ruge","given":"Mari Holmboe"}],"accessed":{"date-parts":[["2024",6,2]]},"issued":{"date-parts":[["1965",3]]}}}],"schema":"https://github.com/citation-style-language/schema/raw/master/csl-citation.json"}</w:instrText>
      </w:r>
      <w:r>
        <w:rPr>
          <w:rFonts w:eastAsia="Google Sans Text"/>
          <w:color w:val="1B1C1D"/>
        </w:rPr>
      </w:r>
      <w:r>
        <w:rPr>
          <w:rFonts w:eastAsia="Google Sans Text"/>
          <w:color w:val="1B1C1D"/>
        </w:rPr>
        <w:fldChar w:fldCharType="separate"/>
      </w:r>
      <w:r>
        <w:rPr>
          <w:rFonts w:eastAsia="Google Sans Text"/>
          <w:color w:val="1B1C1D"/>
        </w:rPr>
      </w:r>
      <w:r>
        <w:rPr>
          <w:rFonts w:cs="Calibri"/>
        </w:rPr>
        <w:t>(Galtung &amp; Ruge, 1965)</w:t>
      </w:r>
      <w:r>
        <w:rPr>
          <w:rFonts w:eastAsia="Google Sans Text"/>
          <w:color w:val="1B1C1D"/>
        </w:rPr>
      </w:r>
      <w:r>
        <w:rPr>
          <w:rFonts w:eastAsia="Google Sans Text"/>
          <w:color w:val="1B1C1D"/>
        </w:rPr>
        <w:fldChar w:fldCharType="end"/>
      </w:r>
      <w:r>
        <w:rPr>
          <w:rFonts w:eastAsia="Google Sans Text"/>
        </w:rPr>
        <w:t xml:space="preserve">. Τα αποτελέσματα της PISA πληρούν αρκετά από αυτά τα κριτήρια </w:t>
      </w:r>
      <w:r>
        <w:fldChar w:fldCharType="begin"/>
      </w:r>
      <w:r>
        <w:rPr>
          <w:rFonts w:eastAsia="Google Sans Text"/>
        </w:rPr>
        <w:instrText xml:space="preserve">ADDIN ZOTERO_ITEM CSL_CITATION {"citationID":"a23b6u24h4f","properties":{"formattedCitation":"(S. C. Grey, 2020, \\uc0\\u963{}\\uc0\\u949{}\\uc0\\u955{}. 82\\uc0\\u8211{}111)","plainCitation":"(S. C. Grey, 2020, σελ. 82–111)","noteIndex":0},"citationItems":[{"id":6549,"uris":["http://zotero.org/users/270098/items/PAJZTV4I"],"itemData":{"id":6549,"type":"thesis","genre":"PhD Thesis","publisher":"UCL (University College London)","source":"Google Scholar","title":"PISA, the media and the governance of education policy in England and Sweden","URL":"https://discovery.ucl.ac.uk/id/eprint/10090263/","author":[{"family":"Grey","given":"Susan Caroline"}],"accessed":{"date-parts":[["2024",5,11]]},"issued":{"date-parts":[["2020"]]}},"suffix":", σελ. 82–111"}],"schema":"https://github.com/citation-style-language/schema/raw/master/csl-citation.json"}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(S. C. Grey, 2020, σελ. 82–111)</w:t>
      </w:r>
      <w:r>
        <w:rPr>
          <w:rFonts w:eastAsia="Google Sans Text"/>
        </w:rPr>
      </w:r>
      <w:r>
        <w:rPr>
          <w:rFonts w:eastAsia="Google Sans Text"/>
        </w:rPr>
        <w:fldChar w:fldCharType="end"/>
      </w:r>
      <w:r>
        <w:rPr>
          <w:rFonts w:eastAsia="Google Sans Text"/>
        </w:rPr>
        <w:t>.</w:t>
      </w:r>
    </w:p>
    <w:p>
      <w:pPr>
        <w:pStyle w:val="Normal"/>
        <w:rPr/>
      </w:pPr>
      <w:r>
        <w:rPr>
          <w:rFonts w:eastAsia="Google Sans Text"/>
          <w:b/>
          <w:bCs/>
        </w:rPr>
        <w:t>Τίτλοι (Headlines):</w:t>
      </w:r>
      <w:r>
        <w:rPr>
          <w:rFonts w:eastAsia="Google Sans Text"/>
        </w:rPr>
        <w:t xml:space="preserve"> Λειτουργούν ως κρίσιμος παράγοντας προσέλκυσης της προσοχής του κοινού και πύλη εισόδου στο περιεχόμενο, καθώς συχνά είναι το μόνο τμήμα μιας είδησης που διαβάζεται </w:t>
      </w:r>
      <w:r>
        <w:fldChar w:fldCharType="begin"/>
      </w:r>
      <w:r>
        <w:rPr>
          <w:rFonts w:eastAsia="Google Sans Text"/>
          <w:color w:val="1B1C1D"/>
        </w:rPr>
        <w:instrText xml:space="preserve">ADDIN ZOTERO_ITEM CSL_CITATION {"citationID":"a147soaprcv","properties":{"unsorted":true,"formattedCitation":"(Dor, 2003; Thogmartin &amp; Bell, 1994; Chyi &amp; McCombs, 2004)","plainCitation":"(Dor, 2003; Thogmartin &amp; Bell, 1994; Chyi &amp; McCombs, 2004)","noteIndex":0},"citationItems":[{"id":6255,"uris":["http://zotero.org/users/270098/items/HGFYEX74"],"itemData":{"id":6255,"type":"article-journal","container-title":"Journal of pragmatics","issue":"5","note":"publisher: Elsevier","page":"695–721","source":"Google Scholar","title":"On newspaper headlines as relevance optimizers","URL":"https://www.sciencedirect.com/science/article/pii/S0378216602001340","volume":"35","author":[{"family":"Dor","given":"Daniel"}],"accessed":{"date-parts":[["2024",6,2]]},"issued":{"date-parts":[["2003"]]}},"label":"page"},{"id":6254,"uris":["http://zotero.org/users/270098/items/I7UA2JNA"],"itemData":{"id":6254,"type":"paper-conference","abstract":"List of Figures and Tables. Editora s Preface. Introduction and Acknowledgements. 1. Media and Language. 1.1. Why Study Media Language?. 1.2. Media Language Research and the disciplines. 1.3. Themes of the book. 2. Researching Media Language. 2.1. Universe and sample. 2.2. Whata s news: defining genres. 2.3. News outlets. 2.4. News outputs. 2.5. Pitfalls, shortcuts and the wrong way round. 2.6. The media react to research. 3. The Production of News Language. 3.1. Many hands make tight work. 3.2. Producer roles in news language. 3.3. The news assembly line. 3.4. Embedding in the news text. 4. Authoring and Editing the News Text. 4.1. Constructing the news text. 4.2. How news is edited. 4.3. Why edit?. 5. The Audience for Media Language. 5.1. Disjunction and isolation. 5.2. Multiple roles in the audience. 5.3. Audience embedding. 5.4. Communications as audience. 6. Stylina the News: Audience Design. 6.1. Style in language. 6.2. Style and audience status in the British press. 6.3. Audience design in New Zealand radio. 6.4. Editing copy for style. 7. Talking Strange: Referee Design in Media Language. 7.1. Taking the initiative. 7.2. The referees. 7.3. Television advertisements as referee design. 8. Telling Stories. 8.1. News stories and personal narratives. 8.2. News values. 8.3. News as stories. 8.4. The structure of news stories. 9. Makeup of the News Story. 9.1. The lead. 9.2. Headlines. 9.3. News stories and actors. 9.4. Time and place in the news. 9.5. Facts and figures. 9.6. Talking heads. 10. Telling It Like It Isna t. 10.1. Approaches to media miscommunication. 10.2. Misreporting: the climate case change. 10.3. Misediting international news. 11. (Mis)understanding the News. 11.1. Recall and comprehension. 11.2. The public misunderstand climate change. Notes. References. Index.","container-title":"Language","DOI":"10.2307/416501","note":"ISSN: 00978507\nissue: 3\njournalAbbreviation: Language","page":"596","source":"Semantic Scholar","title":"The Language of News Media","URL":"https://www.jstor.org/stable/416501?origin=crossref","volume":"70","author":[{"family":"Thogmartin","given":"Clyde"},{"family":"Bell","given":"Allan"}],"accessed":{"date-parts":[["2024",6,2]]},"issued":{"date-parts":[["1994",9]]}},"label":"page"},{"id":6252,"uris":["http://zotero.org/users/270098/items/G6CYYXUF"],"itemData":{"id":6252,"type":"article-journal","abstract":"This study examines how the media can build a news event's salience by emphasizing different aspects of the event during its life span. A two-dimensional measurement scheme is proposed as a systematic way of examining media frames. This scheme yields cross-issue generalizability that liberates framing research from issue-specific boundaries. A content analysis examining the coverage of the Columbine school shootings in the New York Times documents the use of multiple frames on the time and space dimensions, visualizes framing as a process over time, and identifies certain frame-changing patterns in the coverage of this highly salient news event.","container-title":"Journalism &amp; Mass Communication Quarterly","DOI":"10.1177/107769900408100103","ISSN":"1077-6990, 2161-430X","issue":"1","journalAbbreviation":"Journalism &amp; Mass Communication Quarterly","language":"en","license":"http://journals.sagepub.com/page/policies/text-and-data-mining-license","page":"22-35","source":"DOI.org (Crossref)","title":"Media Salience and the Process of Framing: Coverage of the Columbine School Shootings","title-short":"Media Salience and the Process of Framing","URL":"http://journals.sagepub.com/doi/10.1177/107769900408100103","volume":"81","author":[{"family":"Chyi","given":"Hsiang Iris"},{"family":"McCombs","given":"Maxwell"}],"accessed":{"date-parts":[["2024",6,2]]},"issued":{"date-parts":[["2004",3]]}},"label":"page"}],"schema":"https://github.com/citation-style-language/schema/raw/master/csl-citation.json"}</w:instrText>
      </w:r>
      <w:r>
        <w:rPr>
          <w:rFonts w:eastAsia="Google Sans Text"/>
          <w:color w:val="1B1C1D"/>
        </w:rPr>
      </w:r>
      <w:r>
        <w:rPr>
          <w:rFonts w:eastAsia="Google Sans Text"/>
          <w:color w:val="1B1C1D"/>
        </w:rPr>
        <w:fldChar w:fldCharType="separate"/>
      </w:r>
      <w:r>
        <w:rPr>
          <w:rFonts w:eastAsia="Google Sans Text"/>
          <w:color w:val="1B1C1D"/>
        </w:rPr>
      </w:r>
      <w:r>
        <w:rPr>
          <w:rFonts w:cs="Calibri"/>
        </w:rPr>
        <w:t>(Dor, 2003; Thogmartin &amp; Bell, 1994; Chyi &amp; McCombs, 2004)</w:t>
      </w:r>
      <w:r>
        <w:rPr>
          <w:rFonts w:eastAsia="Google Sans Text"/>
          <w:color w:val="1B1C1D"/>
        </w:rPr>
      </w:r>
      <w:r>
        <w:rPr>
          <w:rFonts w:eastAsia="Google Sans Text"/>
          <w:color w:val="1B1C1D"/>
        </w:rPr>
        <w:fldChar w:fldCharType="end"/>
      </w:r>
      <w:r>
        <w:rPr>
          <w:rFonts w:eastAsia="Google Sans Text"/>
          <w:color w:val="1B1C1D"/>
        </w:rPr>
        <w:t>.</w:t>
      </w:r>
    </w:p>
    <w:p>
      <w:pPr>
        <w:pStyle w:val="Normal"/>
        <w:rPr>
          <w:rFonts w:eastAsia="Google Sans Text"/>
        </w:rPr>
      </w:pPr>
      <w:r>
        <w:rPr>
          <w:rFonts w:eastAsia="Google Sans Text"/>
          <w:b/>
          <w:bCs/>
        </w:rPr>
        <w:t>Κύρος (Standing/Voice):</w:t>
      </w:r>
      <w:r>
        <w:rPr>
          <w:rFonts w:eastAsia="Google Sans Text"/>
        </w:rPr>
        <w:t xml:space="preserve"> Η νομιμότητα και η εξουσία που τα ΜΜΕ προσδίδουν σε συγκεκριμένα άτομα ή θεσμούς, ενισχύοντας τη φωνή τους στον δημόσιο διάλογο</w:t>
      </w:r>
      <w:r>
        <w:rPr>
          <w:rFonts w:eastAsia="Google Sans Text"/>
          <w:color w:val="1B1C1D"/>
        </w:rPr>
        <w:t xml:space="preserve"> </w:t>
      </w:r>
      <w:r>
        <w:fldChar w:fldCharType="begin"/>
      </w:r>
      <w:r>
        <w:rPr>
          <w:rFonts w:eastAsia="Google Sans Text"/>
          <w:color w:val="1B1C1D"/>
        </w:rPr>
        <w:instrText xml:space="preserve">ADDIN ZOTERO_ITEM CSL_CITATION {"citationID":"a18aiunokc8","properties":{"formattedCitation":"(Gitlin, 2003; Tuchman, 1978)","plainCitation":"(Gitlin, 2003; Tuchman, 1978)","noteIndex":0},"citationItems":[{"id":6246,"uris":["http://zotero.org/users/270098/items/3T447RAN"],"itemData":{"id":6246,"type":"book","publisher":"Univ of California Press","source":"Google Scholar","title":"The whole world is watching: Mass media in the making and unmaking of the new left","title-short":"The whole world is watching","author":[{"family":"Gitlin","given":"Todd"}],"accessed":{"date-parts":[["2024",6,6]]},"issued":{"date-parts":[["2003"]]}},"label":"page"},{"id":6245,"uris":["http://zotero.org/users/270098/items/46M3VXBR"],"itemData":{"id":6245,"type":"article-journal","note":"publisher: Free Press","source":"Google Scholar","title":"Making news: A study in the construction of reality","title-short":"Making news","URL":"https://espace.library.uq.edu.au/view/UQ:735008","author":[{"family":"Tuchman","given":"Gaye"}],"accessed":{"date-parts":[["2024",6,6]]},"issued":{"date-parts":[["1978"]]}},"label":"page"}],"schema":"https://github.com/citation-style-language/schema/raw/master/csl-citation.json"}</w:instrText>
      </w:r>
      <w:r>
        <w:rPr>
          <w:rFonts w:eastAsia="Google Sans Text"/>
          <w:color w:val="1B1C1D"/>
        </w:rPr>
      </w:r>
      <w:r>
        <w:rPr>
          <w:rFonts w:eastAsia="Google Sans Text"/>
          <w:color w:val="1B1C1D"/>
        </w:rPr>
        <w:fldChar w:fldCharType="separate"/>
      </w:r>
      <w:r>
        <w:rPr>
          <w:rFonts w:eastAsia="Google Sans Text"/>
          <w:color w:val="1B1C1D"/>
        </w:rPr>
      </w:r>
      <w:r>
        <w:rPr>
          <w:rFonts w:cs="Calibri"/>
        </w:rPr>
        <w:t>(Gitlin, 2003; Tuchman, 1978)</w:t>
      </w:r>
      <w:r>
        <w:rPr>
          <w:rFonts w:eastAsia="Google Sans Text"/>
          <w:color w:val="1B1C1D"/>
        </w:rPr>
      </w:r>
      <w:r>
        <w:rPr>
          <w:rFonts w:eastAsia="Google Sans Text"/>
          <w:color w:val="1B1C1D"/>
        </w:rPr>
        <w:fldChar w:fldCharType="end"/>
      </w:r>
      <w:r>
        <w:rPr>
          <w:rFonts w:eastAsia="Google Sans Text"/>
        </w:rPr>
        <w:t>.</w:t>
      </w:r>
    </w:p>
    <w:p>
      <w:pPr>
        <w:pStyle w:val="Heading2"/>
        <w:rPr/>
      </w:pPr>
      <w:r>
        <w:rPr/>
        <w:t>Ανάλυση Περιεχομένου</w:t>
      </w:r>
    </w:p>
    <w:p>
      <w:pPr>
        <w:pStyle w:val="Normal"/>
        <w:rPr>
          <w:rFonts w:eastAsia="Google Sans Text"/>
        </w:rPr>
      </w:pPr>
      <w:r>
        <w:rPr>
          <w:rFonts w:eastAsia="Google Sans Text"/>
        </w:rPr>
        <w:t xml:space="preserve">Η ανάλυση περιεχομένου (content analysis) είναι μια ερευνητική τεχνική που κωδικοποιεί συστηματικά μεγάλο όγκο κειμένων σε κατηγορίες περιεχομένου, βάσει ρητών κανόνων </w:t>
      </w:r>
      <w:r>
        <w:fldChar w:fldCharType="begin"/>
      </w:r>
      <w:r>
        <w:rPr>
          <w:rFonts w:eastAsia="Google Sans Text"/>
        </w:rPr>
        <w:instrText xml:space="preserve">ADDIN ZOTERO_ITEM CSL_CITATION {"citationID":"a2num2eppvl","properties":{"unsorted":true,"formattedCitation":"(Krippendorff, 2018; Schreier, 2012)","plainCitation":"(Krippendorff, 2018; Schreier, 2012)","noteIndex":0},"citationItems":[{"id":6530,"uris":["http://zotero.org/users/270098/items/RJMNQX2J"],"itemData":{"id":6530,"type":"book","publisher":"Sage publications","source":"Google Scholar","title":"Content analysis: An introduction to its methodology","title-short":"Content analysis","author":[{"family":"Krippendorff","given":"Klaus"}],"accessed":{"date-parts":[["2024",5,12]]},"issued":{"date-parts":[["2018"]]}},"label":"page"},{"id":9847,"uris":["http://zotero.org/users/270098/items/4VBD4BHZ"],"itemData":{"id":9847,"type":"article-journal","note":"publisher: Sage","source":"Google Scholar","title":"Qualitative content analysis in practice","URL":"https://www.torrossa.com/gs/resourceProxy?an=4913035&amp;publisher=FZ7200","author":[{"family":"Schreier","given":"Margrit"}],"accessed":{"date-parts":[["2025",4,23]]},"issued":{"date-parts":[["2012"]]}},"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(Krippendorff, 2018; Schreier, 2012)</w:t>
      </w:r>
      <w:r>
        <w:rPr>
          <w:rFonts w:eastAsia="Google Sans Text"/>
        </w:rPr>
      </w:r>
      <w:r>
        <w:rPr>
          <w:rFonts w:eastAsia="Google Sans Text"/>
        </w:rPr>
        <w:fldChar w:fldCharType="end"/>
      </w:r>
      <w:r>
        <w:rPr>
          <w:rFonts w:eastAsia="Google Sans Text"/>
        </w:rPr>
        <w:t>. Χρησιμοποιείται για την ανάλυση της παρουσίας, του νοήματος και των σχέσεων συγκεκριμένων λέξεων ή θεμάτων και επιτρέπει στους ερευνητές να ερμηνεύουν πληροφορίες με δομημένο τρόπο.</w:t>
      </w:r>
    </w:p>
    <w:p>
      <w:pPr>
        <w:pStyle w:val="Normal"/>
        <w:rPr>
          <w:rFonts w:eastAsia="Google Sans Text"/>
        </w:rPr>
      </w:pPr>
      <w:r>
        <w:rPr>
          <w:rFonts w:eastAsia="Google Sans Text"/>
        </w:rPr>
        <w:t>Η μέθοδος περιλαμβάνει δύο βασικές προσεγγίσεις:</w:t>
      </w:r>
    </w:p>
    <w:p>
      <w:pPr>
        <w:pStyle w:val="Normal"/>
        <w:rPr>
          <w:rFonts w:eastAsia="Google Sans Text"/>
        </w:rPr>
      </w:pPr>
      <w:r>
        <w:rPr>
          <w:rFonts w:eastAsia="Google Sans Text"/>
          <w:b/>
          <w:bCs/>
        </w:rPr>
        <w:t>Ποσοτική ανάλυση:</w:t>
      </w:r>
      <w:r>
        <w:rPr>
          <w:rFonts w:eastAsia="Google Sans Text"/>
        </w:rPr>
        <w:t xml:space="preserve"> Εστιάζει στην καταμέτρηση και τη συχνότητα εννοιών για τον εντοπισμό τάσεων σε μεγάλα σύνολα δεδομένων.</w:t>
      </w:r>
    </w:p>
    <w:p>
      <w:pPr>
        <w:pStyle w:val="Normal"/>
        <w:rPr>
          <w:rFonts w:eastAsia="Google Sans Text"/>
        </w:rPr>
      </w:pPr>
      <w:r>
        <w:rPr>
          <w:rFonts w:eastAsia="Google Sans Text"/>
          <w:b/>
          <w:bCs/>
        </w:rPr>
        <w:t>Ποιοτική ανάλυση:</w:t>
      </w:r>
      <w:r>
        <w:rPr>
          <w:rFonts w:eastAsia="Google Sans Text"/>
        </w:rPr>
        <w:t xml:space="preserve"> Εστιάζει στην ερμηνεία του νοήματος και των υποκείμενων θεμάτων στα δεδομένα μέσω της κωδικοποίησης σε κατηγορίες.</w:t>
      </w:r>
    </w:p>
    <w:p>
      <w:pPr>
        <w:pStyle w:val="Normal"/>
        <w:rPr>
          <w:rFonts w:eastAsia="Google Sans Text"/>
        </w:rPr>
      </w:pPr>
      <w:r>
        <w:rPr>
          <w:rFonts w:eastAsia="Google Sans Text"/>
        </w:rPr>
        <w:t>Τα πλεονεκτήματά της μεθόδου περιλαμβάνουν τη συστηματικότητα και τη δυνατότητα ανάλυσης μεγάλου όγκου δεδομένων. Στους περιορισμούς συγκαταλέγονται η πιθανή υποκειμενικότητα της κωδικοποίησης και η απώλεια του επικοινωνιακού πλαισίου στις ποσοτικές αναλύσεις.</w:t>
      </w:r>
    </w:p>
    <w:p>
      <w:pPr>
        <w:pStyle w:val="Heading1"/>
        <w:rPr>
          <w:rFonts w:eastAsia="Google Sans Text"/>
        </w:rPr>
      </w:pPr>
      <w:r>
        <w:rPr>
          <w:rFonts w:eastAsia="Google Sans Text"/>
        </w:rPr>
        <w:t>Επισκόπηση της βιβλιογραφίας</w:t>
      </w:r>
    </w:p>
    <w:p>
      <w:pPr>
        <w:pStyle w:val="Normal"/>
        <w:rPr>
          <w:rFonts w:eastAsia="Google Sans Text"/>
        </w:rPr>
      </w:pPr>
      <w:r>
        <w:rPr>
          <w:rFonts w:eastAsia="Google Sans Text"/>
        </w:rPr>
        <w:t xml:space="preserve">Η ακαδημαϊκή έρευνα υποδεικνύει ότι η επιρροή της PISA δεν πηγάζει άμεσα από τα αποτελέσματά της, αλλά κατασκευάζεται ενεργά από τα ΜΜΕ. Τα μέσα λειτουργούν ως φίλτρα που ερμηνεύουν, επιλέγουν και πλαισιώνουν τις πληροφορίες, διαμορφώνοντας έτσι τον τελικό αντίκτυπο της έρευνας </w:t>
      </w:r>
      <w:r>
        <w:fldChar w:fldCharType="begin"/>
      </w:r>
      <w:r>
        <w:rPr>
          <w:rFonts w:eastAsia="Google Sans Text"/>
        </w:rPr>
        <w:instrText xml:space="preserve">ADDIN ZOTERO_ITEM CSL_CITATION {"citationID":"apns5s5662","properties":{"unsorted":true,"formattedCitation":"(S. Grey &amp; Morris, 2018; Saraisky, 2016a)","plainCitation":"(S. Grey &amp; Morris, 2018; Saraisky, 2016a)","noteIndex":0},"citationItems":[{"id":6739,"uris":["http://zotero.org/users/270098/items/AMLB4Y4Z"],"itemData":{"id":6739,"type":"article-journal","abstract":"The OECD’s PISA programme has been portrayed as central to the emergence of a regime of global educational governance and the subsequent convergence of policies towards a standardised model. Whilst there is an extensive literature describing PISA’s impact on education policies, there is a paucity of analysis of how PISA data is presented to the public within nations by three main actors which interpret the results; namely the OECD itself, politicians, and the media. This study analyses how England’s 2012 PISA results were interpreted by those actors, focusing particularly on the role of the media. We demonstrate that the OECD’s original messages were significantly distorted by the UK Government and show how the media, driven by its own logic, framed the results in terms of a narrative of decline, crisis and the need for urgent reform, while, significantly, giving little coverage to either the recommended policy actions or the contrasting interpretations of the PISA results by politicians and the OECD. We argue that a form of ‘mediatised governance’ shaped and limited the overall frame within which the results were debated and had a powerful influence on how local politicians represented the PISA results and advocated their own policy actions.","container-title":"Comparative Education","DOI":"10.1080/03050068.2018.1425243","ISSN":"0305-0068","issue":"2","note":"publisher: Routledge\n_eprint: https://doi.org/10.1080/03050068.2018.1425243","page":"109–131","source":"Taylor and Francis+NEJM","title":"PISA: multiple ‘truths’ and mediatised global governance","title-short":"PISA","URL":"https://doi.org/10.1080/03050068.2018.1425243","volume":"54","author":[{"family":"Grey","given":"Sue"},{"family":"Morris","given":"Paul"}],"accessed":{"date-parts":[["2024",5,11]]},"issued":{"date-parts":[["2018",4,3]]}},"label":"page"},{"id":6728,"uris":["http://zotero.org/users/270098/items/5YD5LBQW"],"itemData":{"id":6728,"type":"article-journal","abstract":"One of the most basic and obvious sources of data for education policy analysis is text. This article discusses content analysis as an important part of the methodological toolbox for elucidating patterns and trends about education policy. Focusing specifically on media, I show how media content analysis can produce nuanced insights about the ways in which educational ideas are understood in a local context. Drawing on a research project that analyzed thirteen years of media coverage of the Programme for International Student Assessment (PISA), I demonstrate the utility of media content analysis for understanding the way in which ideas and global trends influence national education policy on the ground.","container-title":"Current Issues in Comparative Education","issue":"1","language":"en","note":"publisher: Teachers College, Columbia University\nERIC Number: EJ1095584","page":"26-41","source":"ERIC","title":"Analyzing Public Discourse: Using Media Content Analysis to Understand the Policy Process","title-short":"Analyzing Public Discourse","URL":"https://eric.ed.gov/?id=EJ1095584","volume":"18","author":[{"family":"Saraisky","given":"Nancy Green"}],"accessed":{"date-parts":[["2024",8,17]]},"issued":{"date-parts":[["2016"]]}},"label":"page"}],"schema":"https://github.com/citation-style-language/schema/raw/master/csl-citation.json"}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(S. Grey &amp; Morris, 2018; Saraisky, 2016a)</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rPr>
        <w:t>Τα κυριότερα χαρακτηριστικά αυτής της κάλυψης είναι:</w:t>
      </w:r>
    </w:p>
    <w:p>
      <w:pPr>
        <w:pStyle w:val="Normal"/>
        <w:rPr>
          <w:rFonts w:eastAsia="Google Sans Text"/>
        </w:rPr>
      </w:pPr>
      <w:r>
        <w:rPr>
          <w:rFonts w:eastAsia="Google Sans Text"/>
          <w:b/>
          <w:bCs/>
        </w:rPr>
        <w:t>Η Πρωτοκαθεδρία των Κατατάξεων και των Συγκρίσεων:</w:t>
      </w:r>
      <w:r>
        <w:rPr>
          <w:rFonts w:eastAsia="Google Sans Text"/>
        </w:rPr>
        <w:t xml:space="preserve"> Πολλές μελέτες δείχνουν ότι τα ΜΜΕ δίνουν έμφαση στις εθνικές κατατάξεις της PISA, παρουσιάζοντάς τες ως αθλητικό ανταγωνισμό με «νικητές» και «ηττημένους». Αυτή η πλαισίωση ενισχύεται από τη σύγκριση με συγκεκριμένες «κοινωνίες αναφοράς», που προβάλλονται ως πρότυπα εκπαιδευτικής επιτυχίας </w:t>
      </w:r>
      <w:r>
        <w:fldChar w:fldCharType="begin"/>
      </w:r>
      <w:r>
        <w:rPr>
          <w:rFonts w:eastAsia="Google Sans Text"/>
        </w:rPr>
        <w:instrText xml:space="preserve">ADDIN ZOTERO_ITEM CSL_CITATION {"citationID":"a2p7p3m21k0","properties":{"unsorted":true,"formattedCitation":"(Baroutsis &amp; Lingard, 2017; Figazzolo, 2009; Jang, 2023; Sj\\uc0\\u248{}berg &amp; Jenkins, 2022)","plainCitation":"(Baroutsis &amp; Lingard, 2017; Figazzolo, 2009; Jang, 2023; Sjøberg &amp; Jenkins, 2022)","noteIndex":0},"citationItems":[{"id":6738,"uris":["http://zotero.org/users/270098/items/MBPRXM6L"],"itemData":{"id":6738,"type":"article-journal","abstract":"This paper empirically documents media portrayals of Australia’s performance on the Program for the International Student Assessment (PISA), 2000–2014. We analyse newspaper articles from two national and eight metropolitan newspapers. This analysis demonstrates increased media coverage of PISA over the period in question. Our research data were analysed using ‘framing theory’, documenting how the media frames stories about Australia’s performance on PISA. Three frames were identified: counts and comparisons; criticisms; and contexts. Most of the media coverage (41%) was concerned with the first frame, counts and comparisons, which analysed PISA data to provide ‘evidence’ that was then used to comparatively position Australia against other countries, reference societies, which do better, with particular emphasis on Finland and also Shanghai after the 2009 PISA. The other two frames dealt with criticisms and contextual issues. This paper only focuses on the first frame. The analysis demonstrates the ways in which media coverage of Australia’s PISA performance has had policy impact.","container-title":"Journal of Education Policy","DOI":"10.1080/02680939.2016.1252856","ISSN":"0268-0939","issue":"4","note":"publisher: Routledge\n_eprint: https://doi.org/10.1080/02680939.2016.1252856","page":"432–449","source":"Taylor and Francis+NEJM","title":"Counting and comparing school performance: an analysis of media coverage of PISA in Australia, 2000–2014","title-short":"Counting and comparing school performance","URL":"https://doi.org/10.1080/02680939.2016.1252856","volume":"32","author":[{"family":"Baroutsis","given":"Aspa"},{"family":"Lingard","given":"Bob"}],"accessed":{"date-parts":[["2024",4,14]]},"issued":{"date-parts":[["2017",7,4]]}},"label":"page"},{"id":9830,"uris":["http://zotero.org/users/270098/items/RD5ANBFU"],"itemData":{"id":9830,"type":"document","source":"Google Scholar","title":"Impact of PISA 2006 on the Education Policy Debate Education International","author":[{"family":"Figazzolo","given":"Laura"}],"issued":{"date-parts":[["2009"]]}},"label":"page"},{"id":6558,"uris":["http://zotero.org/users/270098/items/TR865JQF"],"itemData":{"id":6558,"type":"article-journal","abstract":"This article analyses the media coverage of the Programme for International Student Assessment (PISA) by progressive and conservative media outlets in South Korea from 2000 to 2018. Through systemic content analysis, the study reveals that the tones and content of PISA-related articles were largely influenced by the political alignment between the media outlet and the government in power, rather than the actual PISA results. This finding highlights the opportunistic and circumstantial nature of Korean media coverage of PISA, guided by their contrasting educational agendas towards excellence and equity. This research reveals PISA’s function as a projection screen for reflecting local political intentions and as ammunition data to protect specific agendas from criticism. By uncovering the political expediency inherent in media reports on PISA, this study illuminates the role of PISA as a politicised science that shapes educational agendas and strengthens the OECD governance.","container-title":"Oxford Review of Education","DOI":"10.1080/03054985.2023.2259794","ISSN":"0305-4985","issue":"0","note":"publisher: Routledge\n_eprint: https://doi.org/10.1080/03054985.2023.2259794","page":"1–19","source":"Taylor and Francis+NEJM","title":"Politics of PISA in educational agenda-setting: an analysis of the media coverage of PISA 2000-2018 in South Korea","title-short":"Politics of PISA in educational agenda-setting","URL":"https://doi.org/10.1080/03054985.2023.2259794","volume":"0","author":[{"family":"Jang","given":"Subeen"}],"accessed":{"date-parts":[["2024",5,11]]},"issued":{"date-parts":[["2023"]]}},"label":"page"},{"id":6327,"uris":["http://zotero.org/users/270098/items/7R9XH2KC"],"itemData":{"id":6327,"type":"article-journal","abstract":"PISA (Programme for International Student Assessment) is one of two large scale international comparative projects of student assessment that now exert considerable influence upon school science education policy, the other being TIMSS (Trends in International Mathematics and Science Study). This paper focuses on PISA, now the most influential study. This article outlines the origins of PISA, identifies some of the challenges in its construction and the claims made for it. It argues that while the statistical and methodological aspects of PISA have received much research attention, other elements of PISA have been largely ignored. In particular, there are several outcomes of PISA testing that point towards a significant research agenda. In addition, the political, ideological and economic assumptions underpinning the PISA project have implications for school science curriculum policy that deserve closer scrutiny and debate.","container-title":"Studies in Science Education","DOI":"10.1080/03057267.2020.1824473","ISSN":"0305-7267","issue":"1","note":"publisher: Routledge\n_eprint: https://doi.org/10.1080/03057267.2020.1824473","page":"1–14","source":"Taylor and Francis+NEJM","title":"PISA: a political project and a research agenda","title-short":"PISA","URL":"https://doi.org/10.1080/03057267.2020.1824473","volume":"58","author":[{"family":"Sjøberg","given":"Svein"},{"family":"Jenkins","given":"Edgar"}],"accessed":{"date-parts":[["2024",4,13]]},"issued":{"date-parts":[["2022",1,2]]}},"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(Baroutsis &amp; Lingard, 2017; Figazzolo, 2009; Jang, 2023; Sjøberg &amp; Jenkins, 2022)</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b/>
          <w:bCs/>
        </w:rPr>
        <w:t>Αφηγήσεις Κρίσης, Σοκ και Παρακμής:</w:t>
      </w:r>
      <w:r>
        <w:rPr>
          <w:rFonts w:eastAsia="Google Sans Text"/>
        </w:rPr>
        <w:t xml:space="preserve"> Τα ΜΜΕ συχνά πλαισιώνουν τις χαμηλές επιδόσεις της PISA με όρους κρίσης και εθνικής παρακμής, προκαλώντας το φαινόμενο του «σοκ PISA» </w:t>
      </w:r>
      <w:r>
        <w:fldChar w:fldCharType="begin"/>
      </w:r>
      <w:r>
        <w:rPr>
          <w:rFonts w:eastAsia="Google Sans Text"/>
        </w:rPr>
        <w:instrText xml:space="preserve">ADDIN ZOTERO_ITEM CSL_CITATION {"citationID":"a208fl4th9k","properties":{"unsorted":true,"formattedCitation":"(Baroutsis &amp; Lingard, 2018; Sj\\uc0\\u248{}berg &amp; Jenkins, 2022; Takayama, 2008; Waldow, 2009)","plainCitation":"(Baroutsis &amp; Lingard, 2018; Sjøberg &amp; Jenkins, 2022; Takayama, 2008; Waldow, 2009)","noteIndex":0},"citationItems":[{"id":6548,"uris":["http://zotero.org/users/270098/items/KUYLMAJR"],"itemData":{"id":6548,"type":"chapter","container-title":"Education Research and the Media","page":"27–46","publisher":"Routledge","source":"Google Scholar","title":"Headlines and hashtags herald new ‘damaging effects’: Media and Australia’s declining PISA performance","title-short":"Headlines and hashtags herald new ‘damaging effects’","author":[{"family":"Baroutsis","given":"Aspa"},{"family":"Lingard","given":"Bob"}],"accessed":{"date-parts":[["2024",5,11]]},"issued":{"date-parts":[["2018"]]}},"label":"page"},{"id":6327,"uris":["http://zotero.org/users/270098/items/7R9XH2KC"],"itemData":{"id":6327,"type":"article-journal","abstract":"PISA (Programme for International Student Assessment) is one of two large scale international comparative projects of student assessment that now exert considerable influence upon school science education policy, the other being TIMSS (Trends in International Mathematics and Science Study). This paper focuses on PISA, now the most influential study. This article outlines the origins of PISA, identifies some of the challenges in its construction and the claims made for it. It argues that while the statistical and methodological aspects of PISA have received much research attention, other elements of PISA have been largely ignored. In particular, there are several outcomes of PISA testing that point towards a significant research agenda. In addition, the political, ideological and economic assumptions underpinning the PISA project have implications for school science curriculum policy that deserve closer scrutiny and debate.","container-title":"Studies in Science Education","DOI":"10.1080/03057267.2020.1824473","ISSN":"0305-7267","issue":"1","note":"publisher: Routledge\n_eprint: https://doi.org/10.1080/03057267.2020.1824473","page":"1–14","source":"Taylor and Francis+NEJM","title":"PISA: a political project and a research agenda","title-short":"PISA","URL":"https://doi.org/10.1080/03057267.2020.1824473","volume":"58","author":[{"family":"Sjøberg","given":"Svein"},{"family":"Jenkins","given":"Edgar"}],"accessed":{"date-parts":[["2024",4,13]]},"issued":{"date-parts":[["2022",1,2]]}},"label":"page"},{"id":6547,"uris":["http://zotero.org/users/270098/items/S5JNIGM6"],"itemData":{"id":6547,"type":"article-journal","abstract":"Using the political‐economic analysis of globalisation and education as well as a culturalist approach to education policy borrowing, the paper analyses the role of local actors, specifically, national newspapers and the Ministry of Education, in mediating the potentially homogenising curricular policy pressure of globalisation exerted through the PISA league tables. Using the recent Japanese education policy debate as a case study, the author demonstrates how the Japanese media interpreted the PISA 2003 findings in a way that resonated with the specific cultural, political, and economic context of the time and how the Ministry used the findings to legitimise otherwise highly contentious policy measures. Questioning the conventional interpretation that the PISA 2003 shock caused the Ministry to redirect its controversial yutori (low pressure) curricular policy, the paper reconstitutes the Ministry as an active agent that capitalised on an external reference (PISA) to re‐establish its political legitimacy in a time of increasing neo‐liberal state‐restructuring.","container-title":"Comparative Education","DOI":"10.1080/03050060802481413","ISSN":"0305-0068","issue":"4","note":"publisher: Routledge\n_eprint: https://doi.org/10.1080/03050060802481413","page":"387–407","source":"Taylor and Francis+NEJM","title":"The politics of international league tables: PISA in Japan’s achievement crisis debate","title-short":"The politics of international league tables","URL":"https://doi.org/10.1080/03050060802481413","volume":"44","author":[{"family":"Takayama","given":"Keita"}],"accessed":{"date-parts":[["2024",5,11]]},"issued":{"date-parts":[["2008",11,1]]}},"label":"page"},{"id":9831,"uris":["http://zotero.org/users/270098/items/LENPGXUL"],"itemData":{"id":9831,"type":"article-journal","container-title":"European Educational Research Journal","DOI":"10.2304/eerj.2009.8.3.476","ISSN":"1474-9041","issue":"3","language":"EN","note":"publisher: SAGE Publications","page":"476-483","source":"SAGE Journals","title":"What PISA Did and Did Not Do: Germany after the ‘PISA-shock’","title-short":"What PISA Did and Did Not Do","URL":"https://doi.org/10.2304/eerj.2009.8.3.476","volume":"8","author":[{"family":"Waldow","given":"Florian"}],"accessed":{"date-parts":[["2025",4,22]]},"issued":{"date-parts":[["2009",9,1]]}},"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(Baroutsis &amp; Lingard, 2018; Sjøberg &amp; Jenkins, 2022; Takayama, 2008; Waldow, 2009)</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b/>
          <w:bCs/>
        </w:rPr>
        <w:t>Σύνδεση της PISA με την Οικονομική Ανταγωνιστικότητα και την Πολιτική:</w:t>
      </w:r>
      <w:r>
        <w:rPr>
          <w:rFonts w:eastAsia="Google Sans Text"/>
        </w:rPr>
        <w:t xml:space="preserve"> Τα αποτελέσματα της PISA πλαισιώνονται συχνά από τα ΜΜΕ ως κρίσιμοι δείκτες της τρέχουσας και μελλοντικής οικονομικής ανταγωνιστικότητας ενός έθνους. Οι χαμηλές επιδόσεις παρουσιάζονται ως απειλή για το οικονομικό μέλλον και συνοδεύονται από ρητές ή σιωπηρές εκκλήσεις για πολιτική δράση και εκπαιδευτική μεταρρύθμιση </w:t>
      </w:r>
      <w:r>
        <w:fldChar w:fldCharType="begin"/>
      </w:r>
      <w:r>
        <w:rPr>
          <w:rFonts w:eastAsia="Google Sans Text"/>
        </w:rPr>
        <w:instrText xml:space="preserve">ADDIN ZOTERO_ITEM CSL_CITATION {"citationID":"a4q6l8i2dg","properties":{"unsorted":true,"formattedCitation":"(Campbell, 2021; Sj\\uc0\\u248{}berg, 2015; Figazzolo, 2009; Jang, 2023)","plainCitation":"(Campbell, 2021; Sjøberg, 2015; Figazzolo, 2009; Jang, 2023)","noteIndex":0},"citationItems":[{"id":9835,"uris":["http://zotero.org/users/270098/items/NJ9HG6N9"],"itemData":{"id":9835,"type":"article-journal","container-title":"Education sciences","issue":"1","note":"publisher: MDPI","page":"10","source":"Google Scholar","title":"The moderating effect of gender equality and other factors on PISA and education policy","URL":"https://www.mdpi.com/2227-7102/11/1/10","volume":"11","author":[{"family":"Campbell","given":"Janine Anne"}],"accessed":{"date-parts":[["2025",4,22]]},"issued":{"date-parts":[["2021"]]}},"label":"page"},{"id":6343,"uris":["http://zotero.org/users/270098/items/Z5YHBNG7"],"itemData":{"id":6343,"type":"chapter","abstract":"OECD, Pisa, and Globalization: the influence of the international assessment regime - 1","container-title":"Education Policy Perils","ISBN":"978-1-315-70871-3","note":"number-of-pages: 32","publisher":"Routledge","title":"OECD, Pisa, and Globalization: the influence of the international assessment regime","title-short":"OECD, Pisa, and Globalization","author":[{"family":"Sjøberg","given":"Svein"}],"issued":{"date-parts":[["2015"]]}},"label":"page"},{"id":9830,"uris":["http://zotero.org/users/270098/items/RD5ANBFU"],"itemData":{"id":9830,"type":"document","source":"Google Scholar","title":"Impact of PISA 2006 on the Education Policy Debate Education International","author":[{"family":"Figazzolo","given":"Laura"}],"issued":{"date-parts":[["2009"]]}},"label":"page"},{"id":6558,"uris":["http://zotero.org/users/270098/items/TR865JQF"],"itemData":{"id":6558,"type":"article-journal","abstract":"This article analyses the media coverage of the Programme for International Student Assessment (PISA) by progressive and conservative media outlets in South Korea from 2000 to 2018. Through systemic content analysis, the study reveals that the tones and content of PISA-related articles were largely influenced by the political alignment between the media outlet and the government in power, rather than the actual PISA results. This finding highlights the opportunistic and circumstantial nature of Korean media coverage of PISA, guided by their contrasting educational agendas towards excellence and equity. This research reveals PISA’s function as a projection screen for reflecting local political intentions and as ammunition data to protect specific agendas from criticism. By uncovering the political expediency inherent in media reports on PISA, this study illuminates the role of PISA as a politicised science that shapes educational agendas and strengthens the OECD governance.","container-title":"Oxford Review of Education","DOI":"10.1080/03054985.2023.2259794","ISSN":"0305-4985","issue":"0","note":"publisher: Routledge\n_eprint: https://doi.org/10.1080/03054985.2023.2259794","page":"1–19","source":"Taylor and Francis+NEJM","title":"Politics of PISA in educational agenda-setting: an analysis of the media coverage of PISA 2000-2018 in South Korea","title-short":"Politics of PISA in educational agenda-setting","URL":"https://doi.org/10.1080/03054985.2023.2259794","volume":"0","author":[{"family":"Jang","given":"Subeen"}],"accessed":{"date-parts":[["2024",5,11]]},"issued":{"date-parts":[["2023"]]}},"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(Campbell, 2021; Sjøberg, 2015; Figazzolo, 2009; Jang, 2023)</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b/>
          <w:bCs/>
        </w:rPr>
        <w:t>Περιορισμένη Κάλυψη Αποχρώσεων και Κριτικής:</w:t>
      </w:r>
      <w:r>
        <w:rPr>
          <w:rFonts w:eastAsia="Google Sans Text"/>
        </w:rPr>
        <w:t xml:space="preserve"> Η εστίαση των ΜΜΕ στις κατατάξεις και τις αφηγήσεις κρίσης οδηγεί στην παράβλεψη σημαντικών πτυχών της PISA. Μεθοδολογικοί περιορισμοί σπάνια συζητούνται, ενώ κρίσιμα δεδομένα σχετικά με την ισότητα και την ευημερία των μαθητών λαμβάνουν ελάχιστη προσοχή </w:t>
      </w:r>
      <w:r>
        <w:fldChar w:fldCharType="begin"/>
      </w:r>
      <w:r>
        <w:rPr>
          <w:rFonts w:eastAsia="Google Sans Text"/>
        </w:rPr>
        <w:instrText xml:space="preserve">ADDIN ZOTERO_ITEM CSL_CITATION {"citationID":"acrq0vuv02","properties":{"unsorted":true,"formattedCitation":"(S. Grey &amp; Morris, 2018; Jang, 2023; Sj\\uc0\\u248{}berg, 2015)","plainCitation":"(S. Grey &amp; Morris, 2018; Jang, 2023; Sjøberg, 2015)","noteIndex":0},"citationItems":[{"id":6739,"uris":["http://zotero.org/users/270098/items/AMLB4Y4Z"],"itemData":{"id":6739,"type":"article-journal","abstract":"The OECD’s PISA programme has been portrayed as central to the emergence of a regime of global educational governance and the subsequent convergence of policies towards a standardised model. Whilst there is an extensive literature describing PISA’s impact on education policies, there is a paucity of analysis of how PISA data is presented to the public within nations by three main actors which interpret the results; namely the OECD itself, politicians, and the media. This study analyses how England’s 2012 PISA results were interpreted by those actors, focusing particularly on the role of the media. We demonstrate that the OECD’s original messages were significantly distorted by the UK Government and show how the media, driven by its own logic, framed the results in terms of a narrative of decline, crisis and the need for urgent reform, while, significantly, giving little coverage to either the recommended policy actions or the contrasting interpretations of the PISA results by politicians and the OECD. We argue that a form of ‘mediatised governance’ shaped and limited the overall frame within which the results were debated and had a powerful influence on how local politicians represented the PISA results and advocated their own policy actions.","container-title":"Comparative Education","DOI":"10.1080/03050068.2018.1425243","ISSN":"0305-0068","issue":"2","note":"publisher: Routledge\n_eprint: https://doi.org/10.1080/03050068.2018.1425243","page":"109–131","source":"Taylor and Francis+NEJM","title":"PISA: multiple ‘truths’ and mediatised global governance","title-short":"PISA","URL":"https://doi.org/10.1080/03050068.2018.1425243","volume":"54","author":[{"family":"Grey","given":"Sue"},{"family":"Morris","given":"Paul"}],"accessed":{"date-parts":[["2024",5,11]]},"issued":{"date-parts":[["2018",4,3]]}},"label":"page"},{"id":6558,"uris":["http://zotero.org/users/270098/items/TR865JQF"],"itemData":{"id":6558,"type":"article-journal","abstract":"This article analyses the media coverage of the Programme for International Student Assessment (PISA) by progressive and conservative media outlets in South Korea from 2000 to 2018. Through systemic content analysis, the study reveals that the tones and content of PISA-related articles were largely influenced by the political alignment between the media outlet and the government in power, rather than the actual PISA results. This finding highlights the opportunistic and circumstantial nature of Korean media coverage of PISA, guided by their contrasting educational agendas towards excellence and equity. This research reveals PISA’s function as a projection screen for reflecting local political intentions and as ammunition data to protect specific agendas from criticism. By uncovering the political expediency inherent in media reports on PISA, this study illuminates the role of PISA as a politicised science that shapes educational agendas and strengthens the OECD governance.","container-title":"Oxford Review of Education","DOI":"10.1080/03054985.2023.2259794","ISSN":"0305-4985","issue":"0","note":"publisher: Routledge\n_eprint: https://doi.org/10.1080/03054985.2023.2259794","page":"1–19","source":"Taylor and Francis+NEJM","title":"Politics of PISA in educational agenda-setting: an analysis of the media coverage of PISA 2000-2018 in South Korea","title-short":"Politics of PISA in educational agenda-setting","URL":"https://doi.org/10.1080/03054985.2023.2259794","volume":"0","author":[{"family":"Jang","given":"Subeen"}],"accessed":{"date-parts":[["2024",5,11]]},"issued":{"date-parts":[["2023"]]}},"label":"page"},{"id":6343,"uris":["http://zotero.org/users/270098/items/Z5YHBNG7"],"itemData":{"id":6343,"type":"chapter","abstract":"OECD, Pisa, and Globalization: the influence of the international assessment regime - 1","container-title":"Education Policy Perils","ISBN":"978-1-315-70871-3","note":"number-of-pages: 32","publisher":"Routledge","title":"OECD, Pisa, and Globalization: the influence of the international assessment regime","title-short":"OECD, Pisa, and Globalization","author":[{"family":"Sjøberg","given":"Svein"}],"issued":{"date-parts":[["2015"]]}},"label":"page"}],"schema":"https://github.com/citation-style-language/schema/raw/master/csl-citation.json"}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(S. Grey &amp; Morris, 2018; Jang, 2023; Sjøberg, 2015)</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b/>
          <w:bCs/>
        </w:rPr>
        <w:t>Επιρροή των Εθνικών Πλαισίων:</w:t>
      </w:r>
      <w:r>
        <w:rPr>
          <w:rFonts w:eastAsia="Google Sans Text"/>
        </w:rPr>
        <w:t xml:space="preserve"> Η υποδοχή, η ερμηνεία και η αναπαράσταση της PISA στα ΜΜΕ διαμορφώνονται από τα εθνικά πλαίσια. Τα αποτελέσματα φιλτράρονται μέσω υφιστάμενων πολιτικών συζητήσεων, πολιτισμικών αξιών και της δομής του εθνικού συστήματος ΜΜΕ. Επομένως, η PISA συχνά λειτουργεί ως «οθόνη προβολής» πάνω στην οποία προβάλλονται τοπικές ανησυχίες και ατζέντες </w:t>
      </w:r>
      <w:r>
        <w:fldChar w:fldCharType="begin"/>
      </w:r>
      <w:r>
        <w:rPr>
          <w:rFonts w:eastAsia="Google Sans Text"/>
        </w:rPr>
        <w:instrText xml:space="preserve">ADDIN ZOTERO_ITEM CSL_CITATION {"citationID":"a1jhrsp0u83","properties":{"unsorted":true,"formattedCitation":"(Jang, 2023; Saraisky, 2016b; Takayama, 2008)","plainCitation":"(Jang, 2023; Saraisky, 2016b; Takayama, 2008)","noteIndex":0},"citationItems":[{"id":6558,"uris":["http://zotero.org/users/270098/items/TR865JQF"],"itemData":{"id":6558,"type":"article-journal","abstract":"This article analyses the media coverage of the Programme for International Student Assessment (PISA) by progressive and conservative media outlets in South Korea from 2000 to 2018. Through systemic content analysis, the study reveals that the tones and content of PISA-related articles were largely influenced by the political alignment between the media outlet and the government in power, rather than the actual PISA results. This finding highlights the opportunistic and circumstantial nature of Korean media coverage of PISA, guided by their contrasting educational agendas towards excellence and equity. This research reveals PISA’s function as a projection screen for reflecting local political intentions and as ammunition data to protect specific agendas from criticism. By uncovering the political expediency inherent in media reports on PISA, this study illuminates the role of PISA as a politicised science that shapes educational agendas and strengthens the OECD governance.","container-title":"Oxford Review of Education","DOI":"10.1080/03054985.2023.2259794","ISSN":"0305-4985","issue":"0","note":"publisher: Routledge\n_eprint: https://doi.org/10.1080/03054985.2023.2259794","page":"1–19","source":"Taylor and Francis+NEJM","title":"Politics of PISA in educational agenda-setting: an analysis of the media coverage of PISA 2000-2018 in South Korea","title-short":"Politics of PISA in educational agenda-setting","URL":"https://doi.org/10.1080/03054985.2023.2259794","volume":"0","author":[{"family":"Jang","given":"Subeen"}],"accessed":{"date-parts":[["2024",5,11]]},"issued":{"date-parts":[["2023"]]}},"label":"page"},{"id":6544,"uris":["http://zotero.org/users/270098/items/E3WYS6D6"],"itemData":{"id":6544,"type":"article-journal","container-title":"Current Issues in Comparative Education","DOI":"10.52214/cice.v18i1.11526","ISSN":"1523-1615","issue":"1","language":"en-US","license":"Copyright (c) 2023 Array","note":"number: 1","source":"journals.library.columbia.edu","title":"Using Media Content Analysis to Understand Education Policy Context","URL":"https://journals.library.columbia.edu/index.php/cice/article/view/11526","volume":"18","author":[{"family":"Saraisky","given":"Nancy Green"}],"accessed":{"date-parts":[["2024",5,11]]},"issued":{"date-parts":[["2016",1,1]]}},"label":"page"},{"id":6547,"uris":["http://zotero.org/users/270098/items/S5JNIGM6"],"itemData":{"id":6547,"type":"article-journal","abstract":"Using the political‐economic analysis of globalisation and education as well as a culturalist approach to education policy borrowing, the paper analyses the role of local actors, specifically, national newspapers and the Ministry of Education, in mediating the potentially homogenising curricular policy pressure of globalisation exerted through the PISA league tables. Using the recent Japanese education policy debate as a case study, the author demonstrates how the Japanese media interpreted the PISA 2003 findings in a way that resonated with the specific cultural, political, and economic context of the time and how the Ministry used the findings to legitimise otherwise highly contentious policy measures. Questioning the conventional interpretation that the PISA 2003 shock caused the Ministry to redirect its controversial yutori (low pressure) curricular policy, the paper reconstitutes the Ministry as an active agent that capitalised on an external reference (PISA) to re‐establish its political legitimacy in a time of increasing neo‐liberal state‐restructuring.","container-title":"Comparative Education","DOI":"10.1080/03050060802481413","ISSN":"0305-0068","issue":"4","note":"publisher: Routledge\n_eprint: https://doi.org/10.1080/03050060802481413","page":"387–407","source":"Taylor and Francis+NEJM","title":"The politics of international league tables: PISA in Japan’s achievement crisis debate","title-short":"The politics of international league tables","URL":"https://doi.org/10.1080/03050060802481413","volume":"44","author":[{"family":"Takayama","given":"Keita"}],"accessed":{"date-parts":[["2024",5,11]]},"issued":{"date-parts":[["2008",11,1]]}},"label":"pag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(Jang, 2023; Saraisky, 2016b; Takayama, 2008)</w:t>
      </w:r>
      <w:r>
        <w:rPr>
          <w:rFonts w:eastAsia="Google Sans Text"/>
        </w:rPr>
      </w:r>
      <w:r>
        <w:rPr>
          <w:rFonts w:eastAsia="Google Sans Text"/>
        </w:rPr>
        <w:fldChar w:fldCharType="end"/>
      </w:r>
      <w:r>
        <w:rPr>
          <w:rFonts w:eastAsia="Google Sans Text"/>
        </w:rPr>
        <w:t>.</w:t>
      </w:r>
    </w:p>
    <w:p>
      <w:pPr>
        <w:pStyle w:val="Normal"/>
        <w:rPr>
          <w:rFonts w:eastAsia="Google Sans Text"/>
        </w:rPr>
      </w:pPr>
      <w:r>
        <w:rPr>
          <w:rFonts w:eastAsia="Google Sans Text"/>
        </w:rPr>
        <w:t>Συνολικά, η βιβλιογραφία καταδεικνύει ότι η κάλυψη της PISA από τον διεθνή τύπο χαρακτηρίζεται από υπεραπλούστευση, εντυπωσιασμό και έλλειψη κριτικής στάσης, συμβάλλοντας σε προβληματικούς τρόπους χρήσης των αποτελεσμάτων στις δημόσιες και πολιτικές συζητήσεις .</w:t>
      </w:r>
    </w:p>
    <w:p>
      <w:pPr>
        <w:pStyle w:val="Normal"/>
        <w:rPr>
          <w:rFonts w:eastAsia="Google Sans Text"/>
        </w:rPr>
      </w:pPr>
      <w:r>
        <w:rPr>
          <w:rFonts w:eastAsia="Google Sans Text"/>
          <w:lang w:val="en-US"/>
        </w:rPr>
        <w:t>H</w:t>
      </w:r>
      <w:r>
        <w:rPr>
          <w:rFonts w:eastAsia="Google Sans Text"/>
        </w:rPr>
        <w:t xml:space="preserve"> προηγούμενη έρευνα για την Ελλάδα είναι περιορισμένη. Μελέτη των Tsakiris και Nikita </w:t>
      </w:r>
      <w:r>
        <w:fldChar w:fldCharType="begin"/>
      </w:r>
      <w:r>
        <w:rPr>
          <w:rFonts w:eastAsia="Google Sans Text"/>
        </w:rPr>
        <w:instrText xml:space="preserve">ADDIN ZOTERO_ITEM CSL_CITATION {"citationID":"as3li0tcab","properties":{"formattedCitation":"(2017)","plainCitation":"(2017)","noteIndex":0},"citationItems":[{"id":6716,"uris":["http://zotero.org/users/270098/items/42TVWNRA"],"itemData":{"id":6716,"type":"article-journal","abstract":"Literature has been discussing the influence of International Organisations (IOs) on education policies ever since globalisation became the regime of our times. In this regard, a global education policy field has emerged where IOs meet with nations on different levels. This project focuses on PISA, the OECD’s programme of student assessment, and aims to explore the emergence and expression of the social imaginary significations that arise in the Greek daily Press regarding PISA. By looking at PISA-related press publications, this paper addresses the unequivocal power of Press and seeks to understand how Greek society positions itself within the global education policy field.","container-title":"Educational Journal of the University of Patras UNESCO Chair","ISSN":"2241-9152","issue":"2","language":"en","note":"number: 2\npublisher: University of Patras, Department of Educational Sciences and Early Childhood Education","page":"58-69","source":"irep.ntu.ac.uk","title":"PISA in the Greek daily press: the social significations and the relationship between the Greek society and the global education policy field","title-short":"PISA in the Greek daily press","URL":"http://ejupunescochair.lis.upatras.gr/index.php/ejupUNESCOchair/article/view/2815","volume":"4","author":[{"family":"Tsakiris","given":"Despina"},{"family":"Nikita","given":"Dimitra Pavlina"}],"accessed":{"date-parts":[["2024",4,21]]},"issued":{"date-parts":[["2017",12]]}},"suppress-author":true}],"schema":"https://github.com/citation-style-language/schema/raw/master/csl-citation.json"}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(2017)</w:t>
      </w:r>
      <w:r>
        <w:rPr>
          <w:rFonts w:eastAsia="Google Sans Text"/>
        </w:rPr>
      </w:r>
      <w:r>
        <w:rPr>
          <w:rFonts w:eastAsia="Google Sans Text"/>
        </w:rPr>
        <w:fldChar w:fldCharType="end"/>
      </w:r>
      <w:r>
        <w:rPr>
          <w:rFonts w:eastAsia="Google Sans Text"/>
        </w:rPr>
        <w:t xml:space="preserve"> που αφορά την κάλυψη από τα έντυπα ΜΜΕ την περίοδο 2000-2011, διαπίστωσε ότι υπήρχαν σχεδόν αποκλειστικά αρνητικοί τίτλοι και εστίαση στη παρουσίαση των επιδόσεων καθώς, επίσης, ότι τα άρθρα ήταν γραμμένα σχεδόν αποκλείστηκα από δημοσιογράφους. Ως κύριοι παράγοντες για τις χαμηλές επιδόσεις αναφέρονταν η απουσία κριτικής σκέψης των μαθητών και οι διδακτικές πρακτικές.</w:t>
      </w:r>
    </w:p>
    <w:p>
      <w:pPr>
        <w:pStyle w:val="Heading1"/>
        <w:rPr>
          <w:rFonts w:eastAsia="Google Sans Text"/>
        </w:rPr>
      </w:pPr>
      <w:r>
        <w:rPr>
          <w:rFonts w:eastAsia="Google Sans Text"/>
        </w:rPr>
        <w:t xml:space="preserve">Επιδόσεις της Ελλάδας στην PISA 2022 </w:t>
      </w:r>
    </w:p>
    <w:p>
      <w:pPr>
        <w:pStyle w:val="Normal"/>
        <w:rPr>
          <w:rFonts w:eastAsia="Google Sans Text"/>
        </w:rPr>
      </w:pPr>
      <w:r>
        <w:rPr>
          <w:rFonts w:eastAsia="Google Sans Text"/>
        </w:rPr>
        <w:t xml:space="preserve">Η επίδοση της Ελλάδας στην </w:t>
      </w:r>
      <w:r>
        <w:rPr>
          <w:rFonts w:eastAsia="Google Sans Text"/>
          <w:lang w:val="en-US"/>
        </w:rPr>
        <w:t>PISA</w:t>
      </w:r>
      <w:r>
        <w:rPr>
          <w:rFonts w:eastAsia="Google Sans Text"/>
        </w:rPr>
        <w:t xml:space="preserve"> παρουσιάζει σταθερά πτωτική πορεία, ιδιαίτερα μετά το 2009. Το χάσμα μεταξύ της χώρας και του μέσου όρου του ΟΟΣΑ διευρύνεται και στα τρία εξεταζόμενα πεδία </w:t>
      </w:r>
      <w:r>
        <w:fldChar w:fldCharType="begin"/>
      </w:r>
      <w:r>
        <w:rPr>
          <w:rFonts w:eastAsia="Google Sans Text"/>
        </w:rPr>
        <w:instrText xml:space="preserve">ADDIN ZOTERO_ITEM CSL_CITATION {"citationID":"apjtkm395h","properties":{"formattedCitation":"(OECD, 2023)","plainCitation":"(OECD, 2023)","noteIndex":0},"citationItems":[{"id":6703,"uris":["http://zotero.org/users/270098/items/ETTP7UYV"],"itemData":{"id":6703,"type":"webpage","abstract":"The Programme for International Student Assessment (PISA) assesses the knowledge and skills of 15-year-old students in mathematics, reading and science. The tests explore how well students can solve complex problems, think critically and communicate effectively. This gives insights into how well education systems are preparing students for real life challenges and future success. Greece participated for the first time in PISA in 2000. By comparing results internationally, policy makers and educators in Greece can learn from other countries’ policies and practices.","container-title":"OECD","language":"en","title":"PISA 2022 Results (Volume I and II) - Country Notes: Greece","title-short":"PISA 2022 Results (Volume I and II) - Country Notes","URL":"https://www.oecd.org/en/publications/2023/11/pisa-2022-results-volume-i-and-ii-country-notes_2fca04b9/greece_fce807f8.html","author":[{"literal":"OECD"}],"accessed":{"date-parts":[["2024",8,25]]},"issued":{"date-parts":[["2023",12,4]]}}}],"schema":"https://github.com/citation-style-language/schema/raw/master/csl-citation.json"}</w:instrText>
      </w:r>
      <w:r>
        <w:rPr>
          <w:rFonts w:eastAsia="Google Sans Text"/>
        </w:rPr>
      </w:r>
      <w:r>
        <w:rPr>
          <w:rFonts w:eastAsia="Google Sans Text"/>
        </w:rPr>
        <w:fldChar w:fldCharType="separate"/>
      </w:r>
      <w:r>
        <w:rPr>
          <w:rFonts w:eastAsia="Google Sans Text"/>
        </w:rPr>
      </w:r>
      <w:r>
        <w:rPr>
          <w:rFonts w:cs="Calibri"/>
        </w:rPr>
        <w:t>(OECD, 2023)</w:t>
      </w:r>
      <w:r>
        <w:rPr>
          <w:rFonts w:eastAsia="Google Sans Text"/>
        </w:rPr>
      </w:r>
      <w:r>
        <w:rPr>
          <w:rFonts w:eastAsia="Google Sans Text"/>
        </w:rPr>
        <w:fldChar w:fldCharType="end"/>
      </w:r>
      <w:r>
        <w:rPr>
          <w:rFonts w:eastAsia="Google Sans Text"/>
        </w:rPr>
        <w:t>. Οι επιδόσεις στον κύκλο του 2022 είναι:</w:t>
      </w:r>
    </w:p>
    <w:p>
      <w:pPr>
        <w:pStyle w:val="Normal"/>
        <w:rPr>
          <w:rFonts w:eastAsia="Google Sans Text"/>
        </w:rPr>
      </w:pPr>
      <w:r>
        <w:rPr>
          <w:rFonts w:eastAsia="Google Sans Text"/>
          <w:b/>
          <w:bCs/>
        </w:rPr>
        <w:t>Βασικά Γνωστικά Πεδία:</w:t>
      </w:r>
      <w:r>
        <w:rPr>
          <w:rFonts w:eastAsia="Google Sans Text"/>
        </w:rPr>
        <w:t xml:space="preserve"> Η χώρα κατέλαβε τη 41η-44η θέση, με τις επιδόσεις να υπολείπονται σημαντικά του μέσου όρου του ΟΟΣΑ. Η Ελλάδα είχε ένα από τα υψηλότερα ποσοστά μαθητών με χαμηλές επιδόσεις (47% στα Μαθηματικά έναντι 31% του Μ.Ο. ΟΟΣΑ) και εξαιρετικά χαμηλό ποσοστό μαθητών με υψηλές επιδόσεις (1-2% έναντι 7-9% του Μ.Ο. ΟΟΣΑ).</w:t>
      </w:r>
    </w:p>
    <w:p>
      <w:pPr>
        <w:pStyle w:val="Normal"/>
        <w:rPr>
          <w:rFonts w:eastAsia="Google Sans Text"/>
        </w:rPr>
      </w:pPr>
      <w:r>
        <w:rPr>
          <w:rFonts w:eastAsia="Google Sans Text"/>
          <w:b/>
          <w:bCs/>
        </w:rPr>
        <w:t>Δημιουργική Σκέψη:</w:t>
      </w:r>
      <w:r>
        <w:rPr>
          <w:rFonts w:eastAsia="Google Sans Text"/>
        </w:rPr>
        <w:t xml:space="preserve"> Η επίδοση της Ελλάδας ήταν, επίσης, σημαντικά χαμηλότερη από τον μέσο όρο το ΟΟΣΑ, 27 έναντι 33 μονάδων, με μόλις το 9% των μαθητών να πετυχαίνει κορυφαίες επιδόσεις, ποσοστό που αντιστοιχεί στο ένα τρίτο του μέσου όρου του ΟΟΣΑ (27%).</w:t>
      </w:r>
    </w:p>
    <w:p>
      <w:pPr>
        <w:pStyle w:val="Normal"/>
        <w:rPr>
          <w:rFonts w:eastAsia="Google Sans Text"/>
        </w:rPr>
      </w:pPr>
      <w:r>
        <w:rPr>
          <w:rFonts w:eastAsia="Google Sans Text"/>
          <w:b/>
          <w:bCs/>
        </w:rPr>
        <w:t>Κοινωνικοοικονομική Επίδραση:</w:t>
      </w:r>
      <w:r>
        <w:rPr>
          <w:rFonts w:eastAsia="Google Sans Text"/>
        </w:rPr>
        <w:t xml:space="preserve"> Παρά τη σαφή συσχέτιση επίδοσης και κοινωνικοοικονομικού υποβάθρου, το χάσμα μεταξύ προνομιούχων και μη προνομιούχων μαθητών ήταν μικρότερο από τον μέσο όρο του ΟΟΣΑ (76 έναντι 93 μονάδων). Αξιοσημείωτο είναι ότι το 12% των μαθητών από μειονεκτικό περιβάλλον πέτυχε κορυφαίες επιδόσεις, ποσοστό υψηλότερο από τον μέσο όρο του ΟΟΣΑ (10%).</w:t>
      </w:r>
    </w:p>
    <w:p>
      <w:pPr>
        <w:pStyle w:val="Heading1"/>
        <w:rPr>
          <w:rFonts w:eastAsia="Google Sans Text"/>
        </w:rPr>
      </w:pPr>
      <w:r>
        <w:rPr>
          <w:rFonts w:eastAsia="Google Sans Text"/>
        </w:rPr>
        <w:t>Μεθοδολογία</w:t>
      </w:r>
    </w:p>
    <w:p>
      <w:pPr>
        <w:pStyle w:val="Normal"/>
        <w:rPr>
          <w:color w:val="FF0000"/>
        </w:rPr>
      </w:pPr>
      <w:r>
        <w:rPr>
          <w:rFonts w:eastAsia="Google Sans Text"/>
          <w:color w:val="FF0000"/>
        </w:rPr>
        <w:t xml:space="preserve">Για την απάντηση των ερευνητικών ερωτημάτων υιοθετήθηκε μια μεικτή μεθοδολογική προσέγγιση που συνδύασε ποσοτική και ποιοτική ανάλυση περιεχομένου. Συλλέχθηκε ένα σώμα (corpus) </w:t>
      </w:r>
      <w:r>
        <w:rPr>
          <w:rFonts w:eastAsia="Google Sans Text"/>
          <w:bCs/>
          <w:color w:val="FF0000"/>
        </w:rPr>
        <w:t>177 δημοσιευμάτων από τον ελληνικό διαδικτυακό τύπο, που κάλυπταν την περίοδο από τις 10 Μαΐου 2023 έως τις 7 Ιουλίου 2024. Η συλ</w:t>
      </w:r>
      <w:r>
        <w:rPr>
          <w:rFonts w:eastAsia="Google Sans Text"/>
          <w:color w:val="FF0000"/>
        </w:rPr>
        <w:t>λογή έγινε μέσω της μηχανής αναζήτησης Google και των ενσωματωμένων μηχανών αναζήτησης 80 ειδησεογραφικών ιστοσελίδων</w:t>
      </w:r>
    </w:p>
    <w:p>
      <w:pPr>
        <w:pStyle w:val="Normal"/>
        <w:rPr/>
      </w:pPr>
      <w:r>
        <w:rPr/>
        <w:t xml:space="preserve">Για την απάντηση των ερευνητικών ερωτημάτων υιοθετήθηκε μια μεικτή μεθοδολογική προσέγγιση που συνδύασε ποσοτική ανάλυση περιεχομένου με ποιοτική θεματική ανάλυση περιεχομένου. Συλλέχθηκε ένα σώμα (corpus) 177 δημοσιευμάτων από τον ελληνικό διαδικτυακό τύπο, που κάλυπταν την περίοδο από τις 10 Μαΐου 2023 έως τις 7 Ιουλίου 2024. Η συλλογή έγινε μέσω της μηχανής αναζήτησης Google και των ενσωματωμένων μηχανών αναζήτησης 80 ειδησεογραφικών ιστοσελίδων </w:t>
      </w:r>
      <w:r>
        <w:fldChar w:fldCharType="begin"/>
      </w:r>
      <w:r>
        <w:rPr/>
        <w:instrText xml:space="preserve">ADDIN ZOTERO_ITEM CSL_CITATION {"citationID":"a2c466t66tm","properties":{"formattedCitation":"({\\i{}\\uc0\\u916{}\\uc0\\u951{}\\uc0\\u956{}\\uc0\\u959{}\\uc0\\u966{}\\uc0\\u953{}\\uc0\\u955{}\\uc0\\u949{}\\uc0\\u943{}\\uc0\\u962{} \\uc0\\u949{}\\uc0\\u955{}\\uc0\\u955{}\\uc0\\u951{}\\uc0\\u957{}\\uc0\\u953{}\\uc0\\u954{}\\uc0\\u941{}\\uc0\\u962{} \\uc0\\u953{}\\uc0\\u963{}\\uc0\\u964{}\\uc0\\u959{}\\uc0\\u963{}\\uc0\\u949{}\\uc0\\u955{}\\uc0\\u943{}\\uc0\\u948{}\\uc0\\u949{}\\uc0\\u962{} | greek-sites.gr}, \\uc0\\u967{}.\\uc0\\u967{}.)","plainCitation":"(Δημοφιλείς ελληνικές ιστοσελίδες | greek-sites.gr, χ.χ.)","noteIndex":0},"citationItems":[{"id":6210,"uris":["http://zotero.org/users/270098/items/9PGS979U"],"itemData":{"id":6210,"type":"webpage","abstract":"Κατάλογος με τις πιο δημοφιλείς ελληνικές ιστοσελίδες που είναι καταχωρημένες στο greek-sites.gr.","language":"el","title":"Δημοφιλείς ελληνικές ιστοσελίδες | greek-sites.gr","URL":"https://www.greek-sites.gr/popular","accessed":{"date-parts":[["2024",6,8]]}}}],"schema":"https://github.com/citation-style-language/schema/raw/master/csl-citation.json"}</w:instrText>
      </w:r>
      <w:r>
        <w:rPr/>
      </w:r>
      <w:r>
        <w:rPr/>
        <w:fldChar w:fldCharType="separate"/>
      </w:r>
      <w:r>
        <w:rPr/>
        <w:t>(Δημοφιλείς ελληνικές ιστοσελίδες | greek-sites.gr, χ.χ.)</w:t>
      </w:r>
      <w:r>
        <w:rPr/>
      </w:r>
      <w:r>
        <w:rPr/>
        <w:fldChar w:fldCharType="end"/>
      </w:r>
      <w:r>
        <w:rPr/>
        <w:t xml:space="preserve">. Για την ανάλυση των 177 δημοσιευμάτων, αναπτύχθηκε ένα λεπτομερές, σύστημα κωδικοποίησης, το οποίο βασίστηκε σε προηγούμενες προσεγγίσεις </w:t>
      </w:r>
      <w:r>
        <w:fldChar w:fldCharType="begin"/>
      </w:r>
      <w:r>
        <w:rPr/>
        <w:instrText xml:space="preserve">ADDIN ZOTERO_ITEM CSL_CITATION {"citationID":"a8tp1eve4g","properties":{"unsorted":true,"formattedCitation":"(Saraisky, 2016a, 2016b; Jang, 2023; Santos \\uc0\\u954{}.\\uc0\\u940{}., 2022; Baroutsis &amp; Lingard, 2022; Tsakiris &amp; Nikita, 2017)","plainCitation":"(Saraisky, 2016a, 2016b; Jang, 2023; Santos κ.ά., 2022; Baroutsis &amp; Lingard, 2022; Tsakiris &amp; Nikita, 2017)","noteIndex":0},"citationItems":[{"id":6728,"uris":["http://zotero.org/users/270098/items/5YD5LBQW"],"itemData":{"id":6728,"type":"article-journal","abstract":"One of the most basic and obvious sources of data for education policy analysis is text. This article discusses content analysis as an important part of the methodological toolbox for elucidating patterns and trends about education policy. Focusing specifically on media, I show how media content analysis can produce nuanced insights about the ways in which educational ideas are understood in a local context. Drawing on a research project that analyzed thirteen years of media coverage of the Programme for International Student Assessment (PISA), I demonstrate the utility of media content analysis for understanding the way in which ideas and global trends influence national education policy on the ground.","container-title":"Current Issues in Comparative Education","issue":"1","language":"en","note":"publisher: Teachers College, Columbia University\nERIC Number: EJ1095584","page":"26-41","source":"ERIC","title":"Analyzing Public Discourse: Using Media Content Analysis to Understand the Policy Process","title-short":"Analyzing Public Discourse","URL":"https://eric.ed.gov/?id=EJ1095584","volume":"18","author":[{"family":"Saraisky","given":"Nancy Green"}],"accessed":{"date-parts":[["2024",8,17]]},"issued":{"date-parts":[["2016"]]}},"label":"page"},{"id":6544,"uris":["http://zotero.org/users/270098/items/E3WYS6D6"],"itemData":{"id":6544,"type":"article-journal","container-title":"Current Issues in Comparative Education","DOI":"10.52214/cice.v18i1.11526","ISSN":"1523-1615","issue":"1","language":"en-US","license":"Copyright (c) 2023 Array","note":"number: 1","source":"journals.library.columbia.edu","title":"Using Media Content Analysis to Understand Education Policy Context","URL":"https://journals.library.columbia.edu/index.php/cice/article/view/11526","volume":"18","author":[{"family":"Saraisky","given":"Nancy Green"}],"accessed":{"date-parts":[["2024",5,11]]},"issued":{"date-parts":[["2016",1,1]]}},"label":"page"},{"id":6558,"uris":["http://zotero.org/users/270098/items/TR865JQF"],"itemData":{"id":6558,"type":"article-journal","abstract":"This article analyses the media coverage of the Programme for International Student Assessment (PISA) by progressive and conservative media outlets in South Korea from 2000 to 2018. Through systemic content analysis, the study reveals that the tones and content of PISA-related articles were largely influenced by the political alignment between the media outlet and the government in power, rather than the actual PISA results. This finding highlights the opportunistic and circumstantial nature of Korean media coverage of PISA, guided by their contrasting educational agendas towards excellence and equity. This research reveals PISA’s function as a projection screen for reflecting local political intentions and as ammunition data to protect specific agendas from criticism. By uncovering the political expediency inherent in media reports on PISA, this study illuminates the role of PISA as a politicised science that shapes educational agendas and strengthens the OECD governance.","container-title":"Oxford Review of Education","DOI":"10.1080/03054985.2023.2259794","ISSN":"0305-4985","issue":"0","note":"publisher: Routledge\n_eprint: https://doi.org/10.1080/03054985.2023.2259794","page":"1–19","source":"Taylor and Francis+NEJM","title":"Politics of PISA in educational agenda-setting: an analysis of the media coverage of PISA 2000-2018 in South Korea","title-short":"Politics of PISA in educational agenda-setting","URL":"https://doi.org/10.1080/03054985.2023.2259794","volume":"0","author":[{"family":"Jang","given":"Subeen"}],"accessed":{"date-parts":[["2024",5,11]]},"issued":{"date-parts":[["2023"]]}},"label":"page"},{"id":6552,"uris":["http://zotero.org/users/270098/items/LX7WXDAK"],"itemData":{"id":6552,"type":"article-journal","abstract":"This article uses thematisation theory (Luhmann, 1996; Pissarra Esteves, 2016) and frame analysis (Entman, 1993) to analyse externalisations to world situations (Schriewer, 1990) in the Portuguese print media’s discussion of education. Our data constitutes news and opinion articles collected after each PISA cycle’s results was published. The analysis demonstrates that the education themes discussed in the media between 2001 and 2017 are consistent, despite occasionally being discussed more intensively, frequently following the themes highlighted by PISA reports and OECD media communications. The frames used for these themes are more diverse, changing according to the speaker’s agenda and viewpoints. Externalisations (frequently PISA, OECD, and other participants in the survey) serve as sources of authority that help in thematising and framing education. This process works as a mechanism of double reduction for the complexity of the social world, narrowing the possibilities of how education is seen and interpreted by the public.","container-title":"Research in Comparative and International Education","DOI":"10.1177/17454999211057753","ISSN":"1745-4999","issue":"1","language":"en","note":"publisher: SAGE Publications","page":"29-50","source":"SAGE Journals","title":"The media’s role in shaping the public opinion on education: A thematic and frame analysis of externalisation to world situations in the Portuguese media","title-short":"The media’s role in shaping the public opinion on education","URL":"https://doi.org/10.1177/17454999211057753","volume":"17","author":[{"family":"Santos","given":"Íris"},{"family":"Carvalho","given":"Luís Miguel"},{"family":"Portugal e Melo","given":"Benedita"}],"accessed":{"date-parts":[["2024",5,11]]},"issued":{"date-parts":[["2022",3,1]]}},"label":"page"},{"id":6560,"uris":["http://zotero.org/users/270098/items/KLZKEP4F"],"itemData":{"id":6560,"type":"article-journal","abstract":"This paper analyses Twitter microblogs over a 3-day period, during the release of the results of PISA 2015 on 6 December 2016 by the OECD. We document a methodological approach to investigating the social mediatisation of policy and its inclusive potential for enabling the participation of multiple voices. We draw on two data sets from the 3-day period: first, a large data corpus (n = 17,260) of all microblogs about PISA, and second, a smaller cluster of selected participant groups, notably academic, OECD, and teacher union actors (n = 65). Our analytic tools provide a methodological heuristic for scoping social media networks. Our research is guided by questions about ‘Who participates?’ in PISA debates and ‘What is being said?’ and considers the volume, engagement, and content of the microblogs. Of the three participant groups, the academic actors authored the largest volume of microblogs across the corpus and cluster. The content of microblogs from the OECD cluster mainly provided information about and promotion of PISA, while the academic cluster emphasised commentary and critique, with all actors using an analytic tone. The OECD had the largest number of followers and the highest rate of social recommendations and engagement with their microblogs.","container-title":"Journal of Education Policy","DOI":"10.1080/02680939.2021.1937706","ISSN":"0268-0939","issue":"6","note":"publisher: Routledge\n_eprint: https://doi.org/10.1080/02680939.2021.1937706","page":"904–924","source":"Taylor and Francis+NEJM","title":"A methodological approach to the analysis of PISA microblogs: social media during the release of the PISA 2015 results","title-short":"A methodological approach to the analysis of PISA microblogs","URL":"https://doi.org/10.1080/02680939.2021.1937706","volume":"37","author":[{"family":"Baroutsis","given":"Aspa"},{"family":"Lingard","given":"Bob"}],"accessed":{"date-parts":[["2024",5,11]]},"issued":{"date-parts":[["2022",11,2]]}},"label":"page"},{"id":6716,"uris":["http://zotero.org/users/270098/items/42TVWNRA"],"itemData":{"id":6716,"type":"article-journal","abstract":"Literature has been discussing the influence of International Organisations (IOs) on education policies ever since globalisation became the regime of our times. In this regard, a global education policy field has emerged where IOs meet with nations on different levels. This project focuses on PISA, the OECD’s programme of student assessment, and aims to explore the emergence and expression of the social imaginary significations that arise in the Greek daily Press regarding PISA. By looking at PISA-related press publications, this paper addresses the unequivocal power of Press and seeks to understand how Greek society positions itself within the global education policy field.","container-title":"Educational Journal of the University of Patras UNESCO Chair","ISSN":"2241-9152","issue":"2","language":"en","note":"number: 2\npublisher: University of Patras, Department of Educational Sciences and Early Childhood Education","page":"58-69","source":"irep.ntu.ac.uk","title":"PISA in the Greek daily press: the social significations and the relationship between the Greek society and the global education policy field","title-short":"PISA in the Greek daily press","URL":"http://ejupunescochair.lis.upatras.gr/index.php/ejupUNESCOchair/article/view/2815","volume":"4","author":[{"family":"Tsakiris","given":"Despina"},{"family":"Nikita","given":"Dimitra Pavlina"}],"accessed":{"date-parts":[["2024",4,21]]},"issued":{"date-parts":[["2017",12]]}},"label":"page"}],"schema":"https://github.com/citation-style-language/schema/raw/master/csl-citation.json"}</w:instrText>
      </w:r>
      <w:r>
        <w:rPr/>
      </w:r>
      <w:r>
        <w:rPr/>
        <w:fldChar w:fldCharType="separate"/>
      </w:r>
      <w:r>
        <w:rPr/>
        <w:t>(Saraisky, 2016a, 2016b; Jang, 2023; Santos κ.ά., 2022; Baroutsis &amp; Lingard, 2022; Tsakiris &amp; Nikita, 2017)</w:t>
      </w:r>
      <w:r>
        <w:rPr/>
      </w:r>
      <w:r>
        <w:rPr/>
        <w:fldChar w:fldCharType="end"/>
      </w:r>
      <w:r>
        <w:rPr/>
        <w:t xml:space="preserve"> και προσαρμόστηκε στις ιδιαιτερότητες του ελληνικού διαδικτυακού τύπου. </w:t>
      </w:r>
      <w:r>
        <w:rPr>
          <w:color w:val="FF0000"/>
        </w:rPr>
        <w:t>Η ποιοτική ανάλυση εστίασε στον εντοπισμό και την ερμηνεία των κυρίαρχων θεματικών αξόνων, πλαισίων (frames) και αφηγήσεων (narratives) στα δημοσιεύματα. Δε χρησιμοποιήθηκε εξειδικευμένο λογισμικό, πέρα από spreadsheet.</w:t>
      </w:r>
    </w:p>
    <w:p>
      <w:pPr>
        <w:pStyle w:val="Heading2"/>
        <w:rPr/>
      </w:pPr>
      <w:r>
        <w:rPr/>
        <w:t>Κωδικοποίηση Περιεχομένου</w:t>
      </w:r>
    </w:p>
    <w:p>
      <w:pPr>
        <w:pStyle w:val="Normal"/>
        <w:rPr/>
      </w:pPr>
      <w:r>
        <w:rPr/>
        <w:t>Υιοθετήθηκε ιεραρχική λογική, όπου οι κατηγορίες ανωτέρου επιπέδου αναλύονται σε περισσότερες, όχι υποχρεωτικά αμοιβαία αποκλειόμενες, υποκατηγορίες. Οι ανώτερου επιπέδου κατηγορίες είναι οι εξής:</w:t>
      </w:r>
    </w:p>
    <w:p>
      <w:pPr>
        <w:pStyle w:val="Normal"/>
        <w:rPr/>
      </w:pPr>
      <w:r>
        <w:rPr>
          <w:b/>
          <w:bCs/>
        </w:rPr>
        <w:t>Προέλευση δημοσιεύματος:</w:t>
      </w:r>
      <w:r>
        <w:rPr/>
        <w:t xml:space="preserve"> Περιλαμβάνει στοιχεία όπως το μέσο δημοσίευσης και την ημερομηνία.</w:t>
      </w:r>
    </w:p>
    <w:p>
      <w:pPr>
        <w:pStyle w:val="Normal"/>
        <w:rPr/>
      </w:pPr>
      <w:r>
        <w:rPr>
          <w:b/>
          <w:bCs/>
        </w:rPr>
        <w:t>Στοιχεία συγγραφέα:</w:t>
      </w:r>
      <w:r>
        <w:rPr/>
        <w:t xml:space="preserve"> Καταγράφει αν το άρθρο είναι ανυπόγραφο ή επώνυμο, καθώς και το επάγγελμα του συγγραφέα, επιτρέποντας την εξαγωγή συμπερασμάτων για τη συμμετοχή κοινωνικών ομάδων στον δημόσιο διάλογο.</w:t>
      </w:r>
    </w:p>
    <w:p>
      <w:pPr>
        <w:pStyle w:val="Normal"/>
        <w:rPr/>
      </w:pPr>
      <w:r>
        <w:rPr>
          <w:b/>
          <w:bCs/>
        </w:rPr>
        <w:t>Στοιχεία περιεχομένου:</w:t>
      </w:r>
      <w:r>
        <w:rPr/>
        <w:t xml:space="preserve"> Εντάσσει το άρθρο σε γενικές κατηγορίες, όπως παρουσίαση αποτελεσμάτων ή έκφραση γνώμης.</w:t>
      </w:r>
    </w:p>
    <w:p>
      <w:pPr>
        <w:pStyle w:val="Normal"/>
        <w:rPr/>
      </w:pPr>
      <w:r>
        <w:rPr>
          <w:b/>
          <w:bCs/>
        </w:rPr>
        <w:t>Δημοσιεύματα αναφοράς:</w:t>
      </w:r>
      <w:r>
        <w:rPr/>
        <w:t xml:space="preserve"> Καταγράφει εάν το δημοσίευμα στηρίζεται ή αναπαράγει κάποιο άλλο, αναδεικνύοντας τα κείμενα-κλειδιά που διαμόρφωσαν τη δημόσια συζήτηση.</w:t>
      </w:r>
    </w:p>
    <w:p>
      <w:pPr>
        <w:pStyle w:val="Normal"/>
        <w:rPr/>
      </w:pPr>
      <w:r>
        <w:rPr>
          <w:b/>
          <w:bCs/>
        </w:rPr>
        <w:t>Ύπαρξη και είδος δεδομένων:</w:t>
      </w:r>
      <w:r>
        <w:rPr/>
        <w:t xml:space="preserve"> Καταγράφει τη χρήση γραφημάτων, πινάκων ή αριθμητικών αναφορών, ως ένδειξη προσπάθειας τεκμηρίωσης.</w:t>
      </w:r>
    </w:p>
    <w:p>
      <w:pPr>
        <w:pStyle w:val="Normal"/>
        <w:rPr/>
      </w:pPr>
      <w:r>
        <w:rPr>
          <w:b/>
          <w:bCs/>
        </w:rPr>
        <w:t>Αιτιολόγηση/Συνέπειες/Προτάσεις βελτίωσης:</w:t>
      </w:r>
      <w:r>
        <w:rPr/>
        <w:t xml:space="preserve"> Μια σύνθετη κατηγορία που καταγράφει τις απόψεις σχετικά με τις αιτίες των αποτελεσμάτων, τις αναμενόμενες συνέπειες και τις προτάσεις που κατατίθενται.</w:t>
      </w:r>
    </w:p>
    <w:p>
      <w:pPr>
        <w:pStyle w:val="Normal"/>
        <w:rPr/>
      </w:pPr>
      <w:r>
        <w:rPr>
          <w:b/>
          <w:bCs/>
        </w:rPr>
        <w:t>Τόνος τίτλου:</w:t>
      </w:r>
      <w:r>
        <w:rPr/>
        <w:t xml:space="preserve"> Κατηγοριοποιεί τον τίτλο ως αρνητικό, θετικό ή ουδέτερο.</w:t>
      </w:r>
    </w:p>
    <w:p>
      <w:pPr>
        <w:pStyle w:val="Normal"/>
        <w:rPr/>
      </w:pPr>
      <w:r>
        <w:rPr>
          <w:b/>
          <w:bCs/>
        </w:rPr>
        <w:t>Οικονομική διάσταση:</w:t>
      </w:r>
      <w:r>
        <w:rPr/>
        <w:t xml:space="preserve"> Διερευνά αν γίνεται σύνδεση των αποτελεσμάτων με τη μελλοντική οικονομική ανάπτυξη.</w:t>
      </w:r>
    </w:p>
    <w:p>
      <w:pPr>
        <w:pStyle w:val="Normal"/>
        <w:rPr/>
      </w:pPr>
      <w:r>
        <w:rPr>
          <w:b/>
          <w:bCs/>
        </w:rPr>
        <w:t>Κοινωνίες αναφοράς και ανταγωνίστριες:</w:t>
      </w:r>
      <w:r>
        <w:rPr/>
        <w:t xml:space="preserve"> Καταγράφει την αναφορά άλλων χωρών ως πρότυπα προς μίμηση ή ως πιθανούς ανταγωνιστές.</w:t>
      </w:r>
    </w:p>
    <w:p>
      <w:pPr>
        <w:pStyle w:val="Normal"/>
        <w:rPr/>
      </w:pPr>
      <w:r>
        <w:rPr>
          <w:b/>
          <w:bCs/>
        </w:rPr>
        <w:t>Ομιλητές (Speakers):</w:t>
      </w:r>
      <w:r>
        <w:rPr/>
        <w:t xml:space="preserve"> Αναλύει την αναφορά σε συγκεκριμένα δημόσια πρόσωπα, η οποία προσδίδει κύρος στο άρθρο και ενισχύει τη φωνή των προσώπων αυτών.</w:t>
      </w:r>
    </w:p>
    <w:p>
      <w:pPr>
        <w:pStyle w:val="Heading2"/>
        <w:rPr/>
      </w:pPr>
      <w:r>
        <w:rPr/>
        <w:t>Διασφάλιση Αξιοπιστίας</w:t>
      </w:r>
    </w:p>
    <w:p>
      <w:pPr>
        <w:pStyle w:val="Normal"/>
        <w:rPr/>
      </w:pPr>
      <w:r>
        <w:rPr/>
        <w:t>Για να διασφαλισθεί η αξιοπιστία της μελέτης, ένα μέρος που αποτελούνταν από 30 τυχαία επιλεγμένα δημοσιεύματα εξετάστηκε και κωδικοποιήθηκε ανεξάρτητα από δεύτερο ερευνητή. Τα αποτελέσματα που προέκυψαν ήταν σε συμφωνία με τα αποτελέσματα των βασικών ερευνητών σε ποσοστό 92%.</w:t>
      </w:r>
    </w:p>
    <w:p>
      <w:pPr>
        <w:pStyle w:val="Heading1"/>
        <w:rPr>
          <w:rFonts w:eastAsia="Google Sans Text"/>
        </w:rPr>
      </w:pPr>
      <w:r>
        <w:rPr>
          <w:rFonts w:eastAsia="Google Sans Text"/>
        </w:rPr>
        <w:t>Χαρακτηριστικά των δημοσιευμάτων</w:t>
      </w:r>
    </w:p>
    <w:p>
      <w:pPr>
        <w:pStyle w:val="Normal"/>
        <w:rPr/>
      </w:pPr>
      <w:r>
        <w:rPr/>
        <w:t>Η ανάλυση ανέδειξε τα ακόλουθα βασικά ευρήματα για κάθε βασική κατηγορία:</w:t>
      </w:r>
    </w:p>
    <w:p>
      <w:pPr>
        <w:pStyle w:val="Normal"/>
        <w:rPr/>
      </w:pPr>
      <w:r>
        <w:rPr>
          <w:b/>
          <w:bCs/>
        </w:rPr>
        <w:t>Προέλευση και Χρονική Κατανομή:</w:t>
      </w:r>
      <w:r>
        <w:rPr/>
        <w:t xml:space="preserve"> </w:t>
      </w:r>
      <w:r>
        <w:rPr>
          <w:color w:val="FF0000"/>
        </w:rPr>
        <w:t xml:space="preserve">Η ανάλυση της προέλευσης των 177 δημοσιευμάτων έδειξε ότι σχετική αρθρογραφία υπήρξε σε 80 διαφορετικά διαδικτυακά μέσα. Ωστόσο, η κάλυψη ήταν άνισα κατανεμημένη, με τη συστηματική ενασχόληση να συγκεντρώνεται σε λίγα μέσα, όπως φαίνεται στον Πίνακα </w:t>
      </w:r>
      <w:r>
        <w:rPr>
          <w:color w:val="FF0000"/>
        </w:rPr>
        <w:fldChar w:fldCharType="begin"/>
      </w:r>
      <w:r>
        <w:rPr>
          <w:color w:val="FF0000"/>
        </w:rPr>
        <w:instrText xml:space="preserve"> REF Ref_Πίνακας0_number_only \h </w:instrText>
      </w:r>
      <w:r>
        <w:rPr>
          <w:color w:val="FF0000"/>
        </w:rPr>
        <w:fldChar w:fldCharType="separate"/>
      </w:r>
      <w:r>
        <w:rPr>
          <w:color w:val="FF0000"/>
        </w:rPr>
        <w:t>1</w:t>
      </w:r>
      <w:r>
        <w:rPr>
          <w:color w:val="FF0000"/>
        </w:rPr>
        <w:fldChar w:fldCharType="end"/>
      </w:r>
      <w:r>
        <w:rPr>
          <w:color w:val="FF0000"/>
        </w:rPr>
        <w:t xml:space="preserve">. </w:t>
      </w:r>
    </w:p>
    <w:p>
      <w:pPr>
        <w:pStyle w:val="Style14"/>
        <w:rPr>
          <w:color w:val="FF0000"/>
        </w:rPr>
      </w:pPr>
      <w:r>
        <w:rPr>
          <w:color w:val="FF0000"/>
        </w:rPr>
        <w:t xml:space="preserve">Πίνακας </w:t>
      </w:r>
      <w:bookmarkStart w:id="2" w:name="Ref_Πίνακας0_number_only"/>
      <w:r>
        <w:rPr>
          <w:color w:val="FF0000"/>
        </w:rPr>
        <w:fldChar w:fldCharType="begin"/>
      </w:r>
      <w:r>
        <w:rPr>
          <w:color w:val="FF0000"/>
        </w:rPr>
        <w:instrText xml:space="preserve"> SEQ Πίνακας \* ARABIC </w:instrText>
      </w:r>
      <w:r>
        <w:rPr>
          <w:color w:val="FF0000"/>
        </w:rPr>
        <w:fldChar w:fldCharType="separate"/>
      </w:r>
      <w:r>
        <w:rPr>
          <w:color w:val="FF0000"/>
        </w:rPr>
        <w:t>1</w:t>
      </w:r>
      <w:r>
        <w:rPr>
          <w:color w:val="FF0000"/>
        </w:rPr>
        <w:fldChar w:fldCharType="end"/>
      </w:r>
      <w:bookmarkEnd w:id="2"/>
      <w:r>
        <w:rPr>
          <w:color w:val="FF0000"/>
        </w:rPr>
        <w:t>: Κατανομή Αρθρογραφίας στα Διαδικτυακά Μέσα</w:t>
      </w:r>
    </w:p>
    <w:tbl>
      <w:tblPr>
        <w:tblW w:w="8306"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3744"/>
        <w:gridCol w:w="1075"/>
        <w:gridCol w:w="3487"/>
      </w:tblGrid>
      <w:tr>
        <w:trPr/>
        <w:tc>
          <w:tcPr>
            <w:tcW w:w="3744" w:type="dxa"/>
            <w:tcBorders>
              <w:top w:val="single" w:sz="6" w:space="0" w:color="000000"/>
              <w:bottom w:val="single" w:sz="6" w:space="0" w:color="000000"/>
            </w:tcBorders>
            <w:vAlign w:val="center"/>
          </w:tcPr>
          <w:p>
            <w:pPr>
              <w:pStyle w:val="Normal"/>
              <w:ind w:hanging="0"/>
              <w:rPr>
                <w:color w:val="FF0000"/>
              </w:rPr>
            </w:pPr>
            <w:r>
              <w:rPr>
                <w:color w:val="FF0000"/>
                <w:szCs w:val="24"/>
              </w:rPr>
              <w:t>Κατηγορία Μέσων</w:t>
            </w:r>
          </w:p>
        </w:tc>
        <w:tc>
          <w:tcPr>
            <w:tcW w:w="1075" w:type="dxa"/>
            <w:tcBorders>
              <w:top w:val="single" w:sz="6" w:space="0" w:color="000000"/>
              <w:bottom w:val="single" w:sz="6" w:space="0" w:color="000000"/>
            </w:tcBorders>
            <w:vAlign w:val="center"/>
          </w:tcPr>
          <w:p>
            <w:pPr>
              <w:pStyle w:val="Normal"/>
              <w:ind w:hanging="0"/>
              <w:jc w:val="center"/>
              <w:rPr>
                <w:color w:val="FF0000"/>
              </w:rPr>
            </w:pPr>
            <w:r>
              <w:rPr>
                <w:color w:val="FF0000"/>
                <w:szCs w:val="24"/>
              </w:rPr>
              <w:t>Αριθμός</w:t>
            </w:r>
          </w:p>
        </w:tc>
        <w:tc>
          <w:tcPr>
            <w:tcW w:w="3487" w:type="dxa"/>
            <w:tcBorders>
              <w:top w:val="single" w:sz="6" w:space="0" w:color="000000"/>
              <w:bottom w:val="single" w:sz="6" w:space="0" w:color="000000"/>
            </w:tcBorders>
            <w:vAlign w:val="center"/>
          </w:tcPr>
          <w:p>
            <w:pPr>
              <w:pStyle w:val="Normal"/>
              <w:ind w:hanging="0"/>
              <w:rPr>
                <w:color w:val="FF0000"/>
              </w:rPr>
            </w:pPr>
            <w:r>
              <w:rPr>
                <w:color w:val="FF0000"/>
                <w:szCs w:val="24"/>
              </w:rPr>
              <w:t>Παρατηρήσεις</w:t>
            </w:r>
          </w:p>
        </w:tc>
      </w:tr>
      <w:tr>
        <w:trPr/>
        <w:tc>
          <w:tcPr>
            <w:tcW w:w="3744" w:type="dxa"/>
            <w:tcBorders/>
            <w:vAlign w:val="center"/>
          </w:tcPr>
          <w:p>
            <w:pPr>
              <w:pStyle w:val="Normal"/>
              <w:ind w:hanging="0" w:end="57"/>
              <w:rPr>
                <w:color w:val="FF0000"/>
              </w:rPr>
            </w:pPr>
            <w:r>
              <w:rPr>
                <w:color w:val="FF0000"/>
                <w:szCs w:val="24"/>
              </w:rPr>
              <w:t>Σύνολο Μέσων με Αρθρογραφία για PISA</w:t>
            </w:r>
          </w:p>
        </w:tc>
        <w:tc>
          <w:tcPr>
            <w:tcW w:w="1075" w:type="dxa"/>
            <w:tcBorders/>
            <w:vAlign w:val="center"/>
          </w:tcPr>
          <w:p>
            <w:pPr>
              <w:pStyle w:val="Normal"/>
              <w:ind w:hanging="0"/>
              <w:jc w:val="center"/>
              <w:rPr>
                <w:color w:val="FF0000"/>
              </w:rPr>
            </w:pPr>
            <w:r>
              <w:rPr>
                <w:color w:val="FF0000"/>
                <w:szCs w:val="24"/>
              </w:rPr>
              <w:t>80</w:t>
            </w:r>
          </w:p>
        </w:tc>
        <w:tc>
          <w:tcPr>
            <w:tcW w:w="3487" w:type="dxa"/>
            <w:tcBorders/>
            <w:vAlign w:val="center"/>
          </w:tcPr>
          <w:p>
            <w:pPr>
              <w:pStyle w:val="Normal"/>
              <w:ind w:hanging="0" w:start="113"/>
              <w:rPr>
                <w:color w:val="FF0000"/>
                <w:sz w:val="24"/>
                <w:szCs w:val="24"/>
              </w:rPr>
            </w:pPr>
            <w:r>
              <w:rPr>
                <w:color w:val="FF0000"/>
                <w:sz w:val="24"/>
                <w:szCs w:val="24"/>
              </w:rPr>
            </w:r>
          </w:p>
        </w:tc>
      </w:tr>
      <w:tr>
        <w:trPr/>
        <w:tc>
          <w:tcPr>
            <w:tcW w:w="3744" w:type="dxa"/>
            <w:tcBorders/>
            <w:vAlign w:val="center"/>
          </w:tcPr>
          <w:p>
            <w:pPr>
              <w:pStyle w:val="Normal"/>
              <w:ind w:hanging="0" w:end="57"/>
              <w:rPr>
                <w:color w:val="FF0000"/>
              </w:rPr>
            </w:pPr>
            <w:r>
              <w:rPr>
                <w:color w:val="FF0000"/>
                <w:szCs w:val="24"/>
              </w:rPr>
              <w:t>Μέσα με ≥ 4 Άρθρα</w:t>
            </w:r>
          </w:p>
        </w:tc>
        <w:tc>
          <w:tcPr>
            <w:tcW w:w="1075" w:type="dxa"/>
            <w:tcBorders/>
            <w:vAlign w:val="center"/>
          </w:tcPr>
          <w:p>
            <w:pPr>
              <w:pStyle w:val="Normal"/>
              <w:ind w:hanging="0"/>
              <w:jc w:val="center"/>
              <w:rPr>
                <w:color w:val="FF0000"/>
              </w:rPr>
            </w:pPr>
            <w:r>
              <w:rPr>
                <w:color w:val="FF0000"/>
                <w:szCs w:val="24"/>
              </w:rPr>
              <w:t>13</w:t>
            </w:r>
          </w:p>
        </w:tc>
        <w:tc>
          <w:tcPr>
            <w:tcW w:w="3487" w:type="dxa"/>
            <w:tcBorders/>
            <w:vAlign w:val="center"/>
          </w:tcPr>
          <w:p>
            <w:pPr>
              <w:pStyle w:val="Normal"/>
              <w:ind w:hanging="0"/>
              <w:rPr>
                <w:color w:val="FF0000"/>
              </w:rPr>
            </w:pPr>
            <w:r>
              <w:rPr>
                <w:color w:val="FF0000"/>
                <w:szCs w:val="24"/>
              </w:rPr>
              <w:t>Υποδηλώνει συστηματική κάλυψη</w:t>
            </w:r>
          </w:p>
        </w:tc>
      </w:tr>
      <w:tr>
        <w:trPr/>
        <w:tc>
          <w:tcPr>
            <w:tcW w:w="3744" w:type="dxa"/>
            <w:tcBorders>
              <w:bottom w:val="single" w:sz="6" w:space="0" w:color="000000"/>
            </w:tcBorders>
            <w:vAlign w:val="center"/>
          </w:tcPr>
          <w:p>
            <w:pPr>
              <w:pStyle w:val="Normal"/>
              <w:ind w:hanging="0" w:end="57"/>
              <w:rPr>
                <w:color w:val="FF0000"/>
              </w:rPr>
            </w:pPr>
            <w:r>
              <w:rPr>
                <w:color w:val="FF0000"/>
                <w:szCs w:val="24"/>
              </w:rPr>
              <w:t>Υψηλής Επισκεψιμότητας Μέσα ΧΩΡΙΣ Άρθρα</w:t>
            </w:r>
          </w:p>
        </w:tc>
        <w:tc>
          <w:tcPr>
            <w:tcW w:w="1075" w:type="dxa"/>
            <w:tcBorders>
              <w:bottom w:val="single" w:sz="6" w:space="0" w:color="000000"/>
            </w:tcBorders>
            <w:vAlign w:val="center"/>
          </w:tcPr>
          <w:p>
            <w:pPr>
              <w:pStyle w:val="Normal"/>
              <w:ind w:hanging="0"/>
              <w:jc w:val="center"/>
              <w:rPr>
                <w:color w:val="FF0000"/>
              </w:rPr>
            </w:pPr>
            <w:r>
              <w:rPr>
                <w:color w:val="FF0000"/>
                <w:szCs w:val="24"/>
              </w:rPr>
              <w:t>13</w:t>
            </w:r>
          </w:p>
        </w:tc>
        <w:tc>
          <w:tcPr>
            <w:tcW w:w="3487" w:type="dxa"/>
            <w:tcBorders>
              <w:bottom w:val="single" w:sz="6" w:space="0" w:color="000000"/>
            </w:tcBorders>
            <w:vAlign w:val="center"/>
          </w:tcPr>
          <w:p>
            <w:pPr>
              <w:pStyle w:val="Normal"/>
              <w:ind w:hanging="0" w:end="113"/>
              <w:rPr>
                <w:color w:val="FF0000"/>
              </w:rPr>
            </w:pPr>
            <w:r>
              <w:rPr>
                <w:color w:val="FF0000"/>
                <w:szCs w:val="24"/>
              </w:rPr>
              <w:t>Εγείρει ερωτήματα για κριτήρια επιλογής</w:t>
            </w:r>
          </w:p>
        </w:tc>
      </w:tr>
    </w:tbl>
    <w:p>
      <w:pPr>
        <w:pStyle w:val="Normal"/>
        <w:rPr>
          <w:color w:val="FF0000"/>
        </w:rPr>
      </w:pPr>
      <w:r>
        <w:rPr>
          <w:b/>
          <w:bCs/>
          <w:color w:val="FF0000"/>
        </w:rPr>
        <w:t>Συγγραφείς:</w:t>
      </w:r>
      <w:r>
        <w:rPr>
          <w:color w:val="FF0000"/>
        </w:rPr>
        <w:t xml:space="preserve"> Η ανάλυση της ταυτότητας των συγγραφέων των 177 δημοσιευμάτων αποκάλυψε ότι ο δημόσιος διάλογος για την PISA, όπως αποτυπώνεται στα υπό εξέταση μέσα, διαμορφώνεται σχεδόν αποκλειστικά από επαγγελματίες των ΜΜΕ. Ο Πίνακας </w:t>
      </w:r>
      <w:r>
        <w:rPr>
          <w:color w:val="FF0000"/>
        </w:rPr>
        <w:fldChar w:fldCharType="begin"/>
      </w:r>
      <w:r>
        <w:rPr>
          <w:color w:val="FF0000"/>
        </w:rPr>
        <w:instrText xml:space="preserve"> REF Ref_Πίνακας1_number_only \h </w:instrText>
      </w:r>
      <w:r>
        <w:rPr>
          <w:color w:val="FF0000"/>
        </w:rPr>
        <w:fldChar w:fldCharType="separate"/>
      </w:r>
      <w:r>
        <w:rPr>
          <w:color w:val="FF0000"/>
        </w:rPr>
        <w:t>2</w:t>
      </w:r>
      <w:r>
        <w:rPr>
          <w:color w:val="FF0000"/>
        </w:rPr>
        <w:fldChar w:fldCharType="end"/>
      </w:r>
      <w:r>
        <w:rPr>
          <w:color w:val="FF0000"/>
        </w:rPr>
        <w:t xml:space="preserve"> συνοψίζει την κατανομή των άρθρων ανάλογα με την ιδιότητα του συγγραφέα. </w:t>
      </w:r>
    </w:p>
    <w:p>
      <w:pPr>
        <w:pStyle w:val="Style14"/>
        <w:rPr>
          <w:color w:val="FF0000"/>
        </w:rPr>
      </w:pPr>
      <w:r>
        <w:rPr>
          <w:color w:val="FF0000"/>
        </w:rPr>
        <w:t xml:space="preserve">Πίνακας </w:t>
      </w:r>
      <w:bookmarkStart w:id="3" w:name="Ref_Πίνακας1_number_only"/>
      <w:r>
        <w:rPr>
          <w:color w:val="FF0000"/>
        </w:rPr>
        <w:fldChar w:fldCharType="begin"/>
      </w:r>
      <w:r>
        <w:rPr>
          <w:color w:val="FF0000"/>
        </w:rPr>
        <w:instrText xml:space="preserve"> SEQ Πίνακας \* ARABIC </w:instrText>
      </w:r>
      <w:r>
        <w:rPr>
          <w:color w:val="FF0000"/>
        </w:rPr>
        <w:fldChar w:fldCharType="separate"/>
      </w:r>
      <w:r>
        <w:rPr>
          <w:color w:val="FF0000"/>
        </w:rPr>
        <w:t>2</w:t>
      </w:r>
      <w:r>
        <w:rPr>
          <w:color w:val="FF0000"/>
        </w:rPr>
        <w:fldChar w:fldCharType="end"/>
      </w:r>
      <w:bookmarkEnd w:id="3"/>
      <w:r>
        <w:rPr>
          <w:color w:val="FF0000"/>
        </w:rPr>
        <w:t>: Κατανομή Άρθρων ανά Ιδιότητα Συγγραφέα</w:t>
      </w:r>
    </w:p>
    <w:tbl>
      <w:tblPr>
        <w:tblW w:w="8306"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388"/>
        <w:gridCol w:w="1245"/>
        <w:gridCol w:w="1673"/>
      </w:tblGrid>
      <w:tr>
        <w:trPr/>
        <w:tc>
          <w:tcPr>
            <w:tcW w:w="5388" w:type="dxa"/>
            <w:tcBorders>
              <w:top w:val="single" w:sz="6" w:space="0" w:color="000000"/>
              <w:bottom w:val="single" w:sz="6" w:space="0" w:color="000000"/>
            </w:tcBorders>
            <w:vAlign w:val="center"/>
          </w:tcPr>
          <w:p>
            <w:pPr>
              <w:pStyle w:val="Normal"/>
              <w:ind w:hanging="0"/>
              <w:rPr>
                <w:color w:val="FF0000"/>
              </w:rPr>
            </w:pPr>
            <w:r>
              <w:rPr>
                <w:color w:val="FF0000"/>
              </w:rPr>
              <w:t>Επάγγελμα/Ιδιότητα Συγγραφέα</w:t>
            </w:r>
          </w:p>
        </w:tc>
        <w:tc>
          <w:tcPr>
            <w:tcW w:w="1245"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Άρθρων</w:t>
            </w:r>
          </w:p>
        </w:tc>
        <w:tc>
          <w:tcPr>
            <w:tcW w:w="1673" w:type="dxa"/>
            <w:tcBorders>
              <w:top w:val="single" w:sz="6" w:space="0" w:color="000000"/>
              <w:bottom w:val="single" w:sz="6" w:space="0" w:color="000000"/>
            </w:tcBorders>
            <w:vAlign w:val="center"/>
          </w:tcPr>
          <w:p>
            <w:pPr>
              <w:pStyle w:val="Normal"/>
              <w:ind w:hanging="0"/>
              <w:jc w:val="center"/>
              <w:rPr>
                <w:color w:val="FF0000"/>
              </w:rPr>
            </w:pPr>
            <w:r>
              <w:rPr>
                <w:color w:val="FF0000"/>
              </w:rPr>
              <w:t xml:space="preserve">Ποσοστό (%) </w:t>
            </w:r>
          </w:p>
        </w:tc>
      </w:tr>
      <w:tr>
        <w:trPr/>
        <w:tc>
          <w:tcPr>
            <w:tcW w:w="5388" w:type="dxa"/>
            <w:tcBorders/>
            <w:vAlign w:val="center"/>
          </w:tcPr>
          <w:p>
            <w:pPr>
              <w:pStyle w:val="Normal"/>
              <w:ind w:hanging="0"/>
              <w:rPr>
                <w:color w:val="FF0000"/>
              </w:rPr>
            </w:pPr>
            <w:r>
              <w:rPr>
                <w:color w:val="FF0000"/>
              </w:rPr>
              <w:t>Ομάδα Σύνταξης (Ανυπόγραφα)</w:t>
            </w:r>
          </w:p>
        </w:tc>
        <w:tc>
          <w:tcPr>
            <w:tcW w:w="1245" w:type="dxa"/>
            <w:tcBorders/>
            <w:vAlign w:val="center"/>
          </w:tcPr>
          <w:p>
            <w:pPr>
              <w:pStyle w:val="Normal"/>
              <w:ind w:hanging="0"/>
              <w:jc w:val="center"/>
              <w:rPr>
                <w:color w:val="FF0000"/>
              </w:rPr>
            </w:pPr>
            <w:r>
              <w:rPr>
                <w:color w:val="FF0000"/>
              </w:rPr>
              <w:t>100</w:t>
            </w:r>
          </w:p>
        </w:tc>
        <w:tc>
          <w:tcPr>
            <w:tcW w:w="1673" w:type="dxa"/>
            <w:tcBorders/>
            <w:vAlign w:val="center"/>
          </w:tcPr>
          <w:p>
            <w:pPr>
              <w:pStyle w:val="Normal"/>
              <w:ind w:hanging="0"/>
              <w:jc w:val="center"/>
              <w:rPr>
                <w:color w:val="FF0000"/>
              </w:rPr>
            </w:pPr>
            <w:r>
              <w:rPr>
                <w:color w:val="FF0000"/>
              </w:rPr>
              <w:t>56,5</w:t>
            </w:r>
          </w:p>
        </w:tc>
      </w:tr>
      <w:tr>
        <w:trPr/>
        <w:tc>
          <w:tcPr>
            <w:tcW w:w="5388" w:type="dxa"/>
            <w:tcBorders/>
            <w:vAlign w:val="center"/>
          </w:tcPr>
          <w:p>
            <w:pPr>
              <w:pStyle w:val="Normal"/>
              <w:ind w:hanging="0"/>
              <w:rPr>
                <w:color w:val="FF0000"/>
              </w:rPr>
            </w:pPr>
            <w:r>
              <w:rPr>
                <w:color w:val="FF0000"/>
              </w:rPr>
              <w:t>Δημοσιογράφος</w:t>
            </w:r>
          </w:p>
        </w:tc>
        <w:tc>
          <w:tcPr>
            <w:tcW w:w="1245" w:type="dxa"/>
            <w:tcBorders/>
            <w:vAlign w:val="center"/>
          </w:tcPr>
          <w:p>
            <w:pPr>
              <w:pStyle w:val="Normal"/>
              <w:ind w:hanging="0"/>
              <w:jc w:val="center"/>
              <w:rPr>
                <w:color w:val="FF0000"/>
              </w:rPr>
            </w:pPr>
            <w:r>
              <w:rPr>
                <w:color w:val="FF0000"/>
              </w:rPr>
              <w:t>65</w:t>
            </w:r>
          </w:p>
        </w:tc>
        <w:tc>
          <w:tcPr>
            <w:tcW w:w="1673" w:type="dxa"/>
            <w:tcBorders/>
            <w:vAlign w:val="center"/>
          </w:tcPr>
          <w:p>
            <w:pPr>
              <w:pStyle w:val="Normal"/>
              <w:ind w:hanging="0"/>
              <w:jc w:val="center"/>
              <w:rPr>
                <w:color w:val="FF0000"/>
              </w:rPr>
            </w:pPr>
            <w:r>
              <w:rPr>
                <w:color w:val="FF0000"/>
              </w:rPr>
              <w:t>36,7</w:t>
            </w:r>
          </w:p>
        </w:tc>
      </w:tr>
      <w:tr>
        <w:trPr/>
        <w:tc>
          <w:tcPr>
            <w:tcW w:w="5388" w:type="dxa"/>
            <w:tcBorders/>
            <w:vAlign w:val="center"/>
          </w:tcPr>
          <w:p>
            <w:pPr>
              <w:pStyle w:val="Normal"/>
              <w:ind w:hanging="0"/>
              <w:rPr>
                <w:color w:val="FF0000"/>
              </w:rPr>
            </w:pPr>
            <w:r>
              <w:rPr>
                <w:color w:val="FF0000"/>
              </w:rPr>
              <w:t>Ακαδημαϊκός/Ερευνητής</w:t>
            </w:r>
          </w:p>
        </w:tc>
        <w:tc>
          <w:tcPr>
            <w:tcW w:w="1245" w:type="dxa"/>
            <w:tcBorders/>
            <w:vAlign w:val="center"/>
          </w:tcPr>
          <w:p>
            <w:pPr>
              <w:pStyle w:val="Normal"/>
              <w:ind w:hanging="0"/>
              <w:jc w:val="center"/>
              <w:rPr>
                <w:color w:val="FF0000"/>
              </w:rPr>
            </w:pPr>
            <w:r>
              <w:rPr>
                <w:color w:val="FF0000"/>
              </w:rPr>
              <w:t>3</w:t>
            </w:r>
          </w:p>
        </w:tc>
        <w:tc>
          <w:tcPr>
            <w:tcW w:w="1673" w:type="dxa"/>
            <w:tcBorders/>
            <w:vAlign w:val="center"/>
          </w:tcPr>
          <w:p>
            <w:pPr>
              <w:pStyle w:val="Normal"/>
              <w:ind w:hanging="0"/>
              <w:jc w:val="center"/>
              <w:rPr>
                <w:color w:val="FF0000"/>
              </w:rPr>
            </w:pPr>
            <w:r>
              <w:rPr>
                <w:color w:val="FF0000"/>
              </w:rPr>
              <w:t>1,7</w:t>
            </w:r>
          </w:p>
        </w:tc>
      </w:tr>
      <w:tr>
        <w:trPr/>
        <w:tc>
          <w:tcPr>
            <w:tcW w:w="5388" w:type="dxa"/>
            <w:tcBorders/>
            <w:vAlign w:val="center"/>
          </w:tcPr>
          <w:p>
            <w:pPr>
              <w:pStyle w:val="Normal"/>
              <w:ind w:hanging="0"/>
              <w:rPr>
                <w:color w:val="FF0000"/>
              </w:rPr>
            </w:pPr>
            <w:r>
              <w:rPr>
                <w:color w:val="FF0000"/>
              </w:rPr>
              <w:t>Εκπαιδευτικός</w:t>
            </w:r>
          </w:p>
        </w:tc>
        <w:tc>
          <w:tcPr>
            <w:tcW w:w="1245" w:type="dxa"/>
            <w:tcBorders/>
            <w:vAlign w:val="center"/>
          </w:tcPr>
          <w:p>
            <w:pPr>
              <w:pStyle w:val="Normal"/>
              <w:ind w:hanging="0"/>
              <w:jc w:val="center"/>
              <w:rPr>
                <w:color w:val="FF0000"/>
              </w:rPr>
            </w:pPr>
            <w:r>
              <w:rPr>
                <w:color w:val="FF0000"/>
              </w:rPr>
              <w:t>3</w:t>
            </w:r>
          </w:p>
        </w:tc>
        <w:tc>
          <w:tcPr>
            <w:tcW w:w="1673" w:type="dxa"/>
            <w:tcBorders/>
            <w:vAlign w:val="center"/>
          </w:tcPr>
          <w:p>
            <w:pPr>
              <w:pStyle w:val="Normal"/>
              <w:ind w:hanging="0"/>
              <w:jc w:val="center"/>
              <w:rPr>
                <w:color w:val="FF0000"/>
              </w:rPr>
            </w:pPr>
            <w:r>
              <w:rPr>
                <w:color w:val="FF0000"/>
              </w:rPr>
              <w:t>1,7</w:t>
            </w:r>
          </w:p>
        </w:tc>
      </w:tr>
      <w:tr>
        <w:trPr/>
        <w:tc>
          <w:tcPr>
            <w:tcW w:w="5388" w:type="dxa"/>
            <w:tcBorders/>
            <w:vAlign w:val="center"/>
          </w:tcPr>
          <w:p>
            <w:pPr>
              <w:pStyle w:val="Normal"/>
              <w:ind w:hanging="0"/>
              <w:rPr>
                <w:color w:val="FF0000"/>
              </w:rPr>
            </w:pPr>
            <w:r>
              <w:rPr>
                <w:color w:val="FF0000"/>
              </w:rPr>
              <w:t>Πολιτικό Πρόσωπο</w:t>
            </w:r>
          </w:p>
        </w:tc>
        <w:tc>
          <w:tcPr>
            <w:tcW w:w="1245" w:type="dxa"/>
            <w:tcBorders/>
            <w:vAlign w:val="center"/>
          </w:tcPr>
          <w:p>
            <w:pPr>
              <w:pStyle w:val="Normal"/>
              <w:ind w:hanging="0"/>
              <w:jc w:val="center"/>
              <w:rPr>
                <w:color w:val="FF0000"/>
              </w:rPr>
            </w:pPr>
            <w:r>
              <w:rPr>
                <w:color w:val="FF0000"/>
              </w:rPr>
              <w:t>2</w:t>
            </w:r>
          </w:p>
        </w:tc>
        <w:tc>
          <w:tcPr>
            <w:tcW w:w="1673" w:type="dxa"/>
            <w:tcBorders/>
            <w:vAlign w:val="center"/>
          </w:tcPr>
          <w:p>
            <w:pPr>
              <w:pStyle w:val="Normal"/>
              <w:ind w:hanging="0"/>
              <w:jc w:val="center"/>
              <w:rPr>
                <w:color w:val="FF0000"/>
              </w:rPr>
            </w:pPr>
            <w:r>
              <w:rPr>
                <w:color w:val="FF0000"/>
              </w:rPr>
              <w:t>1,1</w:t>
            </w:r>
          </w:p>
        </w:tc>
      </w:tr>
      <w:tr>
        <w:trPr/>
        <w:tc>
          <w:tcPr>
            <w:tcW w:w="5388" w:type="dxa"/>
            <w:tcBorders/>
            <w:vAlign w:val="center"/>
          </w:tcPr>
          <w:p>
            <w:pPr>
              <w:pStyle w:val="Normal"/>
              <w:ind w:hanging="0"/>
              <w:rPr>
                <w:color w:val="FF0000"/>
              </w:rPr>
            </w:pPr>
            <w:r>
              <w:rPr>
                <w:color w:val="FF0000"/>
              </w:rPr>
              <w:t>Γραφείο Διασύνδεσης Πανεπιστημίου</w:t>
            </w:r>
          </w:p>
        </w:tc>
        <w:tc>
          <w:tcPr>
            <w:tcW w:w="1245" w:type="dxa"/>
            <w:tcBorders/>
            <w:vAlign w:val="center"/>
          </w:tcPr>
          <w:p>
            <w:pPr>
              <w:pStyle w:val="Normal"/>
              <w:ind w:hanging="0"/>
              <w:jc w:val="center"/>
              <w:rPr>
                <w:color w:val="FF0000"/>
              </w:rPr>
            </w:pPr>
            <w:r>
              <w:rPr>
                <w:color w:val="FF0000"/>
              </w:rPr>
              <w:t>1</w:t>
            </w:r>
          </w:p>
        </w:tc>
        <w:tc>
          <w:tcPr>
            <w:tcW w:w="1673" w:type="dxa"/>
            <w:tcBorders/>
            <w:vAlign w:val="center"/>
          </w:tcPr>
          <w:p>
            <w:pPr>
              <w:pStyle w:val="Normal"/>
              <w:ind w:hanging="0"/>
              <w:jc w:val="center"/>
              <w:rPr>
                <w:color w:val="FF0000"/>
              </w:rPr>
            </w:pPr>
            <w:r>
              <w:rPr>
                <w:color w:val="FF0000"/>
              </w:rPr>
              <w:t>0,6</w:t>
            </w:r>
          </w:p>
        </w:tc>
      </w:tr>
      <w:tr>
        <w:trPr/>
        <w:tc>
          <w:tcPr>
            <w:tcW w:w="5388" w:type="dxa"/>
            <w:tcBorders/>
            <w:vAlign w:val="center"/>
          </w:tcPr>
          <w:p>
            <w:pPr>
              <w:pStyle w:val="Normal"/>
              <w:ind w:hanging="0"/>
              <w:rPr>
                <w:color w:val="FF0000"/>
              </w:rPr>
            </w:pPr>
            <w:r>
              <w:rPr>
                <w:color w:val="FF0000"/>
              </w:rPr>
              <w:t>Συνδικαλιστής (προσωπική άποψη)</w:t>
            </w:r>
          </w:p>
        </w:tc>
        <w:tc>
          <w:tcPr>
            <w:tcW w:w="1245" w:type="dxa"/>
            <w:tcBorders/>
            <w:vAlign w:val="center"/>
          </w:tcPr>
          <w:p>
            <w:pPr>
              <w:pStyle w:val="Normal"/>
              <w:ind w:hanging="0"/>
              <w:jc w:val="center"/>
              <w:rPr>
                <w:color w:val="FF0000"/>
              </w:rPr>
            </w:pPr>
            <w:r>
              <w:rPr>
                <w:color w:val="FF0000"/>
              </w:rPr>
              <w:t>1</w:t>
            </w:r>
          </w:p>
        </w:tc>
        <w:tc>
          <w:tcPr>
            <w:tcW w:w="1673" w:type="dxa"/>
            <w:tcBorders/>
            <w:vAlign w:val="center"/>
          </w:tcPr>
          <w:p>
            <w:pPr>
              <w:pStyle w:val="Normal"/>
              <w:ind w:hanging="0"/>
              <w:jc w:val="center"/>
              <w:rPr>
                <w:color w:val="FF0000"/>
              </w:rPr>
            </w:pPr>
            <w:r>
              <w:rPr>
                <w:color w:val="FF0000"/>
              </w:rPr>
              <w:t>0,6</w:t>
            </w:r>
          </w:p>
        </w:tc>
      </w:tr>
      <w:tr>
        <w:trPr/>
        <w:tc>
          <w:tcPr>
            <w:tcW w:w="5388" w:type="dxa"/>
            <w:tcBorders/>
            <w:vAlign w:val="center"/>
          </w:tcPr>
          <w:p>
            <w:pPr>
              <w:pStyle w:val="Normal"/>
              <w:ind w:hanging="0"/>
              <w:rPr>
                <w:color w:val="FF0000"/>
              </w:rPr>
            </w:pPr>
            <w:r>
              <w:rPr>
                <w:color w:val="FF0000"/>
              </w:rPr>
              <w:t>Πολιτικό Κόμμα</w:t>
            </w:r>
          </w:p>
        </w:tc>
        <w:tc>
          <w:tcPr>
            <w:tcW w:w="1245" w:type="dxa"/>
            <w:tcBorders/>
            <w:vAlign w:val="center"/>
          </w:tcPr>
          <w:p>
            <w:pPr>
              <w:pStyle w:val="Normal"/>
              <w:ind w:hanging="0"/>
              <w:jc w:val="center"/>
              <w:rPr>
                <w:color w:val="FF0000"/>
              </w:rPr>
            </w:pPr>
            <w:r>
              <w:rPr>
                <w:color w:val="FF0000"/>
              </w:rPr>
              <w:t>1</w:t>
            </w:r>
          </w:p>
        </w:tc>
        <w:tc>
          <w:tcPr>
            <w:tcW w:w="1673" w:type="dxa"/>
            <w:tcBorders/>
            <w:vAlign w:val="center"/>
          </w:tcPr>
          <w:p>
            <w:pPr>
              <w:pStyle w:val="Normal"/>
              <w:ind w:hanging="0"/>
              <w:jc w:val="center"/>
              <w:rPr>
                <w:color w:val="FF0000"/>
              </w:rPr>
            </w:pPr>
            <w:r>
              <w:rPr>
                <w:color w:val="FF0000"/>
              </w:rPr>
              <w:t>0,6</w:t>
            </w:r>
          </w:p>
        </w:tc>
      </w:tr>
      <w:tr>
        <w:trPr/>
        <w:tc>
          <w:tcPr>
            <w:tcW w:w="5388" w:type="dxa"/>
            <w:tcBorders/>
            <w:vAlign w:val="center"/>
          </w:tcPr>
          <w:p>
            <w:pPr>
              <w:pStyle w:val="Normal"/>
              <w:ind w:hanging="0"/>
              <w:rPr>
                <w:color w:val="FF0000"/>
              </w:rPr>
            </w:pPr>
            <w:r>
              <w:rPr>
                <w:color w:val="FF0000"/>
              </w:rPr>
              <w:t>Εκπαιδευτική Συνδικαλιστική οργάνωση (επίσημη θέση)</w:t>
            </w:r>
          </w:p>
        </w:tc>
        <w:tc>
          <w:tcPr>
            <w:tcW w:w="1245" w:type="dxa"/>
            <w:tcBorders/>
            <w:vAlign w:val="center"/>
          </w:tcPr>
          <w:p>
            <w:pPr>
              <w:pStyle w:val="Normal"/>
              <w:ind w:hanging="0"/>
              <w:jc w:val="center"/>
              <w:rPr>
                <w:color w:val="FF0000"/>
              </w:rPr>
            </w:pPr>
            <w:r>
              <w:rPr>
                <w:color w:val="FF0000"/>
              </w:rPr>
              <w:t>1</w:t>
            </w:r>
          </w:p>
        </w:tc>
        <w:tc>
          <w:tcPr>
            <w:tcW w:w="1673" w:type="dxa"/>
            <w:tcBorders/>
            <w:vAlign w:val="center"/>
          </w:tcPr>
          <w:p>
            <w:pPr>
              <w:pStyle w:val="Normal"/>
              <w:ind w:hanging="0"/>
              <w:jc w:val="center"/>
              <w:rPr>
                <w:color w:val="FF0000"/>
              </w:rPr>
            </w:pPr>
            <w:r>
              <w:rPr>
                <w:color w:val="FF0000"/>
              </w:rPr>
              <w:t>0,6</w:t>
            </w:r>
          </w:p>
        </w:tc>
      </w:tr>
      <w:tr>
        <w:trPr/>
        <w:tc>
          <w:tcPr>
            <w:tcW w:w="5388" w:type="dxa"/>
            <w:tcBorders>
              <w:top w:val="single" w:sz="6" w:space="0" w:color="000000"/>
              <w:bottom w:val="single" w:sz="6" w:space="0" w:color="000000"/>
            </w:tcBorders>
            <w:vAlign w:val="center"/>
          </w:tcPr>
          <w:p>
            <w:pPr>
              <w:pStyle w:val="Normal"/>
              <w:ind w:hanging="0"/>
              <w:rPr>
                <w:color w:val="FF0000"/>
              </w:rPr>
            </w:pPr>
            <w:r>
              <w:rPr>
                <w:color w:val="FF0000"/>
              </w:rPr>
              <w:t>Σύνολο</w:t>
            </w:r>
          </w:p>
        </w:tc>
        <w:tc>
          <w:tcPr>
            <w:tcW w:w="1245" w:type="dxa"/>
            <w:tcBorders>
              <w:top w:val="single" w:sz="6" w:space="0" w:color="000000"/>
              <w:bottom w:val="single" w:sz="6" w:space="0" w:color="000000"/>
            </w:tcBorders>
            <w:vAlign w:val="center"/>
          </w:tcPr>
          <w:p>
            <w:pPr>
              <w:pStyle w:val="Normal"/>
              <w:ind w:hanging="0"/>
              <w:jc w:val="center"/>
              <w:rPr>
                <w:color w:val="FF0000"/>
              </w:rPr>
            </w:pPr>
            <w:r>
              <w:rPr>
                <w:color w:val="FF0000"/>
              </w:rPr>
              <w:t>177</w:t>
            </w:r>
          </w:p>
        </w:tc>
        <w:tc>
          <w:tcPr>
            <w:tcW w:w="1673" w:type="dxa"/>
            <w:tcBorders>
              <w:top w:val="single" w:sz="6" w:space="0" w:color="000000"/>
              <w:bottom w:val="single" w:sz="6" w:space="0" w:color="000000"/>
            </w:tcBorders>
            <w:vAlign w:val="center"/>
          </w:tcPr>
          <w:p>
            <w:pPr>
              <w:pStyle w:val="Normal"/>
              <w:ind w:hanging="0"/>
              <w:jc w:val="center"/>
              <w:rPr>
                <w:color w:val="FF0000"/>
              </w:rPr>
            </w:pPr>
            <w:r>
              <w:rPr>
                <w:color w:val="FF0000"/>
              </w:rPr>
              <w:t>100</w:t>
            </w:r>
          </w:p>
        </w:tc>
      </w:tr>
    </w:tbl>
    <w:p>
      <w:pPr>
        <w:pStyle w:val="Normal"/>
        <w:rPr>
          <w:color w:val="FF0000"/>
        </w:rPr>
      </w:pPr>
      <w:r>
        <w:rPr>
          <w:color w:val="FF0000"/>
        </w:rPr>
        <w:t xml:space="preserve">Όπως φαίνεται στον Πίνακα </w:t>
      </w:r>
      <w:r>
        <w:rPr>
          <w:color w:val="FF0000"/>
        </w:rPr>
        <w:fldChar w:fldCharType="begin"/>
      </w:r>
      <w:r>
        <w:rPr>
          <w:color w:val="FF0000"/>
        </w:rPr>
        <w:instrText xml:space="preserve"> REF Ref_Πίνακας1_number_only \h </w:instrText>
      </w:r>
      <w:r>
        <w:rPr>
          <w:color w:val="FF0000"/>
        </w:rPr>
        <w:fldChar w:fldCharType="separate"/>
      </w:r>
      <w:r>
        <w:rPr>
          <w:color w:val="FF0000"/>
        </w:rPr>
        <w:t>2</w:t>
      </w:r>
      <w:r>
        <w:rPr>
          <w:color w:val="FF0000"/>
        </w:rPr>
        <w:fldChar w:fldCharType="end"/>
      </w:r>
      <w:r>
        <w:rPr>
          <w:color w:val="FF0000"/>
        </w:rPr>
        <w:t>, η συντριπτική πλειοψηφία των άρθρων (πάνω από 93%) προέρχεται είτε από τις συντακτικές ομάδες των μέσων (ουσιαστικά ανυπόγραφα) είτε από επαγγελματίες δημοσιογράφους. Αντίθετα, η συμμετοχή της ακαδημαϊκής κοινότητας και των εν ενεργεία εκπαιδευτικών ως συγγραφείς είναι ελάχιστη (1,7% για κάθε ομάδα). Αξιοσημείωτη είναι επίσης η απουσία άρθρων που να υπογράφονται από τις κεντρικές συνδικαλιστικές ομοσπονδίες της εκπαίδευσης (ΔΟΕ, ΟΛΜΕ).</w:t>
      </w:r>
    </w:p>
    <w:p>
      <w:pPr>
        <w:pStyle w:val="Normal"/>
        <w:rPr/>
      </w:pPr>
      <w:r>
        <w:rPr>
          <w:b/>
          <w:bCs/>
        </w:rPr>
        <w:t>Είδος Άρθρου:</w:t>
      </w:r>
      <w:r>
        <w:rPr/>
        <w:t xml:space="preserve"> Τα άρθρα που παρουσίαζαν αποτελέσματα (κύριων πεδίων ή δημιουργικής σκέψης) και τα άρθρα που εξέφραζαν άποψη ήταν σχεδόν ισάριθμα (54,8% αντίστοιχα), με σημαντική επικάλυψη μεταξύ των δύο κατηγοριών.</w:t>
      </w:r>
    </w:p>
    <w:p>
      <w:pPr>
        <w:pStyle w:val="Normal"/>
        <w:rPr/>
      </w:pPr>
      <w:r>
        <w:rPr>
          <w:b/>
          <w:bCs/>
        </w:rPr>
        <w:t>Δημοσιεύματα Αναφοράς:</w:t>
      </w:r>
      <w:r>
        <w:rPr/>
        <w:t xml:space="preserve"> </w:t>
      </w:r>
      <w:r>
        <w:rPr>
          <w:color w:val="FF0000"/>
        </w:rPr>
        <w:t xml:space="preserve">Η ανάλυση έδειξε ότι ένα σημαντικό ποσοστό των άρθρων, 71 από τα 177 (40,1%), σχολιάζει ή/και αναπαράγει άρθρα ή κείμενα τα οποία αναδείχθηκαν σε κομβικά για τη δημόσια συζήτηση. Αυτά τα κείμενα, τα οποία ονομάζουμε «δημοσιεύματα αναφοράς», φαίνεται να έθεσαν την ατζέντα (agenda setting) της συζήτησης για την PISA, λειτουργώντας ως πολλαπλασιαστές συγκεκριμένων μηνυμάτων. Ο Πίνακας </w:t>
      </w:r>
      <w:r>
        <w:rPr>
          <w:color w:val="FF0000"/>
        </w:rPr>
        <w:fldChar w:fldCharType="begin"/>
      </w:r>
      <w:r>
        <w:rPr>
          <w:color w:val="FF0000"/>
        </w:rPr>
        <w:instrText xml:space="preserve"> REF Ref_Πίνακας2_number_only \h </w:instrText>
      </w:r>
      <w:r>
        <w:rPr>
          <w:color w:val="FF0000"/>
        </w:rPr>
        <w:fldChar w:fldCharType="separate"/>
      </w:r>
      <w:r>
        <w:rPr>
          <w:color w:val="FF0000"/>
        </w:rPr>
        <w:t>3</w:t>
      </w:r>
      <w:r>
        <w:rPr>
          <w:color w:val="FF0000"/>
        </w:rPr>
        <w:fldChar w:fldCharType="end"/>
      </w:r>
      <w:r>
        <w:rPr>
          <w:color w:val="FF0000"/>
        </w:rPr>
        <w:t xml:space="preserve"> παρουσιάζει τα κυριότερα δημοσιεύματα αναφοράς και την απήχησή τους, μετρούμενη από τον αριθμό των άρθρων που αναφέρθηκαν σε αυτά.</w:t>
      </w:r>
    </w:p>
    <w:p>
      <w:pPr>
        <w:pStyle w:val="Style14"/>
        <w:rPr>
          <w:color w:val="FF0000"/>
        </w:rPr>
      </w:pPr>
      <w:r>
        <w:rPr>
          <w:color w:val="FF0000"/>
        </w:rPr>
        <w:t xml:space="preserve">Πίνακας </w:t>
      </w:r>
      <w:bookmarkStart w:id="4" w:name="Ref_Πίνακας2_number_only"/>
      <w:r>
        <w:rPr>
          <w:color w:val="FF0000"/>
        </w:rPr>
        <w:fldChar w:fldCharType="begin"/>
      </w:r>
      <w:r>
        <w:rPr>
          <w:color w:val="FF0000"/>
        </w:rPr>
        <w:instrText xml:space="preserve"> SEQ Πίνακας \* ARABIC </w:instrText>
      </w:r>
      <w:r>
        <w:rPr>
          <w:color w:val="FF0000"/>
        </w:rPr>
        <w:fldChar w:fldCharType="separate"/>
      </w:r>
      <w:r>
        <w:rPr>
          <w:color w:val="FF0000"/>
        </w:rPr>
        <w:t>3</w:t>
      </w:r>
      <w:r>
        <w:rPr>
          <w:color w:val="FF0000"/>
        </w:rPr>
        <w:fldChar w:fldCharType="end"/>
      </w:r>
      <w:bookmarkEnd w:id="4"/>
      <w:r>
        <w:rPr>
          <w:color w:val="FF0000"/>
        </w:rPr>
        <w:t>: Κυριότερα Δημοσιεύματα Αναφοράς και Απήχησή τους</w:t>
      </w:r>
    </w:p>
    <w:tbl>
      <w:tblPr>
        <w:tblW w:w="8306"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211"/>
        <w:gridCol w:w="1766"/>
        <w:gridCol w:w="1329"/>
      </w:tblGrid>
      <w:tr>
        <w:trPr/>
        <w:tc>
          <w:tcPr>
            <w:tcW w:w="5211" w:type="dxa"/>
            <w:tcBorders>
              <w:top w:val="single" w:sz="6" w:space="0" w:color="000000"/>
              <w:bottom w:val="single" w:sz="6" w:space="0" w:color="000000"/>
            </w:tcBorders>
            <w:vAlign w:val="center"/>
          </w:tcPr>
          <w:p>
            <w:pPr>
              <w:pStyle w:val="Normal"/>
              <w:ind w:hanging="0"/>
              <w:rPr>
                <w:color w:val="FF0000"/>
              </w:rPr>
            </w:pPr>
            <w:r>
              <w:rPr>
                <w:color w:val="FF0000"/>
              </w:rPr>
              <w:t>Δημοσίευμα Αναφοράς</w:t>
            </w:r>
          </w:p>
        </w:tc>
        <w:tc>
          <w:tcPr>
            <w:tcW w:w="1766"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Αναφορών</w:t>
            </w:r>
          </w:p>
        </w:tc>
        <w:tc>
          <w:tcPr>
            <w:tcW w:w="1329"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211" w:type="dxa"/>
            <w:tcBorders/>
            <w:vAlign w:val="center"/>
          </w:tcPr>
          <w:p>
            <w:pPr>
              <w:pStyle w:val="Normal"/>
              <w:ind w:hanging="0" w:end="227"/>
              <w:rPr>
                <w:color w:val="FF0000"/>
              </w:rPr>
            </w:pPr>
            <w:r>
              <w:rPr>
                <w:color w:val="FF0000"/>
              </w:rPr>
              <w:t>Ανακοίνωση ΙΕΠ (Δημιουργική Σκέψη)</w:t>
            </w:r>
          </w:p>
        </w:tc>
        <w:tc>
          <w:tcPr>
            <w:tcW w:w="1766" w:type="dxa"/>
            <w:tcBorders/>
            <w:vAlign w:val="center"/>
          </w:tcPr>
          <w:p>
            <w:pPr>
              <w:pStyle w:val="Normal"/>
              <w:ind w:hanging="0" w:start="283" w:end="283"/>
              <w:jc w:val="center"/>
              <w:rPr>
                <w:color w:val="FF0000"/>
              </w:rPr>
            </w:pPr>
            <w:r>
              <w:rPr>
                <w:color w:val="FF0000"/>
              </w:rPr>
              <w:t>17</w:t>
            </w:r>
          </w:p>
        </w:tc>
        <w:tc>
          <w:tcPr>
            <w:tcW w:w="1329" w:type="dxa"/>
            <w:tcBorders/>
            <w:vAlign w:val="center"/>
          </w:tcPr>
          <w:p>
            <w:pPr>
              <w:pStyle w:val="Normal"/>
              <w:ind w:hanging="0"/>
              <w:jc w:val="center"/>
              <w:rPr>
                <w:color w:val="FF0000"/>
              </w:rPr>
            </w:pPr>
            <w:r>
              <w:rPr>
                <w:color w:val="FF0000"/>
              </w:rPr>
              <w:t>9,6</w:t>
            </w:r>
          </w:p>
        </w:tc>
      </w:tr>
      <w:tr>
        <w:trPr/>
        <w:tc>
          <w:tcPr>
            <w:tcW w:w="5211" w:type="dxa"/>
            <w:tcBorders/>
            <w:vAlign w:val="center"/>
          </w:tcPr>
          <w:p>
            <w:pPr>
              <w:pStyle w:val="Normal"/>
              <w:ind w:hanging="0" w:end="227"/>
              <w:rPr>
                <w:color w:val="FF0000"/>
              </w:rPr>
            </w:pPr>
            <w:r>
              <w:rPr>
                <w:color w:val="FF0000"/>
              </w:rPr>
              <w:t>Δημοσίευμα Γ. Πανάρετου (πρώην Υφυπ. Παιδείας)</w:t>
            </w:r>
          </w:p>
        </w:tc>
        <w:tc>
          <w:tcPr>
            <w:tcW w:w="1766" w:type="dxa"/>
            <w:tcBorders/>
            <w:vAlign w:val="center"/>
          </w:tcPr>
          <w:p>
            <w:pPr>
              <w:pStyle w:val="Normal"/>
              <w:ind w:hanging="0" w:start="283" w:end="283"/>
              <w:jc w:val="center"/>
              <w:rPr>
                <w:color w:val="FF0000"/>
              </w:rPr>
            </w:pPr>
            <w:r>
              <w:rPr>
                <w:color w:val="FF0000"/>
              </w:rPr>
              <w:t>12</w:t>
            </w:r>
          </w:p>
        </w:tc>
        <w:tc>
          <w:tcPr>
            <w:tcW w:w="1329" w:type="dxa"/>
            <w:tcBorders/>
            <w:vAlign w:val="center"/>
          </w:tcPr>
          <w:p>
            <w:pPr>
              <w:pStyle w:val="Normal"/>
              <w:ind w:hanging="0"/>
              <w:jc w:val="center"/>
              <w:rPr>
                <w:color w:val="FF0000"/>
              </w:rPr>
            </w:pPr>
            <w:r>
              <w:rPr>
                <w:color w:val="FF0000"/>
              </w:rPr>
              <w:t>6,8</w:t>
            </w:r>
          </w:p>
        </w:tc>
      </w:tr>
      <w:tr>
        <w:trPr/>
        <w:tc>
          <w:tcPr>
            <w:tcW w:w="5211" w:type="dxa"/>
            <w:tcBorders/>
            <w:vAlign w:val="center"/>
          </w:tcPr>
          <w:p>
            <w:pPr>
              <w:pStyle w:val="Normal"/>
              <w:ind w:hanging="0" w:end="227"/>
              <w:rPr>
                <w:color w:val="FF0000"/>
              </w:rPr>
            </w:pPr>
            <w:r>
              <w:rPr>
                <w:color w:val="FF0000"/>
              </w:rPr>
              <w:t>Άρθρο Χ. Σοφιανοπούλου (πρώην συντονίστρια PISA)</w:t>
            </w:r>
          </w:p>
        </w:tc>
        <w:tc>
          <w:tcPr>
            <w:tcW w:w="1766" w:type="dxa"/>
            <w:tcBorders/>
            <w:vAlign w:val="center"/>
          </w:tcPr>
          <w:p>
            <w:pPr>
              <w:pStyle w:val="Normal"/>
              <w:ind w:hanging="0" w:start="283" w:end="283"/>
              <w:jc w:val="center"/>
              <w:rPr>
                <w:color w:val="FF0000"/>
              </w:rPr>
            </w:pPr>
            <w:r>
              <w:rPr>
                <w:color w:val="FF0000"/>
              </w:rPr>
              <w:t>11</w:t>
            </w:r>
          </w:p>
        </w:tc>
        <w:tc>
          <w:tcPr>
            <w:tcW w:w="1329" w:type="dxa"/>
            <w:tcBorders/>
            <w:vAlign w:val="center"/>
          </w:tcPr>
          <w:p>
            <w:pPr>
              <w:pStyle w:val="Normal"/>
              <w:ind w:hanging="0"/>
              <w:jc w:val="center"/>
              <w:rPr>
                <w:color w:val="FF0000"/>
              </w:rPr>
            </w:pPr>
            <w:r>
              <w:rPr>
                <w:color w:val="FF0000"/>
              </w:rPr>
              <w:t>6,2</w:t>
            </w:r>
          </w:p>
        </w:tc>
      </w:tr>
      <w:tr>
        <w:trPr/>
        <w:tc>
          <w:tcPr>
            <w:tcW w:w="5211" w:type="dxa"/>
            <w:tcBorders/>
            <w:vAlign w:val="center"/>
          </w:tcPr>
          <w:p>
            <w:pPr>
              <w:pStyle w:val="Normal"/>
              <w:ind w:hanging="0" w:end="227"/>
              <w:rPr>
                <w:color w:val="FF0000"/>
              </w:rPr>
            </w:pPr>
            <w:r>
              <w:rPr>
                <w:color w:val="FF0000"/>
              </w:rPr>
              <w:t>9ο Οικονομικό Φόρουμ Δελφών</w:t>
            </w:r>
          </w:p>
        </w:tc>
        <w:tc>
          <w:tcPr>
            <w:tcW w:w="1766" w:type="dxa"/>
            <w:tcBorders/>
            <w:vAlign w:val="center"/>
          </w:tcPr>
          <w:p>
            <w:pPr>
              <w:pStyle w:val="Normal"/>
              <w:ind w:hanging="0" w:start="283" w:end="283"/>
              <w:jc w:val="center"/>
              <w:rPr>
                <w:color w:val="FF0000"/>
              </w:rPr>
            </w:pPr>
            <w:r>
              <w:rPr>
                <w:color w:val="FF0000"/>
              </w:rPr>
              <w:t>10</w:t>
            </w:r>
          </w:p>
        </w:tc>
        <w:tc>
          <w:tcPr>
            <w:tcW w:w="1329" w:type="dxa"/>
            <w:tcBorders/>
            <w:vAlign w:val="center"/>
          </w:tcPr>
          <w:p>
            <w:pPr>
              <w:pStyle w:val="Normal"/>
              <w:ind w:hanging="0"/>
              <w:jc w:val="center"/>
              <w:rPr>
                <w:color w:val="FF0000"/>
              </w:rPr>
            </w:pPr>
            <w:r>
              <w:rPr>
                <w:color w:val="FF0000"/>
              </w:rPr>
              <w:t>5,6</w:t>
            </w:r>
          </w:p>
        </w:tc>
      </w:tr>
      <w:tr>
        <w:trPr/>
        <w:tc>
          <w:tcPr>
            <w:tcW w:w="5211" w:type="dxa"/>
            <w:tcBorders/>
            <w:vAlign w:val="center"/>
          </w:tcPr>
          <w:p>
            <w:pPr>
              <w:pStyle w:val="Normal"/>
              <w:ind w:hanging="0" w:end="227"/>
              <w:rPr>
                <w:color w:val="FF0000"/>
              </w:rPr>
            </w:pPr>
            <w:r>
              <w:rPr>
                <w:color w:val="FF0000"/>
              </w:rPr>
              <w:t>Δελτίο Τύπου Συνδέσμου Ιδιωτικών Σχολείων</w:t>
            </w:r>
          </w:p>
        </w:tc>
        <w:tc>
          <w:tcPr>
            <w:tcW w:w="1766" w:type="dxa"/>
            <w:tcBorders/>
            <w:vAlign w:val="center"/>
          </w:tcPr>
          <w:p>
            <w:pPr>
              <w:pStyle w:val="Normal"/>
              <w:ind w:hanging="0" w:start="283" w:end="283"/>
              <w:jc w:val="center"/>
              <w:rPr>
                <w:color w:val="FF0000"/>
              </w:rPr>
            </w:pPr>
            <w:r>
              <w:rPr>
                <w:color w:val="FF0000"/>
              </w:rPr>
              <w:t>9</w:t>
            </w:r>
          </w:p>
        </w:tc>
        <w:tc>
          <w:tcPr>
            <w:tcW w:w="1329" w:type="dxa"/>
            <w:tcBorders/>
            <w:vAlign w:val="center"/>
          </w:tcPr>
          <w:p>
            <w:pPr>
              <w:pStyle w:val="Normal"/>
              <w:ind w:hanging="0"/>
              <w:jc w:val="center"/>
              <w:rPr>
                <w:color w:val="FF0000"/>
              </w:rPr>
            </w:pPr>
            <w:r>
              <w:rPr>
                <w:color w:val="FF0000"/>
              </w:rPr>
              <w:t>5,1</w:t>
            </w:r>
          </w:p>
        </w:tc>
      </w:tr>
      <w:tr>
        <w:trPr/>
        <w:tc>
          <w:tcPr>
            <w:tcW w:w="5211" w:type="dxa"/>
            <w:tcBorders/>
            <w:vAlign w:val="center"/>
          </w:tcPr>
          <w:p>
            <w:pPr>
              <w:pStyle w:val="Normal"/>
              <w:ind w:hanging="0" w:end="227"/>
              <w:rPr>
                <w:color w:val="FF0000"/>
              </w:rPr>
            </w:pPr>
            <w:r>
              <w:rPr>
                <w:color w:val="FF0000"/>
              </w:rPr>
              <w:t>Άρθρο/Συνέντευξη A. Schleicher (ΟΟΣΑ)</w:t>
            </w:r>
          </w:p>
        </w:tc>
        <w:tc>
          <w:tcPr>
            <w:tcW w:w="1766" w:type="dxa"/>
            <w:tcBorders/>
            <w:vAlign w:val="center"/>
          </w:tcPr>
          <w:p>
            <w:pPr>
              <w:pStyle w:val="Normal"/>
              <w:ind w:hanging="0" w:start="283" w:end="283"/>
              <w:jc w:val="center"/>
              <w:rPr>
                <w:color w:val="FF0000"/>
              </w:rPr>
            </w:pPr>
            <w:r>
              <w:rPr>
                <w:color w:val="FF0000"/>
              </w:rPr>
              <w:t>9</w:t>
            </w:r>
          </w:p>
        </w:tc>
        <w:tc>
          <w:tcPr>
            <w:tcW w:w="1329" w:type="dxa"/>
            <w:tcBorders/>
            <w:vAlign w:val="center"/>
          </w:tcPr>
          <w:p>
            <w:pPr>
              <w:pStyle w:val="Normal"/>
              <w:ind w:hanging="0"/>
              <w:jc w:val="center"/>
              <w:rPr>
                <w:color w:val="FF0000"/>
              </w:rPr>
            </w:pPr>
            <w:r>
              <w:rPr>
                <w:color w:val="FF0000"/>
              </w:rPr>
              <w:t>5,1</w:t>
            </w:r>
          </w:p>
        </w:tc>
      </w:tr>
      <w:tr>
        <w:trPr/>
        <w:tc>
          <w:tcPr>
            <w:tcW w:w="5211" w:type="dxa"/>
            <w:tcBorders>
              <w:bottom w:val="single" w:sz="6" w:space="0" w:color="000000"/>
            </w:tcBorders>
            <w:vAlign w:val="center"/>
          </w:tcPr>
          <w:p>
            <w:pPr>
              <w:pStyle w:val="Normal"/>
              <w:ind w:hanging="0" w:end="227"/>
              <w:rPr>
                <w:color w:val="FF0000"/>
              </w:rPr>
            </w:pPr>
            <w:r>
              <w:rPr>
                <w:color w:val="FF0000"/>
              </w:rPr>
              <w:t>Σύνολο Άρθρων που βασίζονται σε Αναφορές</w:t>
            </w:r>
          </w:p>
        </w:tc>
        <w:tc>
          <w:tcPr>
            <w:tcW w:w="1766" w:type="dxa"/>
            <w:tcBorders>
              <w:bottom w:val="single" w:sz="6" w:space="0" w:color="000000"/>
            </w:tcBorders>
            <w:vAlign w:val="center"/>
          </w:tcPr>
          <w:p>
            <w:pPr>
              <w:pStyle w:val="Normal"/>
              <w:ind w:hanging="0" w:start="283" w:end="283"/>
              <w:jc w:val="center"/>
              <w:rPr>
                <w:color w:val="FF0000"/>
              </w:rPr>
            </w:pPr>
            <w:r>
              <w:rPr>
                <w:color w:val="FF0000"/>
              </w:rPr>
              <w:t>71</w:t>
            </w:r>
          </w:p>
        </w:tc>
        <w:tc>
          <w:tcPr>
            <w:tcW w:w="1329" w:type="dxa"/>
            <w:tcBorders>
              <w:bottom w:val="single" w:sz="6" w:space="0" w:color="000000"/>
            </w:tcBorders>
            <w:vAlign w:val="center"/>
          </w:tcPr>
          <w:p>
            <w:pPr>
              <w:pStyle w:val="Normal"/>
              <w:ind w:hanging="0"/>
              <w:jc w:val="center"/>
              <w:rPr>
                <w:color w:val="FF0000"/>
              </w:rPr>
            </w:pPr>
            <w:r>
              <w:rPr>
                <w:color w:val="FF0000"/>
              </w:rPr>
              <w:t>40,1</w:t>
            </w:r>
          </w:p>
        </w:tc>
      </w:tr>
    </w:tbl>
    <w:p>
      <w:pPr>
        <w:pStyle w:val="Normal"/>
        <w:rPr/>
      </w:pPr>
      <w:r>
        <w:rPr>
          <w:b/>
          <w:bCs/>
        </w:rPr>
        <w:t>Δεδομένα και Τεκμηρίωση:</w:t>
      </w:r>
      <w:r>
        <w:rPr/>
        <w:t xml:space="preserve"> Το 30,5% των άρθρων περιείχε αριθμητικά δεδομένα πέρα από τη βασική αναφορά στην κατάταξη ή τη βαθμολογία. Το 85,2% αυτών των δεδομένων προερχόταν από επίσημες δημοσιεύσεις της PISA.</w:t>
      </w:r>
    </w:p>
    <w:p>
      <w:pPr>
        <w:pStyle w:val="Normal"/>
        <w:rPr/>
      </w:pPr>
      <w:r>
        <w:rPr>
          <w:b/>
          <w:bCs/>
        </w:rPr>
        <w:t>Κριτική Στάση απέναντι στην PISA:</w:t>
      </w:r>
      <w:r>
        <w:rPr/>
        <w:t xml:space="preserve"> Η συντριπτική πλειοψηφία των άρθρων (84,7%) δεν συζητά την εγκυρότητα της PISA, αλλά την αποδέχεται σιωπηρά. Μόλις το 3,4% εξέφρασε κριτική στάση, εστιάζοντας κυρίως στον προσανατολισμό της αξιολόγησης στην αγορά.</w:t>
      </w:r>
    </w:p>
    <w:p>
      <w:pPr>
        <w:pStyle w:val="Normal"/>
        <w:rPr/>
      </w:pPr>
      <w:r>
        <w:rPr>
          <w:b/>
          <w:bCs/>
        </w:rPr>
        <w:t>Τόνος Τίτλων:</w:t>
      </w:r>
      <w:r>
        <w:rPr/>
        <w:t xml:space="preserve"> Σχεδόν οι μισοί τίτλοι (46,3%) είχαν αρνητικό τόνο, ενώ το 53,6% ταξινομήθηκε ως ουδέτερο. Δεν καταγράφηκε κανένας τίτλος με αμιγώς θετικό τόνο.</w:t>
      </w:r>
    </w:p>
    <w:p>
      <w:pPr>
        <w:pStyle w:val="Normal"/>
        <w:rPr/>
      </w:pPr>
      <w:r>
        <w:rPr>
          <w:b/>
          <w:bCs/>
        </w:rPr>
        <w:t>Κοινωνίες Αναφοράς και Ανταγωνισμού:</w:t>
      </w:r>
      <w:r>
        <w:rPr/>
        <w:t xml:space="preserve"> Η χρήση «κοινωνιών αναφοράς» (χωρών-προτύπων) ήταν περιορισμένη (μόλις στο 6,8% των άρθρων). Επίσης, περιορισμένη (6,8%) ήταν η αναφορά σε «ανταγωνίστριες κοινωνίες», με την Τουρκία να κυριαρχεί σε αυτή την κατηγορία.</w:t>
      </w:r>
    </w:p>
    <w:p>
      <w:pPr>
        <w:pStyle w:val="Normal"/>
        <w:rPr/>
      </w:pPr>
      <w:r>
        <w:rPr>
          <w:b/>
          <w:bCs/>
        </w:rPr>
        <w:t>Οικονομική Διάσταση:</w:t>
      </w:r>
      <w:r>
        <w:rPr/>
        <w:t xml:space="preserve"> Η ρητή σύνδεση των αποτελεσμάτων της PISA με την οικονομική ανταγωνιστικότητα της χώρας ήταν σχεδόν απούσα, καθώς εμφανίστηκε μόνο στο 1,7% των άρθρων.</w:t>
      </w:r>
    </w:p>
    <w:p>
      <w:pPr>
        <w:pStyle w:val="Normal"/>
        <w:rPr/>
      </w:pPr>
      <w:r>
        <w:rPr>
          <w:b/>
          <w:bCs/>
        </w:rPr>
        <w:t>Ομιλητές (Speakers):</w:t>
      </w:r>
      <w:r>
        <w:rPr/>
        <w:t xml:space="preserve"> Το 26% των άρθρων περιλάμβανε αναφορές σε συγκεκριμένους ομιλητές. Οι φωνές που προβλήθηκαν ανήκαν κυρίως σε θεσμικούς παράγοντες του ΟΟΣΑ, πρώην ή νυν κυβερνητικούς αξιωματούχους, χωρίς προβολή εκπαιδευτικών ή ακαδημαϊκών.</w:t>
      </w:r>
    </w:p>
    <w:p>
      <w:pPr>
        <w:pStyle w:val="Heading1"/>
        <w:rPr>
          <w:rFonts w:eastAsia="Google Sans Text"/>
        </w:rPr>
      </w:pPr>
      <w:r>
        <w:rPr>
          <w:rFonts w:eastAsia="Google Sans Text"/>
        </w:rPr>
        <w:t>Αιτιολόγηση Χαμηλών Επιδόσεων</w:t>
      </w:r>
    </w:p>
    <w:p>
      <w:pPr>
        <w:pStyle w:val="Normal"/>
        <w:rPr>
          <w:color w:val="FF0000"/>
        </w:rPr>
      </w:pPr>
      <w:r>
        <w:rPr>
          <w:rFonts w:eastAsia="Google Sans Text"/>
          <w:color w:val="FF0000"/>
        </w:rPr>
        <w:t xml:space="preserve">Η πλειοψηφία των δημοσιευμάτων (64,4%) επιχείρησε να αποδώσει τις χαμηλές επιδόσεις της Ελλάδας στην PISA σε διάφορες αιτίες. Η ανάλυση έδειξε ότι οι αιτίες αυτές κατανέμονται σε πολλαπλά επίπεδα, από το σύνολο του εκπαιδευτικού συστήματος έως τους μαθητές και εξωγενείς παράγοντες. Οι συχνότερα αναφερόμενες αιτίες ανά επίπεδο παρουσιάζονται στους Πίνακες </w:t>
      </w:r>
      <w:r>
        <w:rPr>
          <w:rFonts w:eastAsia="Google Sans Text"/>
          <w:color w:val="FF0000"/>
        </w:rPr>
        <w:fldChar w:fldCharType="begin"/>
      </w:r>
      <w:r>
        <w:rPr>
          <w:rFonts w:eastAsia="Google Sans Text"/>
          <w:color w:val="FF0000"/>
        </w:rPr>
        <w:instrText xml:space="preserve"> REF Ref_Πίνακας3_number_only \h </w:instrText>
      </w:r>
      <w:r>
        <w:rPr>
          <w:rFonts w:eastAsia="Google Sans Text"/>
          <w:color w:val="FF0000"/>
        </w:rPr>
        <w:fldChar w:fldCharType="separate"/>
      </w:r>
      <w:r>
        <w:rPr>
          <w:rFonts w:eastAsia="Google Sans Text"/>
          <w:color w:val="FF0000"/>
        </w:rPr>
        <w:t>4</w:t>
      </w:r>
      <w:r>
        <w:rPr>
          <w:rFonts w:eastAsia="Google Sans Text"/>
          <w:color w:val="FF0000"/>
        </w:rPr>
        <w:fldChar w:fldCharType="end"/>
      </w:r>
      <w:r>
        <w:rPr>
          <w:rFonts w:eastAsia="Google Sans Text"/>
          <w:color w:val="FF0000"/>
        </w:rPr>
        <w:t>-</w:t>
      </w:r>
      <w:r>
        <w:rPr>
          <w:rFonts w:eastAsia="Google Sans Text"/>
          <w:color w:val="FF0000"/>
        </w:rPr>
        <w:fldChar w:fldCharType="begin"/>
      </w:r>
      <w:r>
        <w:rPr>
          <w:rFonts w:eastAsia="Google Sans Text"/>
          <w:color w:val="FF0000"/>
        </w:rPr>
        <w:instrText xml:space="preserve"> REF Ref_Πίνακας7_number_only \h </w:instrText>
      </w:r>
      <w:r>
        <w:rPr>
          <w:rFonts w:eastAsia="Google Sans Text"/>
          <w:color w:val="FF0000"/>
        </w:rPr>
        <w:fldChar w:fldCharType="separate"/>
      </w:r>
      <w:r>
        <w:rPr>
          <w:rFonts w:eastAsia="Google Sans Text"/>
          <w:color w:val="FF0000"/>
        </w:rPr>
        <w:t>8</w:t>
      </w:r>
      <w:r>
        <w:rPr>
          <w:rFonts w:eastAsia="Google Sans Text"/>
          <w:color w:val="FF0000"/>
        </w:rPr>
        <w:fldChar w:fldCharType="end"/>
      </w:r>
      <w:r>
        <w:rPr>
          <w:rFonts w:eastAsia="Google Sans Text"/>
          <w:color w:val="FF0000"/>
        </w:rPr>
        <w:t>.</w:t>
      </w:r>
    </w:p>
    <w:p>
      <w:pPr>
        <w:pStyle w:val="Style14"/>
        <w:rPr>
          <w:color w:val="FF0000"/>
        </w:rPr>
      </w:pPr>
      <w:r>
        <w:rPr>
          <w:color w:val="FF0000"/>
        </w:rPr>
        <w:t xml:space="preserve">Πίνακας </w:t>
      </w:r>
      <w:bookmarkStart w:id="5" w:name="Ref_Πίνακας3_number_only"/>
      <w:r>
        <w:rPr>
          <w:color w:val="FF0000"/>
        </w:rPr>
        <w:fldChar w:fldCharType="begin"/>
      </w:r>
      <w:r>
        <w:rPr>
          <w:color w:val="FF0000"/>
        </w:rPr>
        <w:instrText xml:space="preserve"> SEQ Πίνακας \* ARABIC </w:instrText>
      </w:r>
      <w:r>
        <w:rPr>
          <w:color w:val="FF0000"/>
        </w:rPr>
        <w:fldChar w:fldCharType="separate"/>
      </w:r>
      <w:r>
        <w:rPr>
          <w:color w:val="FF0000"/>
        </w:rPr>
        <w:t>4</w:t>
      </w:r>
      <w:r>
        <w:rPr>
          <w:color w:val="FF0000"/>
        </w:rPr>
        <w:fldChar w:fldCharType="end"/>
      </w:r>
      <w:bookmarkEnd w:id="5"/>
      <w:r>
        <w:rPr>
          <w:color w:val="FF0000"/>
        </w:rPr>
        <w:t>: Αιτίες σε Επίπεδο Εκπαιδευτικού Συστήματος</w:t>
      </w:r>
    </w:p>
    <w:tbl>
      <w:tblPr>
        <w:tblW w:w="8306"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933"/>
        <w:gridCol w:w="1217"/>
      </w:tblGrid>
      <w:tr>
        <w:trPr/>
        <w:tc>
          <w:tcPr>
            <w:tcW w:w="5156" w:type="dxa"/>
            <w:tcBorders>
              <w:top w:val="single" w:sz="6" w:space="0" w:color="000000"/>
              <w:bottom w:val="single" w:sz="6" w:space="0" w:color="000000"/>
            </w:tcBorders>
            <w:vAlign w:val="center"/>
          </w:tcPr>
          <w:p>
            <w:pPr>
              <w:pStyle w:val="Normal"/>
              <w:ind w:hanging="0"/>
              <w:rPr>
                <w:color w:val="FF0000"/>
              </w:rPr>
            </w:pPr>
            <w:r>
              <w:rPr>
                <w:color w:val="FF0000"/>
              </w:rPr>
              <w:t>Αιτία στο Επίπεδο του Εκπαιδευτικού Συστήματος</w:t>
            </w:r>
          </w:p>
        </w:tc>
        <w:tc>
          <w:tcPr>
            <w:tcW w:w="1933"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Δημοσιευμάτων</w:t>
            </w:r>
          </w:p>
        </w:tc>
        <w:tc>
          <w:tcPr>
            <w:tcW w:w="1217"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156" w:type="dxa"/>
            <w:tcBorders/>
            <w:vAlign w:val="center"/>
          </w:tcPr>
          <w:p>
            <w:pPr>
              <w:pStyle w:val="Normal"/>
              <w:ind w:hanging="0"/>
              <w:rPr>
                <w:color w:val="FF0000"/>
              </w:rPr>
            </w:pPr>
            <w:r>
              <w:rPr>
                <w:color w:val="FF0000"/>
              </w:rPr>
              <w:t>Προγράμματα σπουδών</w:t>
            </w:r>
          </w:p>
        </w:tc>
        <w:tc>
          <w:tcPr>
            <w:tcW w:w="1933" w:type="dxa"/>
            <w:tcBorders/>
            <w:vAlign w:val="center"/>
          </w:tcPr>
          <w:p>
            <w:pPr>
              <w:pStyle w:val="Normal"/>
              <w:ind w:hanging="0"/>
              <w:jc w:val="center"/>
              <w:rPr>
                <w:color w:val="FF0000"/>
              </w:rPr>
            </w:pPr>
            <w:r>
              <w:rPr>
                <w:color w:val="FF0000"/>
              </w:rPr>
              <w:t>48</w:t>
            </w:r>
          </w:p>
        </w:tc>
        <w:tc>
          <w:tcPr>
            <w:tcW w:w="1217" w:type="dxa"/>
            <w:tcBorders/>
            <w:vAlign w:val="center"/>
          </w:tcPr>
          <w:p>
            <w:pPr>
              <w:pStyle w:val="Normal"/>
              <w:ind w:hanging="0"/>
              <w:jc w:val="center"/>
              <w:rPr>
                <w:color w:val="FF0000"/>
              </w:rPr>
            </w:pPr>
            <w:r>
              <w:rPr>
                <w:color w:val="FF0000"/>
              </w:rPr>
              <w:t>27,1</w:t>
            </w:r>
          </w:p>
        </w:tc>
      </w:tr>
      <w:tr>
        <w:trPr/>
        <w:tc>
          <w:tcPr>
            <w:tcW w:w="5156" w:type="dxa"/>
            <w:tcBorders/>
            <w:vAlign w:val="center"/>
          </w:tcPr>
          <w:p>
            <w:pPr>
              <w:pStyle w:val="Normal"/>
              <w:ind w:hanging="0"/>
              <w:rPr>
                <w:color w:val="FF0000"/>
              </w:rPr>
            </w:pPr>
            <w:r>
              <w:rPr>
                <w:color w:val="FF0000"/>
              </w:rPr>
              <w:t>Ανεπαρκής χρηματοδότηση</w:t>
            </w:r>
          </w:p>
        </w:tc>
        <w:tc>
          <w:tcPr>
            <w:tcW w:w="1933" w:type="dxa"/>
            <w:tcBorders/>
            <w:vAlign w:val="center"/>
          </w:tcPr>
          <w:p>
            <w:pPr>
              <w:pStyle w:val="Normal"/>
              <w:ind w:hanging="0"/>
              <w:jc w:val="center"/>
              <w:rPr>
                <w:color w:val="FF0000"/>
              </w:rPr>
            </w:pPr>
            <w:r>
              <w:rPr>
                <w:color w:val="FF0000"/>
              </w:rPr>
              <w:t>27</w:t>
            </w:r>
          </w:p>
        </w:tc>
        <w:tc>
          <w:tcPr>
            <w:tcW w:w="1217" w:type="dxa"/>
            <w:tcBorders/>
            <w:vAlign w:val="center"/>
          </w:tcPr>
          <w:p>
            <w:pPr>
              <w:pStyle w:val="Normal"/>
              <w:ind w:hanging="0"/>
              <w:jc w:val="center"/>
              <w:rPr>
                <w:color w:val="FF0000"/>
              </w:rPr>
            </w:pPr>
            <w:r>
              <w:rPr>
                <w:color w:val="FF0000"/>
              </w:rPr>
              <w:t>15,2</w:t>
            </w:r>
          </w:p>
        </w:tc>
      </w:tr>
      <w:tr>
        <w:trPr/>
        <w:tc>
          <w:tcPr>
            <w:tcW w:w="5156" w:type="dxa"/>
            <w:tcBorders/>
            <w:vAlign w:val="center"/>
          </w:tcPr>
          <w:p>
            <w:pPr>
              <w:pStyle w:val="Normal"/>
              <w:ind w:hanging="0"/>
              <w:rPr>
                <w:color w:val="FF0000"/>
              </w:rPr>
            </w:pPr>
            <w:r>
              <w:rPr>
                <w:color w:val="FF0000"/>
              </w:rPr>
              <w:t>Πανελλαδικές εξετάσεις</w:t>
            </w:r>
          </w:p>
        </w:tc>
        <w:tc>
          <w:tcPr>
            <w:tcW w:w="1933" w:type="dxa"/>
            <w:tcBorders/>
            <w:vAlign w:val="center"/>
          </w:tcPr>
          <w:p>
            <w:pPr>
              <w:pStyle w:val="Normal"/>
              <w:ind w:hanging="0"/>
              <w:jc w:val="center"/>
              <w:rPr>
                <w:color w:val="FF0000"/>
              </w:rPr>
            </w:pPr>
            <w:r>
              <w:rPr>
                <w:color w:val="FF0000"/>
              </w:rPr>
              <w:t>22</w:t>
            </w:r>
          </w:p>
        </w:tc>
        <w:tc>
          <w:tcPr>
            <w:tcW w:w="1217" w:type="dxa"/>
            <w:tcBorders/>
            <w:vAlign w:val="center"/>
          </w:tcPr>
          <w:p>
            <w:pPr>
              <w:pStyle w:val="Normal"/>
              <w:ind w:hanging="0"/>
              <w:jc w:val="center"/>
              <w:rPr>
                <w:color w:val="FF0000"/>
              </w:rPr>
            </w:pPr>
            <w:r>
              <w:rPr>
                <w:color w:val="FF0000"/>
              </w:rPr>
              <w:t>12,4</w:t>
            </w:r>
          </w:p>
        </w:tc>
      </w:tr>
      <w:tr>
        <w:trPr/>
        <w:tc>
          <w:tcPr>
            <w:tcW w:w="5156" w:type="dxa"/>
            <w:tcBorders/>
            <w:vAlign w:val="center"/>
          </w:tcPr>
          <w:p>
            <w:pPr>
              <w:pStyle w:val="Normal"/>
              <w:ind w:hanging="0"/>
              <w:rPr>
                <w:color w:val="FF0000"/>
              </w:rPr>
            </w:pPr>
            <w:r>
              <w:rPr>
                <w:color w:val="FF0000"/>
              </w:rPr>
              <w:t>Ανάγκη βελτίωσης διαφοροποιημένης υποστήριξης (equity)</w:t>
            </w:r>
          </w:p>
        </w:tc>
        <w:tc>
          <w:tcPr>
            <w:tcW w:w="1933" w:type="dxa"/>
            <w:tcBorders/>
            <w:vAlign w:val="center"/>
          </w:tcPr>
          <w:p>
            <w:pPr>
              <w:pStyle w:val="Normal"/>
              <w:ind w:hanging="0"/>
              <w:jc w:val="center"/>
              <w:rPr>
                <w:color w:val="FF0000"/>
              </w:rPr>
            </w:pPr>
            <w:r>
              <w:rPr>
                <w:color w:val="FF0000"/>
              </w:rPr>
              <w:t>19</w:t>
            </w:r>
          </w:p>
        </w:tc>
        <w:tc>
          <w:tcPr>
            <w:tcW w:w="1217" w:type="dxa"/>
            <w:tcBorders/>
            <w:vAlign w:val="center"/>
          </w:tcPr>
          <w:p>
            <w:pPr>
              <w:pStyle w:val="Normal"/>
              <w:ind w:hanging="0"/>
              <w:jc w:val="center"/>
              <w:rPr>
                <w:color w:val="FF0000"/>
              </w:rPr>
            </w:pPr>
            <w:r>
              <w:rPr>
                <w:color w:val="FF0000"/>
              </w:rPr>
              <w:t>10,7</w:t>
            </w:r>
          </w:p>
        </w:tc>
      </w:tr>
      <w:tr>
        <w:trPr/>
        <w:tc>
          <w:tcPr>
            <w:tcW w:w="5156" w:type="dxa"/>
            <w:tcBorders/>
            <w:vAlign w:val="center"/>
          </w:tcPr>
          <w:p>
            <w:pPr>
              <w:pStyle w:val="Normal"/>
              <w:ind w:hanging="0"/>
              <w:rPr>
                <w:color w:val="FF0000"/>
              </w:rPr>
            </w:pPr>
            <w:r>
              <w:rPr>
                <w:color w:val="FF0000"/>
              </w:rPr>
              <w:t>Αυτονομία Σχολείων (διδασκόμενη ύλη)</w:t>
            </w:r>
          </w:p>
        </w:tc>
        <w:tc>
          <w:tcPr>
            <w:tcW w:w="1933" w:type="dxa"/>
            <w:tcBorders/>
            <w:vAlign w:val="center"/>
          </w:tcPr>
          <w:p>
            <w:pPr>
              <w:pStyle w:val="Normal"/>
              <w:ind w:hanging="0"/>
              <w:jc w:val="center"/>
              <w:rPr>
                <w:color w:val="FF0000"/>
              </w:rPr>
            </w:pPr>
            <w:r>
              <w:rPr>
                <w:color w:val="FF0000"/>
              </w:rPr>
              <w:t>18</w:t>
            </w:r>
          </w:p>
        </w:tc>
        <w:tc>
          <w:tcPr>
            <w:tcW w:w="1217" w:type="dxa"/>
            <w:tcBorders/>
            <w:vAlign w:val="center"/>
          </w:tcPr>
          <w:p>
            <w:pPr>
              <w:pStyle w:val="Normal"/>
              <w:ind w:hanging="0"/>
              <w:jc w:val="center"/>
              <w:rPr>
                <w:color w:val="FF0000"/>
              </w:rPr>
            </w:pPr>
            <w:r>
              <w:rPr>
                <w:color w:val="FF0000"/>
              </w:rPr>
              <w:t>10,2</w:t>
            </w:r>
          </w:p>
        </w:tc>
      </w:tr>
      <w:tr>
        <w:trPr/>
        <w:tc>
          <w:tcPr>
            <w:tcW w:w="5156" w:type="dxa"/>
            <w:tcBorders/>
            <w:vAlign w:val="center"/>
          </w:tcPr>
          <w:p>
            <w:pPr>
              <w:pStyle w:val="Normal"/>
              <w:ind w:hanging="0"/>
              <w:rPr>
                <w:color w:val="FF0000"/>
              </w:rPr>
            </w:pPr>
            <w:r>
              <w:rPr>
                <w:color w:val="FF0000"/>
              </w:rPr>
              <w:t>Αυτονομία Σχολείων (πρόσληψη εκπαιδευτικών)</w:t>
            </w:r>
          </w:p>
        </w:tc>
        <w:tc>
          <w:tcPr>
            <w:tcW w:w="1933" w:type="dxa"/>
            <w:tcBorders/>
            <w:vAlign w:val="center"/>
          </w:tcPr>
          <w:p>
            <w:pPr>
              <w:pStyle w:val="Normal"/>
              <w:ind w:hanging="0"/>
              <w:jc w:val="center"/>
              <w:rPr>
                <w:color w:val="FF0000"/>
              </w:rPr>
            </w:pPr>
            <w:r>
              <w:rPr>
                <w:color w:val="FF0000"/>
              </w:rPr>
              <w:t>11</w:t>
            </w:r>
          </w:p>
        </w:tc>
        <w:tc>
          <w:tcPr>
            <w:tcW w:w="1217" w:type="dxa"/>
            <w:tcBorders/>
            <w:vAlign w:val="center"/>
          </w:tcPr>
          <w:p>
            <w:pPr>
              <w:pStyle w:val="Normal"/>
              <w:ind w:hanging="0"/>
              <w:jc w:val="center"/>
              <w:rPr>
                <w:color w:val="FF0000"/>
              </w:rPr>
            </w:pPr>
            <w:r>
              <w:rPr>
                <w:color w:val="FF0000"/>
              </w:rPr>
              <w:t>6,2</w:t>
            </w:r>
          </w:p>
        </w:tc>
      </w:tr>
      <w:tr>
        <w:trPr/>
        <w:tc>
          <w:tcPr>
            <w:tcW w:w="5156" w:type="dxa"/>
            <w:tcBorders/>
            <w:vAlign w:val="center"/>
          </w:tcPr>
          <w:p>
            <w:pPr>
              <w:pStyle w:val="Normal"/>
              <w:ind w:hanging="0"/>
              <w:rPr>
                <w:color w:val="FF0000"/>
              </w:rPr>
            </w:pPr>
            <w:r>
              <w:rPr>
                <w:color w:val="FF0000"/>
              </w:rPr>
              <w:t>Παραπαιδεία</w:t>
            </w:r>
          </w:p>
        </w:tc>
        <w:tc>
          <w:tcPr>
            <w:tcW w:w="1933" w:type="dxa"/>
            <w:tcBorders/>
            <w:vAlign w:val="center"/>
          </w:tcPr>
          <w:p>
            <w:pPr>
              <w:pStyle w:val="Normal"/>
              <w:ind w:hanging="0"/>
              <w:jc w:val="center"/>
              <w:rPr>
                <w:color w:val="FF0000"/>
              </w:rPr>
            </w:pPr>
            <w:r>
              <w:rPr>
                <w:color w:val="FF0000"/>
              </w:rPr>
              <w:t>3</w:t>
            </w:r>
          </w:p>
        </w:tc>
        <w:tc>
          <w:tcPr>
            <w:tcW w:w="1217" w:type="dxa"/>
            <w:tcBorders/>
            <w:vAlign w:val="center"/>
          </w:tcPr>
          <w:p>
            <w:pPr>
              <w:pStyle w:val="Normal"/>
              <w:ind w:hanging="0"/>
              <w:jc w:val="center"/>
              <w:rPr>
                <w:color w:val="FF0000"/>
              </w:rPr>
            </w:pPr>
            <w:r>
              <w:rPr>
                <w:color w:val="FF0000"/>
              </w:rPr>
              <w:t>1,7</w:t>
            </w:r>
          </w:p>
        </w:tc>
      </w:tr>
      <w:tr>
        <w:trPr/>
        <w:tc>
          <w:tcPr>
            <w:tcW w:w="5156" w:type="dxa"/>
            <w:tcBorders/>
            <w:vAlign w:val="center"/>
          </w:tcPr>
          <w:p>
            <w:pPr>
              <w:pStyle w:val="Normal"/>
              <w:ind w:hanging="0"/>
              <w:rPr>
                <w:color w:val="FF0000"/>
              </w:rPr>
            </w:pPr>
            <w:r>
              <w:rPr>
                <w:color w:val="FF0000"/>
              </w:rPr>
              <w:t>Πολυνομία</w:t>
            </w:r>
          </w:p>
        </w:tc>
        <w:tc>
          <w:tcPr>
            <w:tcW w:w="1933" w:type="dxa"/>
            <w:tcBorders/>
            <w:vAlign w:val="center"/>
          </w:tcPr>
          <w:p>
            <w:pPr>
              <w:pStyle w:val="Normal"/>
              <w:ind w:hanging="0"/>
              <w:jc w:val="center"/>
              <w:rPr>
                <w:color w:val="FF0000"/>
              </w:rPr>
            </w:pPr>
            <w:r>
              <w:rPr>
                <w:color w:val="FF0000"/>
              </w:rPr>
              <w:t>3</w:t>
            </w:r>
          </w:p>
        </w:tc>
        <w:tc>
          <w:tcPr>
            <w:tcW w:w="1217" w:type="dxa"/>
            <w:tcBorders/>
            <w:vAlign w:val="center"/>
          </w:tcPr>
          <w:p>
            <w:pPr>
              <w:pStyle w:val="Normal"/>
              <w:ind w:hanging="0"/>
              <w:jc w:val="center"/>
              <w:rPr>
                <w:color w:val="FF0000"/>
              </w:rPr>
            </w:pPr>
            <w:r>
              <w:rPr>
                <w:color w:val="FF0000"/>
              </w:rPr>
              <w:t>1,7</w:t>
            </w:r>
          </w:p>
        </w:tc>
      </w:tr>
      <w:tr>
        <w:trPr/>
        <w:tc>
          <w:tcPr>
            <w:tcW w:w="5156" w:type="dxa"/>
            <w:tcBorders/>
            <w:vAlign w:val="center"/>
          </w:tcPr>
          <w:p>
            <w:pPr>
              <w:pStyle w:val="Normal"/>
              <w:ind w:hanging="0"/>
              <w:rPr>
                <w:color w:val="FF0000"/>
              </w:rPr>
            </w:pPr>
            <w:r>
              <w:rPr>
                <w:color w:val="FF0000"/>
              </w:rPr>
              <w:t>Μεγάλος αριθμός αναπληρωτών εκπαιδευτικών</w:t>
            </w:r>
          </w:p>
        </w:tc>
        <w:tc>
          <w:tcPr>
            <w:tcW w:w="1933" w:type="dxa"/>
            <w:tcBorders/>
            <w:vAlign w:val="center"/>
          </w:tcPr>
          <w:p>
            <w:pPr>
              <w:pStyle w:val="Normal"/>
              <w:ind w:hanging="0"/>
              <w:jc w:val="center"/>
              <w:rPr>
                <w:color w:val="FF0000"/>
              </w:rPr>
            </w:pPr>
            <w:r>
              <w:rPr>
                <w:color w:val="FF0000"/>
              </w:rPr>
              <w:t>3</w:t>
            </w:r>
          </w:p>
        </w:tc>
        <w:tc>
          <w:tcPr>
            <w:tcW w:w="1217" w:type="dxa"/>
            <w:tcBorders/>
            <w:vAlign w:val="center"/>
          </w:tcPr>
          <w:p>
            <w:pPr>
              <w:pStyle w:val="Normal"/>
              <w:ind w:hanging="0"/>
              <w:jc w:val="center"/>
              <w:rPr>
                <w:color w:val="FF0000"/>
              </w:rPr>
            </w:pPr>
            <w:r>
              <w:rPr>
                <w:color w:val="FF0000"/>
              </w:rPr>
              <w:t>1,7</w:t>
            </w:r>
          </w:p>
        </w:tc>
      </w:tr>
      <w:tr>
        <w:trPr/>
        <w:tc>
          <w:tcPr>
            <w:tcW w:w="5156" w:type="dxa"/>
            <w:tcBorders>
              <w:bottom w:val="single" w:sz="6" w:space="0" w:color="000000"/>
            </w:tcBorders>
            <w:vAlign w:val="center"/>
          </w:tcPr>
          <w:p>
            <w:pPr>
              <w:pStyle w:val="Normal"/>
              <w:ind w:hanging="0"/>
              <w:rPr>
                <w:color w:val="FF0000"/>
              </w:rPr>
            </w:pPr>
            <w:r>
              <w:rPr>
                <w:color w:val="FF0000"/>
              </w:rPr>
              <w:t>Δομή Διοίκησης</w:t>
            </w:r>
          </w:p>
        </w:tc>
        <w:tc>
          <w:tcPr>
            <w:tcW w:w="1933" w:type="dxa"/>
            <w:tcBorders>
              <w:bottom w:val="single" w:sz="6" w:space="0" w:color="000000"/>
            </w:tcBorders>
            <w:vAlign w:val="center"/>
          </w:tcPr>
          <w:p>
            <w:pPr>
              <w:pStyle w:val="Normal"/>
              <w:ind w:hanging="0"/>
              <w:jc w:val="center"/>
              <w:rPr>
                <w:color w:val="FF0000"/>
              </w:rPr>
            </w:pPr>
            <w:r>
              <w:rPr>
                <w:color w:val="FF0000"/>
              </w:rPr>
              <w:t>1</w:t>
            </w:r>
          </w:p>
        </w:tc>
        <w:tc>
          <w:tcPr>
            <w:tcW w:w="1217" w:type="dxa"/>
            <w:tcBorders>
              <w:bottom w:val="single" w:sz="6" w:space="0" w:color="000000"/>
            </w:tcBorders>
            <w:vAlign w:val="center"/>
          </w:tcPr>
          <w:p>
            <w:pPr>
              <w:pStyle w:val="Normal"/>
              <w:ind w:hanging="0"/>
              <w:jc w:val="center"/>
              <w:rPr>
                <w:color w:val="FF0000"/>
              </w:rPr>
            </w:pPr>
            <w:r>
              <w:rPr>
                <w:color w:val="FF0000"/>
              </w:rPr>
              <w:t>0,6</w:t>
            </w:r>
          </w:p>
        </w:tc>
      </w:tr>
    </w:tbl>
    <w:p>
      <w:pPr>
        <w:pStyle w:val="Style14"/>
        <w:rPr>
          <w:color w:val="FF0000"/>
        </w:rPr>
      </w:pPr>
      <w:r>
        <w:rPr>
          <w:color w:val="FF0000"/>
        </w:rPr>
        <w:t xml:space="preserve">Πίνακας </w:t>
      </w:r>
      <w:r>
        <w:rPr>
          <w:color w:val="FF0000"/>
        </w:rPr>
        <w:fldChar w:fldCharType="begin"/>
      </w:r>
      <w:r>
        <w:rPr>
          <w:color w:val="FF0000"/>
        </w:rPr>
        <w:instrText xml:space="preserve"> SEQ Πίνακας \* ARABIC </w:instrText>
      </w:r>
      <w:r>
        <w:rPr>
          <w:color w:val="FF0000"/>
        </w:rPr>
        <w:fldChar w:fldCharType="separate"/>
      </w:r>
      <w:r>
        <w:rPr>
          <w:color w:val="FF0000"/>
        </w:rPr>
        <w:t>5</w:t>
      </w:r>
      <w:r>
        <w:rPr>
          <w:color w:val="FF0000"/>
        </w:rPr>
        <w:fldChar w:fldCharType="end"/>
      </w:r>
      <w:r>
        <w:rPr>
          <w:color w:val="FF0000"/>
        </w:rPr>
        <w:t>: Αιτίες σε Επίπεδο Σχολείου</w:t>
      </w:r>
    </w:p>
    <w:tbl>
      <w:tblPr>
        <w:tblW w:w="8306"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875"/>
        <w:gridCol w:w="1275"/>
      </w:tblGrid>
      <w:tr>
        <w:trPr/>
        <w:tc>
          <w:tcPr>
            <w:tcW w:w="5156" w:type="dxa"/>
            <w:tcBorders>
              <w:top w:val="single" w:sz="6" w:space="0" w:color="000000"/>
              <w:bottom w:val="single" w:sz="6" w:space="0" w:color="000000"/>
            </w:tcBorders>
            <w:vAlign w:val="center"/>
          </w:tcPr>
          <w:p>
            <w:pPr>
              <w:pStyle w:val="Normal"/>
              <w:ind w:hanging="0"/>
              <w:rPr>
                <w:color w:val="FF0000"/>
              </w:rPr>
            </w:pPr>
            <w:r>
              <w:rPr>
                <w:color w:val="FF0000"/>
              </w:rPr>
              <w:t>Αιτία στο Επίπεδο Σχολείου</w:t>
            </w:r>
          </w:p>
        </w:tc>
        <w:tc>
          <w:tcPr>
            <w:tcW w:w="1875"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Δημοσιευμάτων</w:t>
            </w:r>
          </w:p>
        </w:tc>
        <w:tc>
          <w:tcPr>
            <w:tcW w:w="1275"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156" w:type="dxa"/>
            <w:tcBorders/>
            <w:vAlign w:val="center"/>
          </w:tcPr>
          <w:p>
            <w:pPr>
              <w:pStyle w:val="Normal"/>
              <w:ind w:hanging="0"/>
              <w:rPr>
                <w:color w:val="FF0000"/>
              </w:rPr>
            </w:pPr>
            <w:r>
              <w:rPr>
                <w:color w:val="FF0000"/>
              </w:rPr>
              <w:t>Ανεπαρκείς υποδομές</w:t>
            </w:r>
          </w:p>
        </w:tc>
        <w:tc>
          <w:tcPr>
            <w:tcW w:w="1875" w:type="dxa"/>
            <w:tcBorders/>
            <w:vAlign w:val="center"/>
          </w:tcPr>
          <w:p>
            <w:pPr>
              <w:pStyle w:val="Normal"/>
              <w:ind w:hanging="0"/>
              <w:jc w:val="center"/>
              <w:rPr>
                <w:color w:val="FF0000"/>
              </w:rPr>
            </w:pPr>
            <w:r>
              <w:rPr>
                <w:color w:val="FF0000"/>
              </w:rPr>
              <w:t>21</w:t>
            </w:r>
          </w:p>
        </w:tc>
        <w:tc>
          <w:tcPr>
            <w:tcW w:w="1275" w:type="dxa"/>
            <w:tcBorders/>
            <w:vAlign w:val="center"/>
          </w:tcPr>
          <w:p>
            <w:pPr>
              <w:pStyle w:val="Normal"/>
              <w:ind w:hanging="0"/>
              <w:jc w:val="center"/>
              <w:rPr>
                <w:color w:val="FF0000"/>
              </w:rPr>
            </w:pPr>
            <w:r>
              <w:rPr>
                <w:color w:val="FF0000"/>
              </w:rPr>
              <w:t>11,9</w:t>
            </w:r>
          </w:p>
        </w:tc>
      </w:tr>
      <w:tr>
        <w:trPr/>
        <w:tc>
          <w:tcPr>
            <w:tcW w:w="5156" w:type="dxa"/>
            <w:tcBorders/>
            <w:vAlign w:val="center"/>
          </w:tcPr>
          <w:p>
            <w:pPr>
              <w:pStyle w:val="Normal"/>
              <w:ind w:hanging="0"/>
              <w:rPr>
                <w:color w:val="FF0000"/>
              </w:rPr>
            </w:pPr>
            <w:r>
              <w:rPr>
                <w:color w:val="FF0000"/>
              </w:rPr>
              <w:t>Ανάγκη ψηφιακών τεχνολογιών στις αίθουσες</w:t>
            </w:r>
          </w:p>
        </w:tc>
        <w:tc>
          <w:tcPr>
            <w:tcW w:w="1875" w:type="dxa"/>
            <w:tcBorders/>
            <w:vAlign w:val="center"/>
          </w:tcPr>
          <w:p>
            <w:pPr>
              <w:pStyle w:val="Normal"/>
              <w:ind w:hanging="0"/>
              <w:jc w:val="center"/>
              <w:rPr>
                <w:color w:val="FF0000"/>
              </w:rPr>
            </w:pPr>
            <w:r>
              <w:rPr>
                <w:color w:val="FF0000"/>
              </w:rPr>
              <w:t>17</w:t>
            </w:r>
          </w:p>
        </w:tc>
        <w:tc>
          <w:tcPr>
            <w:tcW w:w="1275" w:type="dxa"/>
            <w:tcBorders/>
            <w:vAlign w:val="center"/>
          </w:tcPr>
          <w:p>
            <w:pPr>
              <w:pStyle w:val="Normal"/>
              <w:ind w:hanging="0"/>
              <w:jc w:val="center"/>
              <w:rPr>
                <w:color w:val="FF0000"/>
              </w:rPr>
            </w:pPr>
            <w:r>
              <w:rPr>
                <w:color w:val="FF0000"/>
              </w:rPr>
              <w:t>9,6</w:t>
            </w:r>
          </w:p>
        </w:tc>
      </w:tr>
      <w:tr>
        <w:trPr/>
        <w:tc>
          <w:tcPr>
            <w:tcW w:w="5156" w:type="dxa"/>
            <w:tcBorders/>
            <w:vAlign w:val="center"/>
          </w:tcPr>
          <w:p>
            <w:pPr>
              <w:pStyle w:val="Normal"/>
              <w:ind w:hanging="0"/>
              <w:rPr>
                <w:color w:val="FF0000"/>
              </w:rPr>
            </w:pPr>
            <w:r>
              <w:rPr>
                <w:color w:val="FF0000"/>
              </w:rPr>
              <w:t>Ανεπαρκής αριθμός εκπαιδευτικών</w:t>
            </w:r>
          </w:p>
        </w:tc>
        <w:tc>
          <w:tcPr>
            <w:tcW w:w="1875" w:type="dxa"/>
            <w:tcBorders/>
            <w:vAlign w:val="center"/>
          </w:tcPr>
          <w:p>
            <w:pPr>
              <w:pStyle w:val="Normal"/>
              <w:ind w:hanging="0"/>
              <w:jc w:val="center"/>
              <w:rPr>
                <w:color w:val="FF0000"/>
              </w:rPr>
            </w:pPr>
            <w:r>
              <w:rPr>
                <w:color w:val="FF0000"/>
              </w:rPr>
              <w:t>12</w:t>
            </w:r>
          </w:p>
        </w:tc>
        <w:tc>
          <w:tcPr>
            <w:tcW w:w="1275" w:type="dxa"/>
            <w:tcBorders/>
            <w:vAlign w:val="center"/>
          </w:tcPr>
          <w:p>
            <w:pPr>
              <w:pStyle w:val="Normal"/>
              <w:ind w:hanging="0"/>
              <w:jc w:val="center"/>
              <w:rPr>
                <w:color w:val="FF0000"/>
              </w:rPr>
            </w:pPr>
            <w:r>
              <w:rPr>
                <w:color w:val="FF0000"/>
              </w:rPr>
              <w:t>6,8</w:t>
            </w:r>
          </w:p>
        </w:tc>
      </w:tr>
      <w:tr>
        <w:trPr/>
        <w:tc>
          <w:tcPr>
            <w:tcW w:w="5156" w:type="dxa"/>
            <w:tcBorders/>
            <w:vAlign w:val="center"/>
          </w:tcPr>
          <w:p>
            <w:pPr>
              <w:pStyle w:val="Normal"/>
              <w:ind w:hanging="0"/>
              <w:rPr>
                <w:color w:val="FF0000"/>
              </w:rPr>
            </w:pPr>
            <w:r>
              <w:rPr>
                <w:color w:val="FF0000"/>
              </w:rPr>
              <w:t>Έλλειψη εξωδιδακτικών δραστηριοτήτων</w:t>
            </w:r>
          </w:p>
        </w:tc>
        <w:tc>
          <w:tcPr>
            <w:tcW w:w="1875" w:type="dxa"/>
            <w:tcBorders/>
            <w:vAlign w:val="center"/>
          </w:tcPr>
          <w:p>
            <w:pPr>
              <w:pStyle w:val="Normal"/>
              <w:ind w:hanging="0"/>
              <w:jc w:val="center"/>
              <w:rPr>
                <w:color w:val="FF0000"/>
              </w:rPr>
            </w:pPr>
            <w:r>
              <w:rPr>
                <w:color w:val="FF0000"/>
              </w:rPr>
              <w:t>12</w:t>
            </w:r>
          </w:p>
        </w:tc>
        <w:tc>
          <w:tcPr>
            <w:tcW w:w="1275" w:type="dxa"/>
            <w:tcBorders/>
            <w:vAlign w:val="center"/>
          </w:tcPr>
          <w:p>
            <w:pPr>
              <w:pStyle w:val="Normal"/>
              <w:ind w:hanging="0"/>
              <w:jc w:val="center"/>
              <w:rPr>
                <w:color w:val="FF0000"/>
              </w:rPr>
            </w:pPr>
            <w:r>
              <w:rPr>
                <w:color w:val="FF0000"/>
              </w:rPr>
              <w:t>6,8</w:t>
            </w:r>
          </w:p>
        </w:tc>
      </w:tr>
      <w:tr>
        <w:trPr/>
        <w:tc>
          <w:tcPr>
            <w:tcW w:w="5156" w:type="dxa"/>
            <w:tcBorders/>
            <w:vAlign w:val="center"/>
          </w:tcPr>
          <w:p>
            <w:pPr>
              <w:pStyle w:val="Normal"/>
              <w:ind w:hanging="0"/>
              <w:rPr>
                <w:color w:val="FF0000"/>
              </w:rPr>
            </w:pPr>
            <w:r>
              <w:rPr>
                <w:color w:val="FF0000"/>
              </w:rPr>
              <w:t>Συμμετοχή γονέων</w:t>
            </w:r>
          </w:p>
        </w:tc>
        <w:tc>
          <w:tcPr>
            <w:tcW w:w="1875" w:type="dxa"/>
            <w:tcBorders/>
            <w:vAlign w:val="center"/>
          </w:tcPr>
          <w:p>
            <w:pPr>
              <w:pStyle w:val="Normal"/>
              <w:ind w:hanging="0"/>
              <w:jc w:val="center"/>
              <w:rPr>
                <w:color w:val="FF0000"/>
              </w:rPr>
            </w:pPr>
            <w:r>
              <w:rPr>
                <w:color w:val="FF0000"/>
              </w:rPr>
              <w:t>10</w:t>
            </w:r>
          </w:p>
        </w:tc>
        <w:tc>
          <w:tcPr>
            <w:tcW w:w="1275" w:type="dxa"/>
            <w:tcBorders/>
            <w:vAlign w:val="center"/>
          </w:tcPr>
          <w:p>
            <w:pPr>
              <w:pStyle w:val="Normal"/>
              <w:ind w:hanging="0"/>
              <w:jc w:val="center"/>
              <w:rPr>
                <w:color w:val="FF0000"/>
              </w:rPr>
            </w:pPr>
            <w:r>
              <w:rPr>
                <w:color w:val="FF0000"/>
              </w:rPr>
              <w:t>5,6</w:t>
            </w:r>
          </w:p>
        </w:tc>
      </w:tr>
      <w:tr>
        <w:trPr/>
        <w:tc>
          <w:tcPr>
            <w:tcW w:w="5156" w:type="dxa"/>
            <w:tcBorders/>
            <w:vAlign w:val="center"/>
          </w:tcPr>
          <w:p>
            <w:pPr>
              <w:pStyle w:val="Normal"/>
              <w:ind w:hanging="0"/>
              <w:rPr>
                <w:color w:val="FF0000"/>
              </w:rPr>
            </w:pPr>
            <w:r>
              <w:rPr>
                <w:color w:val="FF0000"/>
              </w:rPr>
              <w:t>Ανεπαρκής χρήση ψηφιακών τεχνολογιών</w:t>
            </w:r>
          </w:p>
        </w:tc>
        <w:tc>
          <w:tcPr>
            <w:tcW w:w="1875" w:type="dxa"/>
            <w:tcBorders/>
            <w:vAlign w:val="center"/>
          </w:tcPr>
          <w:p>
            <w:pPr>
              <w:pStyle w:val="Normal"/>
              <w:ind w:hanging="0"/>
              <w:jc w:val="center"/>
              <w:rPr>
                <w:color w:val="FF0000"/>
              </w:rPr>
            </w:pPr>
            <w:r>
              <w:rPr>
                <w:color w:val="FF0000"/>
              </w:rPr>
              <w:t>9</w:t>
            </w:r>
          </w:p>
        </w:tc>
        <w:tc>
          <w:tcPr>
            <w:tcW w:w="1275" w:type="dxa"/>
            <w:tcBorders/>
            <w:vAlign w:val="center"/>
          </w:tcPr>
          <w:p>
            <w:pPr>
              <w:pStyle w:val="Normal"/>
              <w:ind w:hanging="0"/>
              <w:jc w:val="center"/>
              <w:rPr>
                <w:color w:val="FF0000"/>
              </w:rPr>
            </w:pPr>
            <w:r>
              <w:rPr>
                <w:color w:val="FF0000"/>
              </w:rPr>
              <w:t>5,1</w:t>
            </w:r>
          </w:p>
        </w:tc>
      </w:tr>
      <w:tr>
        <w:trPr/>
        <w:tc>
          <w:tcPr>
            <w:tcW w:w="5156" w:type="dxa"/>
            <w:tcBorders/>
            <w:vAlign w:val="center"/>
          </w:tcPr>
          <w:p>
            <w:pPr>
              <w:pStyle w:val="Normal"/>
              <w:ind w:hanging="0"/>
              <w:rPr>
                <w:color w:val="FF0000"/>
              </w:rPr>
            </w:pPr>
            <w:r>
              <w:rPr>
                <w:color w:val="FF0000"/>
              </w:rPr>
              <w:t>Αξιολόγηση σχολείου</w:t>
            </w:r>
          </w:p>
        </w:tc>
        <w:tc>
          <w:tcPr>
            <w:tcW w:w="1875" w:type="dxa"/>
            <w:tcBorders/>
            <w:vAlign w:val="center"/>
          </w:tcPr>
          <w:p>
            <w:pPr>
              <w:pStyle w:val="Normal"/>
              <w:ind w:hanging="0"/>
              <w:jc w:val="center"/>
              <w:rPr>
                <w:color w:val="FF0000"/>
              </w:rPr>
            </w:pPr>
            <w:r>
              <w:rPr>
                <w:color w:val="FF0000"/>
              </w:rPr>
              <w:t>6</w:t>
            </w:r>
          </w:p>
        </w:tc>
        <w:tc>
          <w:tcPr>
            <w:tcW w:w="1275" w:type="dxa"/>
            <w:tcBorders/>
            <w:vAlign w:val="center"/>
          </w:tcPr>
          <w:p>
            <w:pPr>
              <w:pStyle w:val="Normal"/>
              <w:ind w:hanging="0"/>
              <w:jc w:val="center"/>
              <w:rPr>
                <w:color w:val="FF0000"/>
              </w:rPr>
            </w:pPr>
            <w:r>
              <w:rPr>
                <w:color w:val="FF0000"/>
              </w:rPr>
              <w:t>3,4</w:t>
            </w:r>
          </w:p>
        </w:tc>
      </w:tr>
      <w:tr>
        <w:trPr/>
        <w:tc>
          <w:tcPr>
            <w:tcW w:w="5156" w:type="dxa"/>
            <w:tcBorders/>
            <w:vAlign w:val="center"/>
          </w:tcPr>
          <w:p>
            <w:pPr>
              <w:pStyle w:val="Normal"/>
              <w:ind w:hanging="0"/>
              <w:rPr>
                <w:color w:val="FF0000"/>
              </w:rPr>
            </w:pPr>
            <w:r>
              <w:rPr>
                <w:color w:val="FF0000"/>
              </w:rPr>
              <w:t>Μέγεθος σχολείων</w:t>
            </w:r>
          </w:p>
        </w:tc>
        <w:tc>
          <w:tcPr>
            <w:tcW w:w="1875" w:type="dxa"/>
            <w:tcBorders/>
            <w:vAlign w:val="center"/>
          </w:tcPr>
          <w:p>
            <w:pPr>
              <w:pStyle w:val="Normal"/>
              <w:ind w:hanging="0"/>
              <w:jc w:val="center"/>
              <w:rPr>
                <w:color w:val="FF0000"/>
              </w:rPr>
            </w:pPr>
            <w:r>
              <w:rPr>
                <w:color w:val="FF0000"/>
              </w:rPr>
              <w:t>1</w:t>
            </w:r>
          </w:p>
        </w:tc>
        <w:tc>
          <w:tcPr>
            <w:tcW w:w="1275" w:type="dxa"/>
            <w:tcBorders/>
            <w:vAlign w:val="center"/>
          </w:tcPr>
          <w:p>
            <w:pPr>
              <w:pStyle w:val="Normal"/>
              <w:ind w:hanging="0"/>
              <w:jc w:val="center"/>
              <w:rPr>
                <w:color w:val="FF0000"/>
              </w:rPr>
            </w:pPr>
            <w:r>
              <w:rPr>
                <w:color w:val="FF0000"/>
              </w:rPr>
              <w:t>0,6</w:t>
            </w:r>
          </w:p>
        </w:tc>
      </w:tr>
      <w:tr>
        <w:trPr/>
        <w:tc>
          <w:tcPr>
            <w:tcW w:w="5156" w:type="dxa"/>
            <w:tcBorders>
              <w:bottom w:val="single" w:sz="6" w:space="0" w:color="000000"/>
            </w:tcBorders>
            <w:vAlign w:val="center"/>
          </w:tcPr>
          <w:p>
            <w:pPr>
              <w:pStyle w:val="Normal"/>
              <w:ind w:hanging="0"/>
              <w:rPr>
                <w:color w:val="FF0000"/>
              </w:rPr>
            </w:pPr>
            <w:r>
              <w:rPr>
                <w:color w:val="FF0000"/>
              </w:rPr>
              <w:t>Απουσία διοικητικού προσωπικού</w:t>
            </w:r>
          </w:p>
        </w:tc>
        <w:tc>
          <w:tcPr>
            <w:tcW w:w="1875" w:type="dxa"/>
            <w:tcBorders>
              <w:bottom w:val="single" w:sz="6" w:space="0" w:color="000000"/>
            </w:tcBorders>
            <w:vAlign w:val="center"/>
          </w:tcPr>
          <w:p>
            <w:pPr>
              <w:pStyle w:val="Normal"/>
              <w:ind w:hanging="0"/>
              <w:jc w:val="center"/>
              <w:rPr>
                <w:color w:val="FF0000"/>
              </w:rPr>
            </w:pPr>
            <w:r>
              <w:rPr>
                <w:color w:val="FF0000"/>
              </w:rPr>
              <w:t>1</w:t>
            </w:r>
          </w:p>
        </w:tc>
        <w:tc>
          <w:tcPr>
            <w:tcW w:w="1275" w:type="dxa"/>
            <w:tcBorders>
              <w:bottom w:val="single" w:sz="6" w:space="0" w:color="000000"/>
            </w:tcBorders>
            <w:vAlign w:val="center"/>
          </w:tcPr>
          <w:p>
            <w:pPr>
              <w:pStyle w:val="Normal"/>
              <w:ind w:hanging="0"/>
              <w:jc w:val="center"/>
              <w:rPr>
                <w:color w:val="FF0000"/>
              </w:rPr>
            </w:pPr>
            <w:r>
              <w:rPr>
                <w:color w:val="FF0000"/>
              </w:rPr>
              <w:t>0,6</w:t>
            </w:r>
          </w:p>
        </w:tc>
      </w:tr>
    </w:tbl>
    <w:p>
      <w:pPr>
        <w:pStyle w:val="Style14"/>
        <w:rPr>
          <w:color w:val="FF0000"/>
        </w:rPr>
      </w:pPr>
      <w:r>
        <w:rPr>
          <w:color w:val="FF0000"/>
        </w:rPr>
        <w:t xml:space="preserve">Πίνακας </w:t>
      </w:r>
      <w:r>
        <w:rPr>
          <w:color w:val="FF0000"/>
        </w:rPr>
        <w:fldChar w:fldCharType="begin"/>
      </w:r>
      <w:r>
        <w:rPr>
          <w:color w:val="FF0000"/>
        </w:rPr>
        <w:instrText xml:space="preserve"> SEQ Πίνακας \* ARABIC </w:instrText>
      </w:r>
      <w:r>
        <w:rPr>
          <w:color w:val="FF0000"/>
        </w:rPr>
        <w:fldChar w:fldCharType="separate"/>
      </w:r>
      <w:r>
        <w:rPr>
          <w:color w:val="FF0000"/>
        </w:rPr>
        <w:t>6</w:t>
      </w:r>
      <w:r>
        <w:rPr>
          <w:color w:val="FF0000"/>
        </w:rPr>
        <w:fldChar w:fldCharType="end"/>
      </w:r>
      <w:r>
        <w:rPr>
          <w:color w:val="FF0000"/>
        </w:rPr>
        <w:t>: Αιτίες σε Επίπεδο Εκπαιδευτικών</w:t>
      </w:r>
    </w:p>
    <w:tbl>
      <w:tblPr>
        <w:tblW w:w="8278"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822"/>
        <w:gridCol w:w="1300"/>
      </w:tblGrid>
      <w:tr>
        <w:trPr/>
        <w:tc>
          <w:tcPr>
            <w:tcW w:w="5156" w:type="dxa"/>
            <w:tcBorders>
              <w:top w:val="single" w:sz="6" w:space="0" w:color="000000"/>
              <w:bottom w:val="single" w:sz="6" w:space="0" w:color="000000"/>
            </w:tcBorders>
            <w:vAlign w:val="center"/>
          </w:tcPr>
          <w:p>
            <w:pPr>
              <w:pStyle w:val="Normal"/>
              <w:ind w:hanging="0"/>
              <w:rPr>
                <w:color w:val="FF0000"/>
              </w:rPr>
            </w:pPr>
            <w:r>
              <w:rPr>
                <w:color w:val="FF0000"/>
              </w:rPr>
              <w:t>Αιτία στο Επίπεδο Εκπαιδευτικών</w:t>
            </w:r>
          </w:p>
        </w:tc>
        <w:tc>
          <w:tcPr>
            <w:tcW w:w="1822"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Δημοσιευμάτων</w:t>
            </w:r>
          </w:p>
        </w:tc>
        <w:tc>
          <w:tcPr>
            <w:tcW w:w="1300"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156" w:type="dxa"/>
            <w:tcBorders/>
            <w:vAlign w:val="center"/>
          </w:tcPr>
          <w:p>
            <w:pPr>
              <w:pStyle w:val="Normal"/>
              <w:ind w:hanging="0"/>
              <w:rPr>
                <w:color w:val="FF0000"/>
              </w:rPr>
            </w:pPr>
            <w:r>
              <w:rPr>
                <w:color w:val="FF0000"/>
              </w:rPr>
              <w:t>Ανάγκη κατάρτισης/υποστήριξης</w:t>
            </w:r>
          </w:p>
        </w:tc>
        <w:tc>
          <w:tcPr>
            <w:tcW w:w="1822" w:type="dxa"/>
            <w:tcBorders/>
            <w:vAlign w:val="center"/>
          </w:tcPr>
          <w:p>
            <w:pPr>
              <w:pStyle w:val="Normal"/>
              <w:ind w:hanging="0"/>
              <w:jc w:val="center"/>
              <w:rPr>
                <w:color w:val="FF0000"/>
              </w:rPr>
            </w:pPr>
            <w:r>
              <w:rPr>
                <w:color w:val="FF0000"/>
              </w:rPr>
              <w:t>45</w:t>
            </w:r>
          </w:p>
        </w:tc>
        <w:tc>
          <w:tcPr>
            <w:tcW w:w="1300" w:type="dxa"/>
            <w:tcBorders/>
            <w:vAlign w:val="center"/>
          </w:tcPr>
          <w:p>
            <w:pPr>
              <w:pStyle w:val="Normal"/>
              <w:ind w:hanging="0"/>
              <w:jc w:val="center"/>
              <w:rPr>
                <w:color w:val="FF0000"/>
              </w:rPr>
            </w:pPr>
            <w:r>
              <w:rPr>
                <w:color w:val="FF0000"/>
              </w:rPr>
              <w:t>25,4</w:t>
            </w:r>
          </w:p>
        </w:tc>
      </w:tr>
      <w:tr>
        <w:trPr/>
        <w:tc>
          <w:tcPr>
            <w:tcW w:w="5156" w:type="dxa"/>
            <w:tcBorders/>
            <w:vAlign w:val="center"/>
          </w:tcPr>
          <w:p>
            <w:pPr>
              <w:pStyle w:val="Normal"/>
              <w:ind w:hanging="0"/>
              <w:rPr>
                <w:color w:val="FF0000"/>
              </w:rPr>
            </w:pPr>
            <w:r>
              <w:rPr>
                <w:color w:val="FF0000"/>
              </w:rPr>
              <w:t>Αξιολόγηση εκπαιδευτικών</w:t>
            </w:r>
          </w:p>
        </w:tc>
        <w:tc>
          <w:tcPr>
            <w:tcW w:w="1822" w:type="dxa"/>
            <w:tcBorders/>
            <w:vAlign w:val="center"/>
          </w:tcPr>
          <w:p>
            <w:pPr>
              <w:pStyle w:val="Normal"/>
              <w:ind w:hanging="0"/>
              <w:jc w:val="center"/>
              <w:rPr>
                <w:color w:val="FF0000"/>
              </w:rPr>
            </w:pPr>
            <w:r>
              <w:rPr>
                <w:color w:val="FF0000"/>
              </w:rPr>
              <w:t>20</w:t>
            </w:r>
          </w:p>
        </w:tc>
        <w:tc>
          <w:tcPr>
            <w:tcW w:w="1300" w:type="dxa"/>
            <w:tcBorders/>
            <w:vAlign w:val="center"/>
          </w:tcPr>
          <w:p>
            <w:pPr>
              <w:pStyle w:val="Normal"/>
              <w:ind w:hanging="0"/>
              <w:jc w:val="center"/>
              <w:rPr>
                <w:color w:val="FF0000"/>
              </w:rPr>
            </w:pPr>
            <w:r>
              <w:rPr>
                <w:color w:val="FF0000"/>
              </w:rPr>
              <w:t>11,3</w:t>
            </w:r>
          </w:p>
        </w:tc>
      </w:tr>
      <w:tr>
        <w:trPr/>
        <w:tc>
          <w:tcPr>
            <w:tcW w:w="5156" w:type="dxa"/>
            <w:tcBorders/>
            <w:vAlign w:val="center"/>
          </w:tcPr>
          <w:p>
            <w:pPr>
              <w:pStyle w:val="Normal"/>
              <w:ind w:hanging="0"/>
              <w:rPr>
                <w:color w:val="FF0000"/>
              </w:rPr>
            </w:pPr>
            <w:r>
              <w:rPr>
                <w:color w:val="FF0000"/>
              </w:rPr>
              <w:t>Βελτίωση κινήτρων/μισθού</w:t>
            </w:r>
          </w:p>
        </w:tc>
        <w:tc>
          <w:tcPr>
            <w:tcW w:w="1822" w:type="dxa"/>
            <w:tcBorders/>
            <w:vAlign w:val="center"/>
          </w:tcPr>
          <w:p>
            <w:pPr>
              <w:pStyle w:val="Normal"/>
              <w:ind w:hanging="0"/>
              <w:jc w:val="center"/>
              <w:rPr>
                <w:color w:val="FF0000"/>
              </w:rPr>
            </w:pPr>
            <w:r>
              <w:rPr>
                <w:color w:val="FF0000"/>
              </w:rPr>
              <w:t>10</w:t>
            </w:r>
          </w:p>
        </w:tc>
        <w:tc>
          <w:tcPr>
            <w:tcW w:w="1300" w:type="dxa"/>
            <w:tcBorders/>
            <w:vAlign w:val="center"/>
          </w:tcPr>
          <w:p>
            <w:pPr>
              <w:pStyle w:val="Normal"/>
              <w:ind w:hanging="0"/>
              <w:jc w:val="center"/>
              <w:rPr>
                <w:color w:val="FF0000"/>
              </w:rPr>
            </w:pPr>
            <w:r>
              <w:rPr>
                <w:color w:val="FF0000"/>
              </w:rPr>
              <w:t>5,6</w:t>
            </w:r>
          </w:p>
        </w:tc>
      </w:tr>
      <w:tr>
        <w:trPr/>
        <w:tc>
          <w:tcPr>
            <w:tcW w:w="5156" w:type="dxa"/>
            <w:tcBorders/>
            <w:vAlign w:val="center"/>
          </w:tcPr>
          <w:p>
            <w:pPr>
              <w:pStyle w:val="Normal"/>
              <w:ind w:hanging="0"/>
              <w:rPr>
                <w:color w:val="FF0000"/>
              </w:rPr>
            </w:pPr>
            <w:r>
              <w:rPr>
                <w:color w:val="FF0000"/>
              </w:rPr>
              <w:t>Ελκυστικότητα επαγγέλματος</w:t>
            </w:r>
          </w:p>
        </w:tc>
        <w:tc>
          <w:tcPr>
            <w:tcW w:w="1822" w:type="dxa"/>
            <w:tcBorders/>
            <w:vAlign w:val="center"/>
          </w:tcPr>
          <w:p>
            <w:pPr>
              <w:pStyle w:val="Normal"/>
              <w:ind w:hanging="0"/>
              <w:jc w:val="center"/>
              <w:rPr>
                <w:color w:val="FF0000"/>
              </w:rPr>
            </w:pPr>
            <w:r>
              <w:rPr>
                <w:color w:val="FF0000"/>
              </w:rPr>
              <w:t>8</w:t>
            </w:r>
          </w:p>
        </w:tc>
        <w:tc>
          <w:tcPr>
            <w:tcW w:w="1300" w:type="dxa"/>
            <w:tcBorders/>
            <w:vAlign w:val="center"/>
          </w:tcPr>
          <w:p>
            <w:pPr>
              <w:pStyle w:val="Normal"/>
              <w:ind w:hanging="0"/>
              <w:jc w:val="center"/>
              <w:rPr>
                <w:color w:val="FF0000"/>
              </w:rPr>
            </w:pPr>
            <w:r>
              <w:rPr>
                <w:color w:val="FF0000"/>
              </w:rPr>
              <w:t>4,5</w:t>
            </w:r>
          </w:p>
        </w:tc>
      </w:tr>
      <w:tr>
        <w:trPr/>
        <w:tc>
          <w:tcPr>
            <w:tcW w:w="5156" w:type="dxa"/>
            <w:tcBorders/>
            <w:vAlign w:val="center"/>
          </w:tcPr>
          <w:p>
            <w:pPr>
              <w:pStyle w:val="Normal"/>
              <w:ind w:hanging="0"/>
              <w:rPr>
                <w:color w:val="FF0000"/>
              </w:rPr>
            </w:pPr>
            <w:r>
              <w:rPr>
                <w:color w:val="FF0000"/>
              </w:rPr>
              <w:t>Αυτονομία (διδακτέα ύλη, υλικό)</w:t>
            </w:r>
          </w:p>
        </w:tc>
        <w:tc>
          <w:tcPr>
            <w:tcW w:w="1822" w:type="dxa"/>
            <w:tcBorders/>
            <w:vAlign w:val="center"/>
          </w:tcPr>
          <w:p>
            <w:pPr>
              <w:pStyle w:val="Normal"/>
              <w:ind w:hanging="0"/>
              <w:jc w:val="center"/>
              <w:rPr>
                <w:color w:val="FF0000"/>
              </w:rPr>
            </w:pPr>
            <w:r>
              <w:rPr>
                <w:color w:val="FF0000"/>
              </w:rPr>
              <w:t>8</w:t>
            </w:r>
          </w:p>
        </w:tc>
        <w:tc>
          <w:tcPr>
            <w:tcW w:w="1300" w:type="dxa"/>
            <w:tcBorders/>
            <w:vAlign w:val="center"/>
          </w:tcPr>
          <w:p>
            <w:pPr>
              <w:pStyle w:val="Normal"/>
              <w:ind w:hanging="0"/>
              <w:jc w:val="center"/>
              <w:rPr>
                <w:color w:val="FF0000"/>
              </w:rPr>
            </w:pPr>
            <w:r>
              <w:rPr>
                <w:color w:val="FF0000"/>
              </w:rPr>
              <w:t>4,5</w:t>
            </w:r>
          </w:p>
        </w:tc>
      </w:tr>
      <w:tr>
        <w:trPr/>
        <w:tc>
          <w:tcPr>
            <w:tcW w:w="5156" w:type="dxa"/>
            <w:tcBorders/>
            <w:vAlign w:val="center"/>
          </w:tcPr>
          <w:p>
            <w:pPr>
              <w:pStyle w:val="Normal"/>
              <w:ind w:hanging="0"/>
              <w:rPr>
                <w:color w:val="FF0000"/>
              </w:rPr>
            </w:pPr>
            <w:r>
              <w:rPr>
                <w:color w:val="FF0000"/>
              </w:rPr>
              <w:t>Υπερβολικός φόρτος εργασίας</w:t>
            </w:r>
          </w:p>
        </w:tc>
        <w:tc>
          <w:tcPr>
            <w:tcW w:w="1822" w:type="dxa"/>
            <w:tcBorders/>
            <w:vAlign w:val="center"/>
          </w:tcPr>
          <w:p>
            <w:pPr>
              <w:pStyle w:val="Normal"/>
              <w:ind w:hanging="0"/>
              <w:jc w:val="center"/>
              <w:rPr>
                <w:color w:val="FF0000"/>
              </w:rPr>
            </w:pPr>
            <w:r>
              <w:rPr>
                <w:color w:val="FF0000"/>
              </w:rPr>
              <w:t>5</w:t>
            </w:r>
          </w:p>
        </w:tc>
        <w:tc>
          <w:tcPr>
            <w:tcW w:w="1300" w:type="dxa"/>
            <w:tcBorders/>
            <w:vAlign w:val="center"/>
          </w:tcPr>
          <w:p>
            <w:pPr>
              <w:pStyle w:val="Normal"/>
              <w:ind w:hanging="0"/>
              <w:jc w:val="center"/>
              <w:rPr>
                <w:color w:val="FF0000"/>
              </w:rPr>
            </w:pPr>
            <w:r>
              <w:rPr>
                <w:color w:val="FF0000"/>
              </w:rPr>
              <w:t>2,8</w:t>
            </w:r>
          </w:p>
        </w:tc>
      </w:tr>
      <w:tr>
        <w:trPr/>
        <w:tc>
          <w:tcPr>
            <w:tcW w:w="5156" w:type="dxa"/>
            <w:tcBorders/>
            <w:vAlign w:val="center"/>
          </w:tcPr>
          <w:p>
            <w:pPr>
              <w:pStyle w:val="Normal"/>
              <w:ind w:hanging="0"/>
              <w:rPr>
                <w:color w:val="FF0000"/>
              </w:rPr>
            </w:pPr>
            <w:r>
              <w:rPr>
                <w:color w:val="FF0000"/>
              </w:rPr>
              <w:t>Κακές συνθήκες εργασίας</w:t>
            </w:r>
          </w:p>
        </w:tc>
        <w:tc>
          <w:tcPr>
            <w:tcW w:w="1822" w:type="dxa"/>
            <w:tcBorders/>
            <w:vAlign w:val="center"/>
          </w:tcPr>
          <w:p>
            <w:pPr>
              <w:pStyle w:val="Normal"/>
              <w:ind w:hanging="0"/>
              <w:jc w:val="center"/>
              <w:rPr>
                <w:color w:val="FF0000"/>
              </w:rPr>
            </w:pPr>
            <w:r>
              <w:rPr>
                <w:color w:val="FF0000"/>
              </w:rPr>
              <w:t>2</w:t>
            </w:r>
          </w:p>
        </w:tc>
        <w:tc>
          <w:tcPr>
            <w:tcW w:w="1300" w:type="dxa"/>
            <w:tcBorders/>
            <w:vAlign w:val="center"/>
          </w:tcPr>
          <w:p>
            <w:pPr>
              <w:pStyle w:val="Normal"/>
              <w:ind w:hanging="0"/>
              <w:jc w:val="center"/>
              <w:rPr>
                <w:color w:val="FF0000"/>
              </w:rPr>
            </w:pPr>
            <w:r>
              <w:rPr>
                <w:color w:val="FF0000"/>
              </w:rPr>
              <w:t>1,1</w:t>
            </w:r>
          </w:p>
        </w:tc>
      </w:tr>
      <w:tr>
        <w:trPr/>
        <w:tc>
          <w:tcPr>
            <w:tcW w:w="5156" w:type="dxa"/>
            <w:tcBorders/>
            <w:vAlign w:val="center"/>
          </w:tcPr>
          <w:p>
            <w:pPr>
              <w:pStyle w:val="Normal"/>
              <w:ind w:hanging="0"/>
              <w:rPr>
                <w:color w:val="FF0000"/>
              </w:rPr>
            </w:pPr>
            <w:r>
              <w:rPr>
                <w:color w:val="FF0000"/>
              </w:rPr>
              <w:t>Υποδομές στο σχολείο (π.χ. γραφείο)</w:t>
            </w:r>
          </w:p>
        </w:tc>
        <w:tc>
          <w:tcPr>
            <w:tcW w:w="1822" w:type="dxa"/>
            <w:tcBorders/>
            <w:vAlign w:val="center"/>
          </w:tcPr>
          <w:p>
            <w:pPr>
              <w:pStyle w:val="Normal"/>
              <w:ind w:hanging="0"/>
              <w:jc w:val="center"/>
              <w:rPr>
                <w:color w:val="FF0000"/>
              </w:rPr>
            </w:pPr>
            <w:r>
              <w:rPr>
                <w:color w:val="FF0000"/>
              </w:rPr>
              <w:t>1</w:t>
            </w:r>
          </w:p>
        </w:tc>
        <w:tc>
          <w:tcPr>
            <w:tcW w:w="1300" w:type="dxa"/>
            <w:tcBorders/>
            <w:vAlign w:val="center"/>
          </w:tcPr>
          <w:p>
            <w:pPr>
              <w:pStyle w:val="Normal"/>
              <w:ind w:hanging="0"/>
              <w:jc w:val="center"/>
              <w:rPr>
                <w:color w:val="FF0000"/>
              </w:rPr>
            </w:pPr>
            <w:r>
              <w:rPr>
                <w:color w:val="FF0000"/>
              </w:rPr>
              <w:t>0,6</w:t>
            </w:r>
          </w:p>
        </w:tc>
      </w:tr>
      <w:tr>
        <w:trPr/>
        <w:tc>
          <w:tcPr>
            <w:tcW w:w="5156" w:type="dxa"/>
            <w:tcBorders>
              <w:bottom w:val="single" w:sz="6" w:space="0" w:color="000000"/>
            </w:tcBorders>
            <w:vAlign w:val="center"/>
          </w:tcPr>
          <w:p>
            <w:pPr>
              <w:pStyle w:val="Normal"/>
              <w:ind w:hanging="0"/>
              <w:rPr>
                <w:color w:val="FF0000"/>
              </w:rPr>
            </w:pPr>
            <w:r>
              <w:rPr>
                <w:color w:val="FF0000"/>
              </w:rPr>
              <w:t>Γνώση PISA / Παρακίνηση μαθητών για το τεστ</w:t>
            </w:r>
          </w:p>
        </w:tc>
        <w:tc>
          <w:tcPr>
            <w:tcW w:w="1822" w:type="dxa"/>
            <w:tcBorders>
              <w:bottom w:val="single" w:sz="6" w:space="0" w:color="000000"/>
            </w:tcBorders>
            <w:vAlign w:val="center"/>
          </w:tcPr>
          <w:p>
            <w:pPr>
              <w:pStyle w:val="Normal"/>
              <w:ind w:hanging="0"/>
              <w:jc w:val="center"/>
              <w:rPr>
                <w:color w:val="FF0000"/>
              </w:rPr>
            </w:pPr>
            <w:r>
              <w:rPr>
                <w:color w:val="FF0000"/>
              </w:rPr>
              <w:t>1</w:t>
            </w:r>
          </w:p>
        </w:tc>
        <w:tc>
          <w:tcPr>
            <w:tcW w:w="1300" w:type="dxa"/>
            <w:tcBorders>
              <w:bottom w:val="single" w:sz="6" w:space="0" w:color="000000"/>
            </w:tcBorders>
            <w:vAlign w:val="center"/>
          </w:tcPr>
          <w:p>
            <w:pPr>
              <w:pStyle w:val="Normal"/>
              <w:ind w:hanging="0"/>
              <w:jc w:val="center"/>
              <w:rPr>
                <w:color w:val="FF0000"/>
              </w:rPr>
            </w:pPr>
            <w:r>
              <w:rPr>
                <w:color w:val="FF0000"/>
              </w:rPr>
              <w:t>0,6</w:t>
            </w:r>
          </w:p>
        </w:tc>
      </w:tr>
    </w:tbl>
    <w:p>
      <w:pPr>
        <w:pStyle w:val="Style14"/>
        <w:rPr>
          <w:color w:val="FF0000"/>
        </w:rPr>
      </w:pPr>
      <w:r>
        <w:rPr>
          <w:color w:val="FF0000"/>
        </w:rPr>
        <w:t xml:space="preserve">Πίνακας </w:t>
      </w:r>
      <w:r>
        <w:rPr>
          <w:color w:val="FF0000"/>
        </w:rPr>
        <w:fldChar w:fldCharType="begin"/>
      </w:r>
      <w:r>
        <w:rPr>
          <w:color w:val="FF0000"/>
        </w:rPr>
        <w:instrText xml:space="preserve"> SEQ Πίνακας \* ARABIC </w:instrText>
      </w:r>
      <w:r>
        <w:rPr>
          <w:color w:val="FF0000"/>
        </w:rPr>
        <w:fldChar w:fldCharType="separate"/>
      </w:r>
      <w:r>
        <w:rPr>
          <w:color w:val="FF0000"/>
        </w:rPr>
        <w:t>7</w:t>
      </w:r>
      <w:r>
        <w:rPr>
          <w:color w:val="FF0000"/>
        </w:rPr>
        <w:fldChar w:fldCharType="end"/>
      </w:r>
      <w:r>
        <w:rPr>
          <w:color w:val="FF0000"/>
        </w:rPr>
        <w:t>: Αιτίες σε Επίπεδο Μαθητών</w:t>
      </w:r>
    </w:p>
    <w:tbl>
      <w:tblPr>
        <w:tblW w:w="8278"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822"/>
        <w:gridCol w:w="1300"/>
      </w:tblGrid>
      <w:tr>
        <w:trPr/>
        <w:tc>
          <w:tcPr>
            <w:tcW w:w="5156" w:type="dxa"/>
            <w:tcBorders>
              <w:top w:val="single" w:sz="6" w:space="0" w:color="000000"/>
              <w:bottom w:val="single" w:sz="6" w:space="0" w:color="000000"/>
            </w:tcBorders>
            <w:vAlign w:val="center"/>
          </w:tcPr>
          <w:p>
            <w:pPr>
              <w:pStyle w:val="Normal"/>
              <w:ind w:hanging="0"/>
              <w:rPr>
                <w:color w:val="FF0000"/>
              </w:rPr>
            </w:pPr>
            <w:r>
              <w:rPr>
                <w:color w:val="FF0000"/>
              </w:rPr>
              <w:t>Αιτία στο Επίπεδο Μαθητών</w:t>
            </w:r>
          </w:p>
        </w:tc>
        <w:tc>
          <w:tcPr>
            <w:tcW w:w="1822"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Δημοσιευμάτων</w:t>
            </w:r>
          </w:p>
        </w:tc>
        <w:tc>
          <w:tcPr>
            <w:tcW w:w="1300"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156" w:type="dxa"/>
            <w:tcBorders/>
            <w:vAlign w:val="center"/>
          </w:tcPr>
          <w:p>
            <w:pPr>
              <w:pStyle w:val="Normal"/>
              <w:ind w:hanging="0"/>
              <w:rPr>
                <w:color w:val="FF0000"/>
              </w:rPr>
            </w:pPr>
            <w:r>
              <w:rPr>
                <w:color w:val="FF0000"/>
              </w:rPr>
              <w:t>Κοινωνικο-οικονομικοί παράγοντες</w:t>
            </w:r>
          </w:p>
        </w:tc>
        <w:tc>
          <w:tcPr>
            <w:tcW w:w="1822" w:type="dxa"/>
            <w:tcBorders/>
            <w:vAlign w:val="center"/>
          </w:tcPr>
          <w:p>
            <w:pPr>
              <w:pStyle w:val="Normal"/>
              <w:ind w:hanging="0"/>
              <w:jc w:val="center"/>
              <w:rPr>
                <w:color w:val="FF0000"/>
              </w:rPr>
            </w:pPr>
            <w:r>
              <w:rPr>
                <w:color w:val="FF0000"/>
              </w:rPr>
              <w:t>27</w:t>
            </w:r>
          </w:p>
        </w:tc>
        <w:tc>
          <w:tcPr>
            <w:tcW w:w="1300" w:type="dxa"/>
            <w:tcBorders/>
            <w:vAlign w:val="center"/>
          </w:tcPr>
          <w:p>
            <w:pPr>
              <w:pStyle w:val="Normal"/>
              <w:ind w:hanging="0"/>
              <w:jc w:val="center"/>
              <w:rPr>
                <w:color w:val="FF0000"/>
              </w:rPr>
            </w:pPr>
            <w:r>
              <w:rPr>
                <w:color w:val="FF0000"/>
              </w:rPr>
              <w:t>15,2</w:t>
            </w:r>
          </w:p>
        </w:tc>
      </w:tr>
      <w:tr>
        <w:trPr/>
        <w:tc>
          <w:tcPr>
            <w:tcW w:w="5156" w:type="dxa"/>
            <w:tcBorders/>
            <w:vAlign w:val="center"/>
          </w:tcPr>
          <w:p>
            <w:pPr>
              <w:pStyle w:val="Normal"/>
              <w:ind w:hanging="0"/>
              <w:rPr>
                <w:color w:val="FF0000"/>
              </w:rPr>
            </w:pPr>
            <w:r>
              <w:rPr>
                <w:color w:val="FF0000"/>
              </w:rPr>
              <w:t>Υποστήριξη από τους εκπαιδευτικούς</w:t>
            </w:r>
          </w:p>
        </w:tc>
        <w:tc>
          <w:tcPr>
            <w:tcW w:w="1822" w:type="dxa"/>
            <w:tcBorders/>
            <w:vAlign w:val="center"/>
          </w:tcPr>
          <w:p>
            <w:pPr>
              <w:pStyle w:val="Normal"/>
              <w:ind w:hanging="0"/>
              <w:jc w:val="center"/>
              <w:rPr>
                <w:color w:val="FF0000"/>
              </w:rPr>
            </w:pPr>
            <w:r>
              <w:rPr>
                <w:color w:val="FF0000"/>
              </w:rPr>
              <w:t>22</w:t>
            </w:r>
          </w:p>
        </w:tc>
        <w:tc>
          <w:tcPr>
            <w:tcW w:w="1300" w:type="dxa"/>
            <w:tcBorders/>
            <w:vAlign w:val="center"/>
          </w:tcPr>
          <w:p>
            <w:pPr>
              <w:pStyle w:val="Normal"/>
              <w:ind w:hanging="0"/>
              <w:jc w:val="center"/>
              <w:rPr>
                <w:color w:val="FF0000"/>
              </w:rPr>
            </w:pPr>
            <w:r>
              <w:rPr>
                <w:color w:val="FF0000"/>
              </w:rPr>
              <w:t>12,4</w:t>
            </w:r>
          </w:p>
        </w:tc>
      </w:tr>
      <w:tr>
        <w:trPr/>
        <w:tc>
          <w:tcPr>
            <w:tcW w:w="5156" w:type="dxa"/>
            <w:tcBorders/>
            <w:vAlign w:val="center"/>
          </w:tcPr>
          <w:p>
            <w:pPr>
              <w:pStyle w:val="Normal"/>
              <w:ind w:hanging="0"/>
              <w:rPr>
                <w:color w:val="FF0000"/>
              </w:rPr>
            </w:pPr>
            <w:r>
              <w:rPr>
                <w:color w:val="FF0000"/>
              </w:rPr>
              <w:t>Μειωμένο ενδιαφέρον</w:t>
            </w:r>
          </w:p>
        </w:tc>
        <w:tc>
          <w:tcPr>
            <w:tcW w:w="1822" w:type="dxa"/>
            <w:tcBorders/>
            <w:vAlign w:val="center"/>
          </w:tcPr>
          <w:p>
            <w:pPr>
              <w:pStyle w:val="Normal"/>
              <w:ind w:hanging="0"/>
              <w:jc w:val="center"/>
              <w:rPr>
                <w:color w:val="FF0000"/>
              </w:rPr>
            </w:pPr>
            <w:r>
              <w:rPr>
                <w:color w:val="FF0000"/>
              </w:rPr>
              <w:t>19</w:t>
            </w:r>
          </w:p>
        </w:tc>
        <w:tc>
          <w:tcPr>
            <w:tcW w:w="1300" w:type="dxa"/>
            <w:tcBorders/>
            <w:vAlign w:val="center"/>
          </w:tcPr>
          <w:p>
            <w:pPr>
              <w:pStyle w:val="Normal"/>
              <w:ind w:hanging="0"/>
              <w:jc w:val="center"/>
              <w:rPr>
                <w:color w:val="FF0000"/>
              </w:rPr>
            </w:pPr>
            <w:r>
              <w:rPr>
                <w:color w:val="FF0000"/>
              </w:rPr>
              <w:t>10,7</w:t>
            </w:r>
          </w:p>
        </w:tc>
      </w:tr>
      <w:tr>
        <w:trPr/>
        <w:tc>
          <w:tcPr>
            <w:tcW w:w="5156" w:type="dxa"/>
            <w:tcBorders/>
            <w:vAlign w:val="center"/>
          </w:tcPr>
          <w:p>
            <w:pPr>
              <w:pStyle w:val="Normal"/>
              <w:ind w:hanging="0"/>
              <w:rPr>
                <w:color w:val="FF0000"/>
              </w:rPr>
            </w:pPr>
            <w:r>
              <w:rPr>
                <w:color w:val="FF0000"/>
              </w:rPr>
              <w:t>Κινητά τηλέφωνα</w:t>
            </w:r>
          </w:p>
        </w:tc>
        <w:tc>
          <w:tcPr>
            <w:tcW w:w="1822" w:type="dxa"/>
            <w:tcBorders/>
            <w:vAlign w:val="center"/>
          </w:tcPr>
          <w:p>
            <w:pPr>
              <w:pStyle w:val="Normal"/>
              <w:ind w:hanging="0"/>
              <w:jc w:val="center"/>
              <w:rPr>
                <w:color w:val="FF0000"/>
              </w:rPr>
            </w:pPr>
            <w:r>
              <w:rPr>
                <w:color w:val="FF0000"/>
              </w:rPr>
              <w:t>10</w:t>
            </w:r>
          </w:p>
        </w:tc>
        <w:tc>
          <w:tcPr>
            <w:tcW w:w="1300" w:type="dxa"/>
            <w:tcBorders/>
            <w:vAlign w:val="center"/>
          </w:tcPr>
          <w:p>
            <w:pPr>
              <w:pStyle w:val="Normal"/>
              <w:ind w:hanging="0"/>
              <w:jc w:val="center"/>
              <w:rPr>
                <w:color w:val="FF0000"/>
              </w:rPr>
            </w:pPr>
            <w:r>
              <w:rPr>
                <w:color w:val="FF0000"/>
              </w:rPr>
              <w:t>5,6</w:t>
            </w:r>
          </w:p>
        </w:tc>
      </w:tr>
      <w:tr>
        <w:trPr/>
        <w:tc>
          <w:tcPr>
            <w:tcW w:w="5156" w:type="dxa"/>
            <w:tcBorders/>
            <w:vAlign w:val="center"/>
          </w:tcPr>
          <w:p>
            <w:pPr>
              <w:pStyle w:val="Normal"/>
              <w:ind w:hanging="0"/>
              <w:rPr>
                <w:color w:val="FF0000"/>
              </w:rPr>
            </w:pPr>
            <w:r>
              <w:rPr>
                <w:color w:val="FF0000"/>
              </w:rPr>
              <w:t>Πειθαρχικό πλαίσιο</w:t>
            </w:r>
          </w:p>
        </w:tc>
        <w:tc>
          <w:tcPr>
            <w:tcW w:w="1822" w:type="dxa"/>
            <w:tcBorders/>
            <w:vAlign w:val="center"/>
          </w:tcPr>
          <w:p>
            <w:pPr>
              <w:pStyle w:val="Normal"/>
              <w:ind w:hanging="0"/>
              <w:jc w:val="center"/>
              <w:rPr>
                <w:color w:val="FF0000"/>
              </w:rPr>
            </w:pPr>
            <w:r>
              <w:rPr>
                <w:color w:val="FF0000"/>
              </w:rPr>
              <w:t>4</w:t>
            </w:r>
          </w:p>
        </w:tc>
        <w:tc>
          <w:tcPr>
            <w:tcW w:w="1300" w:type="dxa"/>
            <w:tcBorders/>
            <w:vAlign w:val="center"/>
          </w:tcPr>
          <w:p>
            <w:pPr>
              <w:pStyle w:val="Normal"/>
              <w:ind w:hanging="0"/>
              <w:jc w:val="center"/>
              <w:rPr>
                <w:color w:val="FF0000"/>
              </w:rPr>
            </w:pPr>
            <w:r>
              <w:rPr>
                <w:color w:val="FF0000"/>
              </w:rPr>
              <w:t>2,3</w:t>
            </w:r>
          </w:p>
        </w:tc>
      </w:tr>
      <w:tr>
        <w:trPr/>
        <w:tc>
          <w:tcPr>
            <w:tcW w:w="5156" w:type="dxa"/>
            <w:tcBorders/>
            <w:vAlign w:val="center"/>
          </w:tcPr>
          <w:p>
            <w:pPr>
              <w:pStyle w:val="Normal"/>
              <w:ind w:hanging="0"/>
              <w:rPr>
                <w:color w:val="FF0000"/>
              </w:rPr>
            </w:pPr>
            <w:r>
              <w:rPr>
                <w:color w:val="FF0000"/>
              </w:rPr>
              <w:t>Ελάχιστη προσπάθεια στο τεστ PISA</w:t>
            </w:r>
          </w:p>
        </w:tc>
        <w:tc>
          <w:tcPr>
            <w:tcW w:w="1822" w:type="dxa"/>
            <w:tcBorders/>
            <w:vAlign w:val="center"/>
          </w:tcPr>
          <w:p>
            <w:pPr>
              <w:pStyle w:val="Normal"/>
              <w:ind w:hanging="0"/>
              <w:jc w:val="center"/>
              <w:rPr>
                <w:color w:val="FF0000"/>
              </w:rPr>
            </w:pPr>
            <w:r>
              <w:rPr>
                <w:color w:val="FF0000"/>
              </w:rPr>
              <w:t>4</w:t>
            </w:r>
          </w:p>
        </w:tc>
        <w:tc>
          <w:tcPr>
            <w:tcW w:w="1300" w:type="dxa"/>
            <w:tcBorders/>
            <w:vAlign w:val="center"/>
          </w:tcPr>
          <w:p>
            <w:pPr>
              <w:pStyle w:val="Normal"/>
              <w:ind w:hanging="0"/>
              <w:jc w:val="center"/>
              <w:rPr>
                <w:color w:val="FF0000"/>
              </w:rPr>
            </w:pPr>
            <w:r>
              <w:rPr>
                <w:color w:val="FF0000"/>
              </w:rPr>
              <w:t>2,3</w:t>
            </w:r>
          </w:p>
        </w:tc>
      </w:tr>
      <w:tr>
        <w:trPr/>
        <w:tc>
          <w:tcPr>
            <w:tcW w:w="5156" w:type="dxa"/>
            <w:tcBorders/>
            <w:vAlign w:val="center"/>
          </w:tcPr>
          <w:p>
            <w:pPr>
              <w:pStyle w:val="Normal"/>
              <w:ind w:hanging="0"/>
              <w:rPr>
                <w:color w:val="FF0000"/>
              </w:rPr>
            </w:pPr>
            <w:r>
              <w:rPr>
                <w:color w:val="FF0000"/>
              </w:rPr>
              <w:t>Κοινωνικά δίκτυα</w:t>
            </w:r>
          </w:p>
        </w:tc>
        <w:tc>
          <w:tcPr>
            <w:tcW w:w="1822" w:type="dxa"/>
            <w:tcBorders/>
            <w:vAlign w:val="center"/>
          </w:tcPr>
          <w:p>
            <w:pPr>
              <w:pStyle w:val="Normal"/>
              <w:ind w:hanging="0"/>
              <w:jc w:val="center"/>
              <w:rPr>
                <w:color w:val="FF0000"/>
              </w:rPr>
            </w:pPr>
            <w:r>
              <w:rPr>
                <w:color w:val="FF0000"/>
              </w:rPr>
              <w:t>3</w:t>
            </w:r>
          </w:p>
        </w:tc>
        <w:tc>
          <w:tcPr>
            <w:tcW w:w="1300" w:type="dxa"/>
            <w:tcBorders/>
            <w:vAlign w:val="center"/>
          </w:tcPr>
          <w:p>
            <w:pPr>
              <w:pStyle w:val="Normal"/>
              <w:ind w:hanging="0"/>
              <w:jc w:val="center"/>
              <w:rPr>
                <w:color w:val="FF0000"/>
              </w:rPr>
            </w:pPr>
            <w:r>
              <w:rPr>
                <w:color w:val="FF0000"/>
              </w:rPr>
              <w:t>1,7</w:t>
            </w:r>
          </w:p>
        </w:tc>
      </w:tr>
      <w:tr>
        <w:trPr/>
        <w:tc>
          <w:tcPr>
            <w:tcW w:w="5156" w:type="dxa"/>
            <w:tcBorders/>
            <w:vAlign w:val="center"/>
          </w:tcPr>
          <w:p>
            <w:pPr>
              <w:pStyle w:val="Normal"/>
              <w:ind w:hanging="0"/>
              <w:rPr>
                <w:color w:val="FF0000"/>
              </w:rPr>
            </w:pPr>
            <w:r>
              <w:rPr>
                <w:color w:val="FF0000"/>
              </w:rPr>
              <w:t>Χαμηλό αίσθημα «ανήκειν» στο Σχολείο</w:t>
            </w:r>
          </w:p>
        </w:tc>
        <w:tc>
          <w:tcPr>
            <w:tcW w:w="1822" w:type="dxa"/>
            <w:tcBorders/>
            <w:vAlign w:val="center"/>
          </w:tcPr>
          <w:p>
            <w:pPr>
              <w:pStyle w:val="Normal"/>
              <w:ind w:hanging="0"/>
              <w:jc w:val="center"/>
              <w:rPr>
                <w:color w:val="FF0000"/>
              </w:rPr>
            </w:pPr>
            <w:r>
              <w:rPr>
                <w:color w:val="FF0000"/>
              </w:rPr>
              <w:t>2</w:t>
            </w:r>
          </w:p>
        </w:tc>
        <w:tc>
          <w:tcPr>
            <w:tcW w:w="1300" w:type="dxa"/>
            <w:tcBorders/>
            <w:vAlign w:val="center"/>
          </w:tcPr>
          <w:p>
            <w:pPr>
              <w:pStyle w:val="Normal"/>
              <w:ind w:hanging="0"/>
              <w:jc w:val="center"/>
              <w:rPr>
                <w:color w:val="FF0000"/>
              </w:rPr>
            </w:pPr>
            <w:r>
              <w:rPr>
                <w:color w:val="FF0000"/>
              </w:rPr>
              <w:t>1,1</w:t>
            </w:r>
          </w:p>
        </w:tc>
      </w:tr>
      <w:tr>
        <w:trPr/>
        <w:tc>
          <w:tcPr>
            <w:tcW w:w="5156" w:type="dxa"/>
            <w:tcBorders/>
            <w:vAlign w:val="center"/>
          </w:tcPr>
          <w:p>
            <w:pPr>
              <w:pStyle w:val="Normal"/>
              <w:ind w:hanging="0"/>
              <w:rPr>
                <w:color w:val="FF0000"/>
              </w:rPr>
            </w:pPr>
            <w:r>
              <w:rPr>
                <w:color w:val="FF0000"/>
              </w:rPr>
              <w:t>Χαμηλή ικανοποίηση από τη ζωή</w:t>
            </w:r>
          </w:p>
        </w:tc>
        <w:tc>
          <w:tcPr>
            <w:tcW w:w="1822" w:type="dxa"/>
            <w:tcBorders/>
            <w:vAlign w:val="center"/>
          </w:tcPr>
          <w:p>
            <w:pPr>
              <w:pStyle w:val="Normal"/>
              <w:ind w:hanging="0"/>
              <w:jc w:val="center"/>
              <w:rPr>
                <w:color w:val="FF0000"/>
              </w:rPr>
            </w:pPr>
            <w:r>
              <w:rPr>
                <w:color w:val="FF0000"/>
              </w:rPr>
              <w:t>2</w:t>
            </w:r>
          </w:p>
        </w:tc>
        <w:tc>
          <w:tcPr>
            <w:tcW w:w="1300" w:type="dxa"/>
            <w:tcBorders/>
            <w:vAlign w:val="center"/>
          </w:tcPr>
          <w:p>
            <w:pPr>
              <w:pStyle w:val="Normal"/>
              <w:ind w:hanging="0"/>
              <w:jc w:val="center"/>
              <w:rPr>
                <w:color w:val="FF0000"/>
              </w:rPr>
            </w:pPr>
            <w:r>
              <w:rPr>
                <w:color w:val="FF0000"/>
              </w:rPr>
              <w:t>1,1</w:t>
            </w:r>
          </w:p>
        </w:tc>
      </w:tr>
      <w:tr>
        <w:trPr/>
        <w:tc>
          <w:tcPr>
            <w:tcW w:w="5156" w:type="dxa"/>
            <w:tcBorders/>
            <w:vAlign w:val="center"/>
          </w:tcPr>
          <w:p>
            <w:pPr>
              <w:pStyle w:val="Normal"/>
              <w:ind w:hanging="0"/>
              <w:rPr>
                <w:color w:val="FF0000"/>
              </w:rPr>
            </w:pPr>
            <w:r>
              <w:rPr>
                <w:color w:val="FF0000"/>
              </w:rPr>
              <w:t>Αυτονομία μαθητών</w:t>
            </w:r>
          </w:p>
        </w:tc>
        <w:tc>
          <w:tcPr>
            <w:tcW w:w="1822" w:type="dxa"/>
            <w:tcBorders/>
            <w:vAlign w:val="center"/>
          </w:tcPr>
          <w:p>
            <w:pPr>
              <w:pStyle w:val="Normal"/>
              <w:ind w:hanging="0"/>
              <w:jc w:val="center"/>
              <w:rPr>
                <w:color w:val="FF0000"/>
              </w:rPr>
            </w:pPr>
            <w:r>
              <w:rPr>
                <w:color w:val="FF0000"/>
              </w:rPr>
              <w:t>1</w:t>
            </w:r>
          </w:p>
        </w:tc>
        <w:tc>
          <w:tcPr>
            <w:tcW w:w="1300" w:type="dxa"/>
            <w:tcBorders/>
            <w:vAlign w:val="center"/>
          </w:tcPr>
          <w:p>
            <w:pPr>
              <w:pStyle w:val="Normal"/>
              <w:ind w:hanging="0"/>
              <w:jc w:val="center"/>
              <w:rPr>
                <w:color w:val="FF0000"/>
              </w:rPr>
            </w:pPr>
            <w:r>
              <w:rPr>
                <w:color w:val="FF0000"/>
              </w:rPr>
              <w:t>0,6</w:t>
            </w:r>
          </w:p>
        </w:tc>
      </w:tr>
      <w:tr>
        <w:trPr/>
        <w:tc>
          <w:tcPr>
            <w:tcW w:w="5156" w:type="dxa"/>
            <w:tcBorders/>
            <w:vAlign w:val="center"/>
          </w:tcPr>
          <w:p>
            <w:pPr>
              <w:pStyle w:val="Normal"/>
              <w:ind w:hanging="0"/>
              <w:rPr>
                <w:color w:val="FF0000"/>
              </w:rPr>
            </w:pPr>
            <w:r>
              <w:rPr>
                <w:color w:val="FF0000"/>
              </w:rPr>
              <w:t>Μεγάλος αριθμός μαθητών στις αίθουσες</w:t>
            </w:r>
          </w:p>
        </w:tc>
        <w:tc>
          <w:tcPr>
            <w:tcW w:w="1822" w:type="dxa"/>
            <w:tcBorders/>
            <w:vAlign w:val="center"/>
          </w:tcPr>
          <w:p>
            <w:pPr>
              <w:pStyle w:val="Normal"/>
              <w:ind w:hanging="0"/>
              <w:jc w:val="center"/>
              <w:rPr>
                <w:color w:val="FF0000"/>
              </w:rPr>
            </w:pPr>
            <w:r>
              <w:rPr>
                <w:color w:val="FF0000"/>
              </w:rPr>
              <w:t>1</w:t>
            </w:r>
          </w:p>
        </w:tc>
        <w:tc>
          <w:tcPr>
            <w:tcW w:w="1300" w:type="dxa"/>
            <w:tcBorders/>
            <w:vAlign w:val="center"/>
          </w:tcPr>
          <w:p>
            <w:pPr>
              <w:pStyle w:val="Normal"/>
              <w:ind w:hanging="0"/>
              <w:jc w:val="center"/>
              <w:rPr>
                <w:color w:val="FF0000"/>
              </w:rPr>
            </w:pPr>
            <w:r>
              <w:rPr>
                <w:color w:val="FF0000"/>
              </w:rPr>
              <w:t>0,6</w:t>
            </w:r>
          </w:p>
        </w:tc>
      </w:tr>
      <w:tr>
        <w:trPr/>
        <w:tc>
          <w:tcPr>
            <w:tcW w:w="5156" w:type="dxa"/>
            <w:tcBorders>
              <w:bottom w:val="single" w:sz="6" w:space="0" w:color="000000"/>
            </w:tcBorders>
            <w:vAlign w:val="center"/>
          </w:tcPr>
          <w:p>
            <w:pPr>
              <w:pStyle w:val="Normal"/>
              <w:ind w:hanging="0"/>
              <w:rPr>
                <w:color w:val="FF0000"/>
              </w:rPr>
            </w:pPr>
            <w:r>
              <w:rPr>
                <w:color w:val="FF0000"/>
              </w:rPr>
              <w:t>Internet</w:t>
            </w:r>
          </w:p>
        </w:tc>
        <w:tc>
          <w:tcPr>
            <w:tcW w:w="1822" w:type="dxa"/>
            <w:tcBorders>
              <w:bottom w:val="single" w:sz="6" w:space="0" w:color="000000"/>
            </w:tcBorders>
            <w:vAlign w:val="center"/>
          </w:tcPr>
          <w:p>
            <w:pPr>
              <w:pStyle w:val="Normal"/>
              <w:ind w:hanging="0"/>
              <w:jc w:val="center"/>
              <w:rPr>
                <w:color w:val="FF0000"/>
              </w:rPr>
            </w:pPr>
            <w:r>
              <w:rPr>
                <w:color w:val="FF0000"/>
              </w:rPr>
              <w:t>1</w:t>
            </w:r>
          </w:p>
        </w:tc>
        <w:tc>
          <w:tcPr>
            <w:tcW w:w="1300" w:type="dxa"/>
            <w:tcBorders>
              <w:bottom w:val="single" w:sz="6" w:space="0" w:color="000000"/>
            </w:tcBorders>
            <w:vAlign w:val="center"/>
          </w:tcPr>
          <w:p>
            <w:pPr>
              <w:pStyle w:val="Normal"/>
              <w:ind w:hanging="0"/>
              <w:jc w:val="center"/>
              <w:rPr>
                <w:color w:val="FF0000"/>
              </w:rPr>
            </w:pPr>
            <w:r>
              <w:rPr>
                <w:color w:val="FF0000"/>
              </w:rPr>
              <w:t>0,6</w:t>
            </w:r>
          </w:p>
        </w:tc>
      </w:tr>
    </w:tbl>
    <w:p>
      <w:pPr>
        <w:pStyle w:val="Style14"/>
        <w:rPr>
          <w:color w:val="FF0000"/>
        </w:rPr>
      </w:pPr>
      <w:r>
        <w:rPr>
          <w:color w:val="FF0000"/>
        </w:rPr>
        <w:t xml:space="preserve">Πίνακας </w:t>
      </w:r>
      <w:bookmarkStart w:id="6" w:name="Ref_Πίνακας7_number_only"/>
      <w:r>
        <w:rPr>
          <w:color w:val="FF0000"/>
        </w:rPr>
        <w:fldChar w:fldCharType="begin"/>
      </w:r>
      <w:r>
        <w:rPr>
          <w:color w:val="FF0000"/>
        </w:rPr>
        <w:instrText xml:space="preserve"> SEQ Πίνακας \* ARABIC </w:instrText>
      </w:r>
      <w:r>
        <w:rPr>
          <w:color w:val="FF0000"/>
        </w:rPr>
        <w:fldChar w:fldCharType="separate"/>
      </w:r>
      <w:r>
        <w:rPr>
          <w:color w:val="FF0000"/>
        </w:rPr>
        <w:t>8</w:t>
      </w:r>
      <w:r>
        <w:rPr>
          <w:color w:val="FF0000"/>
        </w:rPr>
        <w:fldChar w:fldCharType="end"/>
      </w:r>
      <w:bookmarkEnd w:id="6"/>
      <w:r>
        <w:rPr>
          <w:color w:val="FF0000"/>
        </w:rPr>
        <w:t>: Άλλοι Παράγοντες</w:t>
      </w:r>
    </w:p>
    <w:tbl>
      <w:tblPr>
        <w:tblW w:w="8278"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822"/>
        <w:gridCol w:w="1300"/>
      </w:tblGrid>
      <w:tr>
        <w:trPr/>
        <w:tc>
          <w:tcPr>
            <w:tcW w:w="5156" w:type="dxa"/>
            <w:tcBorders>
              <w:top w:val="single" w:sz="6" w:space="0" w:color="000000"/>
              <w:bottom w:val="single" w:sz="6" w:space="0" w:color="000000"/>
            </w:tcBorders>
            <w:vAlign w:val="center"/>
          </w:tcPr>
          <w:p>
            <w:pPr>
              <w:pStyle w:val="Normal"/>
              <w:ind w:hanging="0"/>
              <w:rPr>
                <w:color w:val="FF0000"/>
              </w:rPr>
            </w:pPr>
            <w:r>
              <w:rPr>
                <w:color w:val="FF0000"/>
              </w:rPr>
              <w:t>Άλλοι Παράγοντες</w:t>
            </w:r>
          </w:p>
        </w:tc>
        <w:tc>
          <w:tcPr>
            <w:tcW w:w="1822"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Δημοσιευμάτων</w:t>
            </w:r>
          </w:p>
        </w:tc>
        <w:tc>
          <w:tcPr>
            <w:tcW w:w="1300"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156" w:type="dxa"/>
            <w:tcBorders/>
            <w:vAlign w:val="center"/>
          </w:tcPr>
          <w:p>
            <w:pPr>
              <w:pStyle w:val="Normal"/>
              <w:ind w:hanging="0"/>
              <w:rPr>
                <w:color w:val="FF0000"/>
              </w:rPr>
            </w:pPr>
            <w:r>
              <w:rPr>
                <w:color w:val="FF0000"/>
              </w:rPr>
              <w:t>Πανδημία COVID-19</w:t>
            </w:r>
          </w:p>
        </w:tc>
        <w:tc>
          <w:tcPr>
            <w:tcW w:w="1822" w:type="dxa"/>
            <w:tcBorders/>
            <w:vAlign w:val="center"/>
          </w:tcPr>
          <w:p>
            <w:pPr>
              <w:pStyle w:val="Normal"/>
              <w:ind w:hanging="0"/>
              <w:jc w:val="center"/>
              <w:rPr>
                <w:color w:val="FF0000"/>
              </w:rPr>
            </w:pPr>
            <w:r>
              <w:rPr>
                <w:color w:val="FF0000"/>
              </w:rPr>
              <w:t>45</w:t>
            </w:r>
          </w:p>
        </w:tc>
        <w:tc>
          <w:tcPr>
            <w:tcW w:w="1300" w:type="dxa"/>
            <w:tcBorders/>
            <w:vAlign w:val="center"/>
          </w:tcPr>
          <w:p>
            <w:pPr>
              <w:pStyle w:val="Normal"/>
              <w:ind w:hanging="0"/>
              <w:jc w:val="center"/>
              <w:rPr>
                <w:color w:val="FF0000"/>
              </w:rPr>
            </w:pPr>
            <w:r>
              <w:rPr>
                <w:color w:val="FF0000"/>
              </w:rPr>
              <w:t>25,4</w:t>
            </w:r>
          </w:p>
        </w:tc>
      </w:tr>
      <w:tr>
        <w:trPr/>
        <w:tc>
          <w:tcPr>
            <w:tcW w:w="5156" w:type="dxa"/>
            <w:tcBorders/>
            <w:vAlign w:val="center"/>
          </w:tcPr>
          <w:p>
            <w:pPr>
              <w:pStyle w:val="Normal"/>
              <w:ind w:hanging="0"/>
              <w:rPr>
                <w:color w:val="FF0000"/>
              </w:rPr>
            </w:pPr>
            <w:r>
              <w:rPr>
                <w:color w:val="FF0000"/>
              </w:rPr>
              <w:t>Πολιτική Ευθύνη</w:t>
            </w:r>
          </w:p>
        </w:tc>
        <w:tc>
          <w:tcPr>
            <w:tcW w:w="1822" w:type="dxa"/>
            <w:tcBorders/>
            <w:vAlign w:val="center"/>
          </w:tcPr>
          <w:p>
            <w:pPr>
              <w:pStyle w:val="Normal"/>
              <w:ind w:hanging="0"/>
              <w:jc w:val="center"/>
              <w:rPr>
                <w:color w:val="FF0000"/>
              </w:rPr>
            </w:pPr>
            <w:r>
              <w:rPr>
                <w:color w:val="FF0000"/>
              </w:rPr>
              <w:t>15</w:t>
            </w:r>
          </w:p>
        </w:tc>
        <w:tc>
          <w:tcPr>
            <w:tcW w:w="1300" w:type="dxa"/>
            <w:tcBorders/>
            <w:vAlign w:val="center"/>
          </w:tcPr>
          <w:p>
            <w:pPr>
              <w:pStyle w:val="Normal"/>
              <w:ind w:hanging="0"/>
              <w:jc w:val="center"/>
              <w:rPr>
                <w:color w:val="FF0000"/>
              </w:rPr>
            </w:pPr>
            <w:r>
              <w:rPr>
                <w:color w:val="FF0000"/>
              </w:rPr>
              <w:t>8,5</w:t>
            </w:r>
          </w:p>
        </w:tc>
      </w:tr>
      <w:tr>
        <w:trPr/>
        <w:tc>
          <w:tcPr>
            <w:tcW w:w="5156" w:type="dxa"/>
            <w:tcBorders>
              <w:bottom w:val="single" w:sz="6" w:space="0" w:color="000000"/>
            </w:tcBorders>
            <w:vAlign w:val="center"/>
          </w:tcPr>
          <w:p>
            <w:pPr>
              <w:pStyle w:val="Normal"/>
              <w:ind w:hanging="0"/>
              <w:rPr>
                <w:color w:val="FF0000"/>
              </w:rPr>
            </w:pPr>
            <w:r>
              <w:rPr>
                <w:color w:val="FF0000"/>
              </w:rPr>
              <w:t>Διαφωνία Κομμάτων – Απουσία κοινής πολιτικής</w:t>
            </w:r>
          </w:p>
        </w:tc>
        <w:tc>
          <w:tcPr>
            <w:tcW w:w="1822" w:type="dxa"/>
            <w:tcBorders>
              <w:bottom w:val="single" w:sz="6" w:space="0" w:color="000000"/>
            </w:tcBorders>
            <w:vAlign w:val="center"/>
          </w:tcPr>
          <w:p>
            <w:pPr>
              <w:pStyle w:val="Normal"/>
              <w:ind w:hanging="0"/>
              <w:jc w:val="center"/>
              <w:rPr>
                <w:color w:val="FF0000"/>
              </w:rPr>
            </w:pPr>
            <w:r>
              <w:rPr>
                <w:color w:val="FF0000"/>
              </w:rPr>
              <w:t>4</w:t>
            </w:r>
          </w:p>
        </w:tc>
        <w:tc>
          <w:tcPr>
            <w:tcW w:w="1300" w:type="dxa"/>
            <w:tcBorders>
              <w:bottom w:val="single" w:sz="6" w:space="0" w:color="000000"/>
            </w:tcBorders>
            <w:vAlign w:val="center"/>
          </w:tcPr>
          <w:p>
            <w:pPr>
              <w:pStyle w:val="Normal"/>
              <w:ind w:hanging="0"/>
              <w:jc w:val="center"/>
              <w:rPr>
                <w:color w:val="FF0000"/>
              </w:rPr>
            </w:pPr>
            <w:r>
              <w:rPr>
                <w:color w:val="FF0000"/>
              </w:rPr>
              <w:t>2,3</w:t>
            </w:r>
          </w:p>
        </w:tc>
      </w:tr>
    </w:tbl>
    <w:p>
      <w:pPr>
        <w:pStyle w:val="Heading1"/>
        <w:rPr>
          <w:rFonts w:eastAsia="Google Sans Text"/>
        </w:rPr>
      </w:pPr>
      <w:r>
        <w:rPr>
          <w:rFonts w:eastAsia="Google Sans Text"/>
        </w:rPr>
        <w:t xml:space="preserve">Επίδραση της </w:t>
      </w:r>
      <w:r>
        <w:rPr>
          <w:rFonts w:eastAsia="Google Sans Text"/>
          <w:lang w:val="en-US"/>
        </w:rPr>
        <w:t>PISA</w:t>
      </w:r>
      <w:r>
        <w:rPr>
          <w:rFonts w:eastAsia="Google Sans Text"/>
        </w:rPr>
        <w:t xml:space="preserve"> στο Ελληνικό εκπαιδευτικό σύστημα</w:t>
      </w:r>
    </w:p>
    <w:p>
      <w:pPr>
        <w:pStyle w:val="Normal"/>
        <w:rPr/>
      </w:pPr>
      <w:r>
        <w:rPr/>
        <w:t xml:space="preserve">Ένα από τα πιο εντυπωσιακά ευρήματα της έρευνας είναι η σχεδόν ολοκληρωτική απουσία συζήτησης σχετικά με πιθανές αρνητικές συνέπειες που μπορεί να έχει η ίδια η συμμετοχή στην PISA ή η έμφαση στα αποτελέσματά της στο Ελληνικό εκπαιδευτικό σύστημα. </w:t>
      </w:r>
      <w:r>
        <w:rPr>
          <w:color w:val="FF0000"/>
        </w:rPr>
        <w:t xml:space="preserve">Μόνο 6 άρθρα (3,4%), τα οποία εξέφραζαν γενικότερη κριτική στάση απέναντι στην αξιολόγηση, περιείχαν σχετικές αναφορές. Οι αρνητικές επιπτώσεις που αναφέρθηκαν παρουσιάζονται στον Πίνακα </w:t>
      </w:r>
      <w:r>
        <w:rPr>
          <w:color w:val="FF0000"/>
        </w:rPr>
        <w:fldChar w:fldCharType="begin"/>
      </w:r>
      <w:r>
        <w:rPr>
          <w:color w:val="FF0000"/>
        </w:rPr>
        <w:instrText xml:space="preserve"> REF Ref_Πίνακας8_number_only \h </w:instrText>
      </w:r>
      <w:r>
        <w:rPr>
          <w:color w:val="FF0000"/>
        </w:rPr>
        <w:fldChar w:fldCharType="separate"/>
      </w:r>
      <w:r>
        <w:rPr>
          <w:color w:val="FF0000"/>
        </w:rPr>
        <w:t>9</w:t>
      </w:r>
      <w:r>
        <w:rPr>
          <w:color w:val="FF0000"/>
        </w:rPr>
        <w:fldChar w:fldCharType="end"/>
      </w:r>
      <w:r>
        <w:rPr>
          <w:color w:val="FF0000"/>
        </w:rPr>
        <w:t>.</w:t>
      </w:r>
    </w:p>
    <w:p>
      <w:pPr>
        <w:pStyle w:val="Style14"/>
        <w:rPr>
          <w:color w:val="FF0000"/>
        </w:rPr>
      </w:pPr>
      <w:r>
        <w:rPr>
          <w:color w:val="FF0000"/>
        </w:rPr>
        <w:t xml:space="preserve">Πίνακας </w:t>
      </w:r>
      <w:bookmarkStart w:id="7" w:name="Ref_Πίνακας8_number_only"/>
      <w:r>
        <w:rPr>
          <w:color w:val="FF0000"/>
        </w:rPr>
        <w:fldChar w:fldCharType="begin"/>
      </w:r>
      <w:r>
        <w:rPr>
          <w:color w:val="FF0000"/>
        </w:rPr>
        <w:instrText xml:space="preserve"> SEQ Πίνακας \* ARABIC </w:instrText>
      </w:r>
      <w:r>
        <w:rPr>
          <w:color w:val="FF0000"/>
        </w:rPr>
        <w:fldChar w:fldCharType="separate"/>
      </w:r>
      <w:r>
        <w:rPr>
          <w:color w:val="FF0000"/>
        </w:rPr>
        <w:t>9</w:t>
      </w:r>
      <w:r>
        <w:rPr>
          <w:color w:val="FF0000"/>
        </w:rPr>
        <w:fldChar w:fldCharType="end"/>
      </w:r>
      <w:bookmarkEnd w:id="7"/>
      <w:r>
        <w:rPr>
          <w:color w:val="FF0000"/>
        </w:rPr>
        <w:t>: Αναφερόμενες Πιθανές Αρνητικές Επιπτώσεις της PISA</w:t>
      </w:r>
    </w:p>
    <w:tbl>
      <w:tblPr>
        <w:tblW w:w="8278"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822"/>
        <w:gridCol w:w="1300"/>
      </w:tblGrid>
      <w:tr>
        <w:trPr/>
        <w:tc>
          <w:tcPr>
            <w:tcW w:w="5156" w:type="dxa"/>
            <w:tcBorders>
              <w:top w:val="single" w:sz="6" w:space="0" w:color="000000"/>
              <w:bottom w:val="single" w:sz="6" w:space="0" w:color="000000"/>
            </w:tcBorders>
            <w:vAlign w:val="center"/>
          </w:tcPr>
          <w:p>
            <w:pPr>
              <w:pStyle w:val="Normal"/>
              <w:ind w:hanging="0"/>
              <w:rPr>
                <w:color w:val="FF0000"/>
              </w:rPr>
            </w:pPr>
            <w:r>
              <w:rPr>
                <w:color w:val="FF0000"/>
              </w:rPr>
              <w:t>Πιθανή Αρνητική Επίπτωση</w:t>
            </w:r>
          </w:p>
        </w:tc>
        <w:tc>
          <w:tcPr>
            <w:tcW w:w="1822" w:type="dxa"/>
            <w:tcBorders>
              <w:top w:val="single" w:sz="6" w:space="0" w:color="000000"/>
              <w:bottom w:val="single" w:sz="6" w:space="0" w:color="000000"/>
            </w:tcBorders>
            <w:vAlign w:val="center"/>
          </w:tcPr>
          <w:p>
            <w:pPr>
              <w:pStyle w:val="Normal"/>
              <w:ind w:hanging="0"/>
              <w:jc w:val="center"/>
              <w:rPr>
                <w:color w:val="FF0000"/>
              </w:rPr>
            </w:pPr>
            <w:r>
              <w:rPr>
                <w:color w:val="FF0000"/>
              </w:rPr>
              <w:t>Αριθμός Δημοσιευμάτων</w:t>
            </w:r>
          </w:p>
        </w:tc>
        <w:tc>
          <w:tcPr>
            <w:tcW w:w="1300" w:type="dxa"/>
            <w:tcBorders>
              <w:top w:val="single" w:sz="6" w:space="0" w:color="000000"/>
              <w:bottom w:val="single" w:sz="6" w:space="0" w:color="000000"/>
            </w:tcBorders>
            <w:vAlign w:val="center"/>
          </w:tcPr>
          <w:p>
            <w:pPr>
              <w:pStyle w:val="Normal"/>
              <w:ind w:hanging="0"/>
              <w:jc w:val="center"/>
              <w:rPr>
                <w:color w:val="FF0000"/>
              </w:rPr>
            </w:pPr>
            <w:r>
              <w:rPr>
                <w:color w:val="FF0000"/>
              </w:rPr>
              <w:t>Ποσοστό (%)</w:t>
            </w:r>
          </w:p>
        </w:tc>
      </w:tr>
      <w:tr>
        <w:trPr/>
        <w:tc>
          <w:tcPr>
            <w:tcW w:w="5156" w:type="dxa"/>
            <w:tcBorders/>
            <w:vAlign w:val="center"/>
          </w:tcPr>
          <w:p>
            <w:pPr>
              <w:pStyle w:val="Normal"/>
              <w:ind w:hanging="0"/>
              <w:jc w:val="start"/>
              <w:rPr>
                <w:color w:val="FF0000"/>
              </w:rPr>
            </w:pPr>
            <w:r>
              <w:rPr>
                <w:color w:val="FF0000"/>
              </w:rPr>
              <w:t>Ανταγωνισμός/διάκριση μεταξύ Σχολείων</w:t>
            </w:r>
          </w:p>
        </w:tc>
        <w:tc>
          <w:tcPr>
            <w:tcW w:w="1822" w:type="dxa"/>
            <w:tcBorders/>
            <w:vAlign w:val="center"/>
          </w:tcPr>
          <w:p>
            <w:pPr>
              <w:pStyle w:val="Normal"/>
              <w:ind w:hanging="0"/>
              <w:jc w:val="center"/>
              <w:rPr>
                <w:color w:val="FF0000"/>
              </w:rPr>
            </w:pPr>
            <w:r>
              <w:rPr>
                <w:color w:val="FF0000"/>
              </w:rPr>
              <w:t>3</w:t>
            </w:r>
          </w:p>
        </w:tc>
        <w:tc>
          <w:tcPr>
            <w:tcW w:w="1300" w:type="dxa"/>
            <w:tcBorders/>
            <w:vAlign w:val="center"/>
          </w:tcPr>
          <w:p>
            <w:pPr>
              <w:pStyle w:val="Normal"/>
              <w:ind w:hanging="0"/>
              <w:jc w:val="center"/>
              <w:rPr>
                <w:color w:val="FF0000"/>
              </w:rPr>
            </w:pPr>
            <w:r>
              <w:rPr>
                <w:color w:val="FF0000"/>
              </w:rPr>
              <w:t>1,7</w:t>
            </w:r>
          </w:p>
        </w:tc>
      </w:tr>
      <w:tr>
        <w:trPr/>
        <w:tc>
          <w:tcPr>
            <w:tcW w:w="5156" w:type="dxa"/>
            <w:tcBorders/>
            <w:vAlign w:val="center"/>
          </w:tcPr>
          <w:p>
            <w:pPr>
              <w:pStyle w:val="Normal"/>
              <w:ind w:hanging="0"/>
              <w:jc w:val="start"/>
              <w:rPr>
                <w:color w:val="FF0000"/>
              </w:rPr>
            </w:pPr>
            <w:r>
              <w:rPr>
                <w:color w:val="FF0000"/>
              </w:rPr>
              <w:t>Επιδείνωση εργασιακών συνθηκών των εκπαιδευτικών</w:t>
            </w:r>
          </w:p>
        </w:tc>
        <w:tc>
          <w:tcPr>
            <w:tcW w:w="1822" w:type="dxa"/>
            <w:tcBorders/>
            <w:vAlign w:val="center"/>
          </w:tcPr>
          <w:p>
            <w:pPr>
              <w:pStyle w:val="Normal"/>
              <w:ind w:hanging="0"/>
              <w:jc w:val="center"/>
              <w:rPr>
                <w:color w:val="FF0000"/>
              </w:rPr>
            </w:pPr>
            <w:r>
              <w:rPr>
                <w:color w:val="FF0000"/>
              </w:rPr>
              <w:t>2</w:t>
            </w:r>
          </w:p>
        </w:tc>
        <w:tc>
          <w:tcPr>
            <w:tcW w:w="1300" w:type="dxa"/>
            <w:tcBorders/>
            <w:vAlign w:val="center"/>
          </w:tcPr>
          <w:p>
            <w:pPr>
              <w:pStyle w:val="Normal"/>
              <w:ind w:hanging="0"/>
              <w:jc w:val="center"/>
              <w:rPr>
                <w:color w:val="FF0000"/>
              </w:rPr>
            </w:pPr>
            <w:r>
              <w:rPr>
                <w:color w:val="FF0000"/>
              </w:rPr>
              <w:t>1,1</w:t>
            </w:r>
          </w:p>
        </w:tc>
      </w:tr>
      <w:tr>
        <w:trPr/>
        <w:tc>
          <w:tcPr>
            <w:tcW w:w="5156" w:type="dxa"/>
            <w:tcBorders/>
            <w:vAlign w:val="center"/>
          </w:tcPr>
          <w:p>
            <w:pPr>
              <w:pStyle w:val="Normal"/>
              <w:ind w:hanging="0"/>
              <w:jc w:val="start"/>
              <w:rPr>
                <w:color w:val="FF0000"/>
              </w:rPr>
            </w:pPr>
            <w:r>
              <w:rPr>
                <w:color w:val="FF0000"/>
              </w:rPr>
              <w:t>Υποβάθμιση της δημόσιας εκπαίδευσης</w:t>
            </w:r>
          </w:p>
        </w:tc>
        <w:tc>
          <w:tcPr>
            <w:tcW w:w="1822" w:type="dxa"/>
            <w:tcBorders/>
            <w:vAlign w:val="center"/>
          </w:tcPr>
          <w:p>
            <w:pPr>
              <w:pStyle w:val="Normal"/>
              <w:ind w:hanging="0"/>
              <w:jc w:val="center"/>
              <w:rPr>
                <w:color w:val="FF0000"/>
              </w:rPr>
            </w:pPr>
            <w:r>
              <w:rPr>
                <w:color w:val="FF0000"/>
              </w:rPr>
              <w:t>1</w:t>
            </w:r>
          </w:p>
        </w:tc>
        <w:tc>
          <w:tcPr>
            <w:tcW w:w="1300" w:type="dxa"/>
            <w:tcBorders/>
            <w:vAlign w:val="center"/>
          </w:tcPr>
          <w:p>
            <w:pPr>
              <w:pStyle w:val="Normal"/>
              <w:ind w:hanging="0"/>
              <w:jc w:val="center"/>
              <w:rPr>
                <w:color w:val="FF0000"/>
              </w:rPr>
            </w:pPr>
            <w:r>
              <w:rPr>
                <w:color w:val="FF0000"/>
              </w:rPr>
              <w:t>0,6</w:t>
            </w:r>
          </w:p>
        </w:tc>
      </w:tr>
      <w:tr>
        <w:trPr/>
        <w:tc>
          <w:tcPr>
            <w:tcW w:w="5156" w:type="dxa"/>
            <w:tcBorders/>
            <w:vAlign w:val="center"/>
          </w:tcPr>
          <w:p>
            <w:pPr>
              <w:pStyle w:val="Normal"/>
              <w:ind w:hanging="0"/>
              <w:jc w:val="start"/>
              <w:rPr>
                <w:color w:val="FF0000"/>
              </w:rPr>
            </w:pPr>
            <w:r>
              <w:rPr>
                <w:color w:val="FF0000"/>
              </w:rPr>
              <w:t>Μείωση μόνιμων &amp; αύξηση αναπληρωτών εκπαιδευτικών</w:t>
            </w:r>
          </w:p>
        </w:tc>
        <w:tc>
          <w:tcPr>
            <w:tcW w:w="1822" w:type="dxa"/>
            <w:tcBorders/>
            <w:vAlign w:val="center"/>
          </w:tcPr>
          <w:p>
            <w:pPr>
              <w:pStyle w:val="Normal"/>
              <w:ind w:hanging="0"/>
              <w:jc w:val="center"/>
              <w:rPr>
                <w:color w:val="FF0000"/>
              </w:rPr>
            </w:pPr>
            <w:r>
              <w:rPr>
                <w:color w:val="FF0000"/>
              </w:rPr>
              <w:t>1</w:t>
            </w:r>
          </w:p>
        </w:tc>
        <w:tc>
          <w:tcPr>
            <w:tcW w:w="1300" w:type="dxa"/>
            <w:tcBorders/>
            <w:vAlign w:val="center"/>
          </w:tcPr>
          <w:p>
            <w:pPr>
              <w:pStyle w:val="Normal"/>
              <w:ind w:hanging="0"/>
              <w:jc w:val="center"/>
              <w:rPr>
                <w:color w:val="FF0000"/>
              </w:rPr>
            </w:pPr>
            <w:r>
              <w:rPr>
                <w:color w:val="FF0000"/>
              </w:rPr>
              <w:t>0,6</w:t>
            </w:r>
          </w:p>
        </w:tc>
      </w:tr>
      <w:tr>
        <w:trPr/>
        <w:tc>
          <w:tcPr>
            <w:tcW w:w="5156" w:type="dxa"/>
            <w:tcBorders>
              <w:bottom w:val="single" w:sz="6" w:space="0" w:color="000000"/>
            </w:tcBorders>
            <w:vAlign w:val="center"/>
          </w:tcPr>
          <w:p>
            <w:pPr>
              <w:pStyle w:val="Normal"/>
              <w:ind w:hanging="0"/>
              <w:jc w:val="start"/>
              <w:rPr>
                <w:color w:val="FF0000"/>
              </w:rPr>
            </w:pPr>
            <w:r>
              <w:rPr>
                <w:color w:val="FF0000"/>
              </w:rPr>
              <w:t>Επιδείνωση συνθηκών για μαθητές από αδύναμα Κοινονικό-οικονομικά στρώματα</w:t>
            </w:r>
          </w:p>
        </w:tc>
        <w:tc>
          <w:tcPr>
            <w:tcW w:w="1822" w:type="dxa"/>
            <w:tcBorders>
              <w:bottom w:val="single" w:sz="6" w:space="0" w:color="000000"/>
            </w:tcBorders>
            <w:vAlign w:val="center"/>
          </w:tcPr>
          <w:p>
            <w:pPr>
              <w:pStyle w:val="Normal"/>
              <w:ind w:hanging="0"/>
              <w:jc w:val="center"/>
              <w:rPr>
                <w:color w:val="FF0000"/>
              </w:rPr>
            </w:pPr>
            <w:r>
              <w:rPr>
                <w:color w:val="FF0000"/>
              </w:rPr>
              <w:t>1</w:t>
            </w:r>
          </w:p>
        </w:tc>
        <w:tc>
          <w:tcPr>
            <w:tcW w:w="1300" w:type="dxa"/>
            <w:tcBorders>
              <w:bottom w:val="single" w:sz="6" w:space="0" w:color="000000"/>
            </w:tcBorders>
            <w:vAlign w:val="center"/>
          </w:tcPr>
          <w:p>
            <w:pPr>
              <w:pStyle w:val="Normal"/>
              <w:ind w:hanging="0"/>
              <w:jc w:val="center"/>
              <w:rPr>
                <w:color w:val="FF0000"/>
              </w:rPr>
            </w:pPr>
            <w:r>
              <w:rPr>
                <w:color w:val="FF0000"/>
              </w:rPr>
              <w:t>0,6</w:t>
            </w:r>
          </w:p>
        </w:tc>
      </w:tr>
    </w:tbl>
    <w:p>
      <w:pPr>
        <w:pStyle w:val="Heading1"/>
        <w:rPr>
          <w:rFonts w:eastAsia="Google Sans Text"/>
        </w:rPr>
      </w:pPr>
      <w:r>
        <w:rPr>
          <w:rFonts w:eastAsia="Google Sans Text"/>
        </w:rPr>
        <w:t>Προτάσεις Βελτίωσης</w:t>
      </w:r>
    </w:p>
    <w:p>
      <w:pPr>
        <w:pStyle w:val="Normal"/>
        <w:rPr/>
      </w:pPr>
      <w:r>
        <w:rPr/>
        <w:t xml:space="preserve">Η συζήτηση για προτάσεις βελτίωσης των επιδόσεων της Ελλάδας στην PISA, όπως καταγράφηκε στα αναλυθέντα δημοσιεύματα, εστιάζει σχεδόν αποκλειστικά στην αναπαραγωγή των παρεμβάσεων που ανακοινώθηκαν από το Ινστιτούτο Εκπαιδευτικής Πολιτικής (ΙΕΠ) τον Ιούνιο του 2024, με αφορμή τη δημοσίευση των αποτελεσμάτων της Δημιουργικής Σκέψης. Ο Πίνακας </w:t>
      </w:r>
      <w:r>
        <w:rPr/>
        <w:fldChar w:fldCharType="begin"/>
      </w:r>
      <w:r>
        <w:rPr/>
        <w:instrText xml:space="preserve"> REF Ref_Πίνακας9_number_only \h </w:instrText>
      </w:r>
      <w:r>
        <w:rPr/>
        <w:fldChar w:fldCharType="separate"/>
      </w:r>
      <w:r>
        <w:rPr/>
        <w:t>10</w:t>
      </w:r>
      <w:r>
        <w:rPr/>
        <w:fldChar w:fldCharType="end"/>
      </w:r>
      <w:r>
        <w:rPr/>
        <w:t xml:space="preserve"> παρουσιάζει τις συγκεκριμένες παρεμβάσεις και τη συχνότητα με την οποία αναφέρθηκαν στα δημοσιεύματα.</w:t>
      </w:r>
    </w:p>
    <w:p>
      <w:pPr>
        <w:pStyle w:val="Style14"/>
        <w:rPr/>
      </w:pPr>
      <w:r>
        <w:rPr/>
        <w:t xml:space="preserve">Πίνακας </w:t>
      </w:r>
      <w:bookmarkStart w:id="8" w:name="Ref_Πίνακας9_number_only"/>
      <w:r>
        <w:rPr/>
        <w:fldChar w:fldCharType="begin"/>
      </w:r>
      <w:r>
        <w:rPr/>
        <w:instrText xml:space="preserve"> SEQ Πίνακας \* ARABIC </w:instrText>
      </w:r>
      <w:r>
        <w:rPr/>
        <w:fldChar w:fldCharType="separate"/>
      </w:r>
      <w:r>
        <w:rPr/>
        <w:t>10</w:t>
      </w:r>
      <w:r>
        <w:rPr/>
        <w:fldChar w:fldCharType="end"/>
      </w:r>
      <w:bookmarkEnd w:id="8"/>
      <w:r>
        <w:rPr/>
        <w:t>: Προτεινόμενες Παρεμβάσεις (Βάσει Ανακοίνωσης ΙΕΠ) και Συχνότητα Αναφοράς</w:t>
      </w:r>
    </w:p>
    <w:tbl>
      <w:tblPr>
        <w:tblW w:w="8278"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5156"/>
        <w:gridCol w:w="1822"/>
        <w:gridCol w:w="1300"/>
      </w:tblGrid>
      <w:tr>
        <w:trPr/>
        <w:tc>
          <w:tcPr>
            <w:tcW w:w="5156" w:type="dxa"/>
            <w:tcBorders>
              <w:top w:val="single" w:sz="6" w:space="0" w:color="000000"/>
              <w:bottom w:val="single" w:sz="6" w:space="0" w:color="000000"/>
            </w:tcBorders>
            <w:vAlign w:val="center"/>
          </w:tcPr>
          <w:p>
            <w:pPr>
              <w:pStyle w:val="Normal"/>
              <w:ind w:hanging="0"/>
              <w:rPr/>
            </w:pPr>
            <w:r>
              <w:rPr/>
              <w:t>Προτεινόμενη Παρέμβαση</w:t>
            </w:r>
          </w:p>
        </w:tc>
        <w:tc>
          <w:tcPr>
            <w:tcW w:w="1822" w:type="dxa"/>
            <w:tcBorders>
              <w:top w:val="single" w:sz="6" w:space="0" w:color="000000"/>
              <w:bottom w:val="single" w:sz="6" w:space="0" w:color="000000"/>
            </w:tcBorders>
            <w:vAlign w:val="center"/>
          </w:tcPr>
          <w:p>
            <w:pPr>
              <w:pStyle w:val="Normal"/>
              <w:ind w:hanging="0"/>
              <w:jc w:val="center"/>
              <w:rPr/>
            </w:pPr>
            <w:r>
              <w:rPr/>
              <w:t>Αριθμός Δημοσιευμάτων</w:t>
            </w:r>
          </w:p>
        </w:tc>
        <w:tc>
          <w:tcPr>
            <w:tcW w:w="1300" w:type="dxa"/>
            <w:tcBorders>
              <w:top w:val="single" w:sz="6" w:space="0" w:color="000000"/>
              <w:bottom w:val="single" w:sz="6" w:space="0" w:color="000000"/>
            </w:tcBorders>
            <w:vAlign w:val="center"/>
          </w:tcPr>
          <w:p>
            <w:pPr>
              <w:pStyle w:val="Normal"/>
              <w:ind w:hanging="0"/>
              <w:jc w:val="center"/>
              <w:rPr/>
            </w:pPr>
            <w:r>
              <w:rPr/>
              <w:t>Ποσοστό (%)</w:t>
            </w:r>
          </w:p>
        </w:tc>
      </w:tr>
      <w:tr>
        <w:trPr/>
        <w:tc>
          <w:tcPr>
            <w:tcW w:w="5156" w:type="dxa"/>
            <w:tcBorders/>
            <w:vAlign w:val="center"/>
          </w:tcPr>
          <w:p>
            <w:pPr>
              <w:pStyle w:val="Normal"/>
              <w:ind w:hanging="0"/>
              <w:rPr/>
            </w:pPr>
            <w:r>
              <w:rPr/>
              <w:t>Βάση δεδομένων θεμάτων εξετάσεων παρόμοιων με της PISA</w:t>
            </w:r>
          </w:p>
        </w:tc>
        <w:tc>
          <w:tcPr>
            <w:tcW w:w="1822" w:type="dxa"/>
            <w:tcBorders/>
            <w:vAlign w:val="center"/>
          </w:tcPr>
          <w:p>
            <w:pPr>
              <w:pStyle w:val="Normal"/>
              <w:ind w:hanging="0"/>
              <w:jc w:val="center"/>
              <w:rPr/>
            </w:pPr>
            <w:r>
              <w:rPr/>
              <w:t>23</w:t>
            </w:r>
          </w:p>
        </w:tc>
        <w:tc>
          <w:tcPr>
            <w:tcW w:w="1300" w:type="dxa"/>
            <w:tcBorders/>
            <w:vAlign w:val="center"/>
          </w:tcPr>
          <w:p>
            <w:pPr>
              <w:pStyle w:val="Normal"/>
              <w:ind w:hanging="0"/>
              <w:jc w:val="center"/>
              <w:rPr/>
            </w:pPr>
            <w:r>
              <w:rPr/>
              <w:t>13,0</w:t>
            </w:r>
          </w:p>
        </w:tc>
      </w:tr>
      <w:tr>
        <w:trPr/>
        <w:tc>
          <w:tcPr>
            <w:tcW w:w="5156" w:type="dxa"/>
            <w:tcBorders/>
            <w:vAlign w:val="center"/>
          </w:tcPr>
          <w:p>
            <w:pPr>
              <w:pStyle w:val="Normal"/>
              <w:ind w:hanging="0"/>
              <w:rPr/>
            </w:pPr>
            <w:r>
              <w:rPr/>
              <w:t>Βελτίωση ψηφιακών υποδομών</w:t>
            </w:r>
          </w:p>
        </w:tc>
        <w:tc>
          <w:tcPr>
            <w:tcW w:w="1822" w:type="dxa"/>
            <w:tcBorders/>
            <w:vAlign w:val="center"/>
          </w:tcPr>
          <w:p>
            <w:pPr>
              <w:pStyle w:val="Normal"/>
              <w:ind w:hanging="0"/>
              <w:jc w:val="center"/>
              <w:rPr/>
            </w:pPr>
            <w:r>
              <w:rPr/>
              <w:t>21</w:t>
            </w:r>
          </w:p>
        </w:tc>
        <w:tc>
          <w:tcPr>
            <w:tcW w:w="1300" w:type="dxa"/>
            <w:tcBorders/>
            <w:vAlign w:val="center"/>
          </w:tcPr>
          <w:p>
            <w:pPr>
              <w:pStyle w:val="Normal"/>
              <w:ind w:hanging="0"/>
              <w:jc w:val="center"/>
              <w:rPr/>
            </w:pPr>
            <w:r>
              <w:rPr/>
              <w:t>11,9</w:t>
            </w:r>
          </w:p>
        </w:tc>
      </w:tr>
      <w:tr>
        <w:trPr/>
        <w:tc>
          <w:tcPr>
            <w:tcW w:w="5156" w:type="dxa"/>
            <w:tcBorders/>
            <w:vAlign w:val="center"/>
          </w:tcPr>
          <w:p>
            <w:pPr>
              <w:pStyle w:val="Normal"/>
              <w:ind w:hanging="0"/>
              <w:rPr/>
            </w:pPr>
            <w:r>
              <w:rPr/>
              <w:t>Προσαρμογές στα προγράμματα σπουδών</w:t>
            </w:r>
          </w:p>
        </w:tc>
        <w:tc>
          <w:tcPr>
            <w:tcW w:w="1822" w:type="dxa"/>
            <w:tcBorders/>
            <w:vAlign w:val="center"/>
          </w:tcPr>
          <w:p>
            <w:pPr>
              <w:pStyle w:val="Normal"/>
              <w:ind w:hanging="0"/>
              <w:jc w:val="center"/>
              <w:rPr/>
            </w:pPr>
            <w:r>
              <w:rPr/>
              <w:t>21</w:t>
            </w:r>
          </w:p>
        </w:tc>
        <w:tc>
          <w:tcPr>
            <w:tcW w:w="1300" w:type="dxa"/>
            <w:tcBorders/>
            <w:vAlign w:val="center"/>
          </w:tcPr>
          <w:p>
            <w:pPr>
              <w:pStyle w:val="Normal"/>
              <w:ind w:hanging="0"/>
              <w:jc w:val="center"/>
              <w:rPr/>
            </w:pPr>
            <w:r>
              <w:rPr/>
              <w:t>11,9</w:t>
            </w:r>
          </w:p>
        </w:tc>
      </w:tr>
      <w:tr>
        <w:trPr/>
        <w:tc>
          <w:tcPr>
            <w:tcW w:w="5156" w:type="dxa"/>
            <w:tcBorders/>
            <w:vAlign w:val="center"/>
          </w:tcPr>
          <w:p>
            <w:pPr>
              <w:pStyle w:val="Normal"/>
              <w:ind w:hanging="0"/>
              <w:rPr/>
            </w:pPr>
            <w:r>
              <w:rPr/>
              <w:t>Υποστήριξη εκπαιδευτικών (Οδηγοί και καταρτίσεις)</w:t>
            </w:r>
          </w:p>
        </w:tc>
        <w:tc>
          <w:tcPr>
            <w:tcW w:w="1822" w:type="dxa"/>
            <w:tcBorders/>
            <w:vAlign w:val="center"/>
          </w:tcPr>
          <w:p>
            <w:pPr>
              <w:pStyle w:val="Normal"/>
              <w:ind w:hanging="0"/>
              <w:jc w:val="center"/>
              <w:rPr/>
            </w:pPr>
            <w:r>
              <w:rPr/>
              <w:t>20</w:t>
            </w:r>
          </w:p>
        </w:tc>
        <w:tc>
          <w:tcPr>
            <w:tcW w:w="1300" w:type="dxa"/>
            <w:tcBorders/>
            <w:vAlign w:val="center"/>
          </w:tcPr>
          <w:p>
            <w:pPr>
              <w:pStyle w:val="Normal"/>
              <w:ind w:hanging="0"/>
              <w:jc w:val="center"/>
              <w:rPr/>
            </w:pPr>
            <w:r>
              <w:rPr/>
              <w:t>11,3</w:t>
            </w:r>
          </w:p>
        </w:tc>
      </w:tr>
      <w:tr>
        <w:trPr/>
        <w:tc>
          <w:tcPr>
            <w:tcW w:w="5156" w:type="dxa"/>
            <w:tcBorders>
              <w:bottom w:val="single" w:sz="6" w:space="0" w:color="000000"/>
            </w:tcBorders>
            <w:vAlign w:val="center"/>
          </w:tcPr>
          <w:p>
            <w:pPr>
              <w:pStyle w:val="Normal"/>
              <w:ind w:hanging="0"/>
              <w:rPr/>
            </w:pPr>
            <w:r>
              <w:rPr/>
              <w:t>Αξιολόγηση εκπαιδευτικών και σχολείου</w:t>
            </w:r>
          </w:p>
        </w:tc>
        <w:tc>
          <w:tcPr>
            <w:tcW w:w="1822" w:type="dxa"/>
            <w:tcBorders>
              <w:bottom w:val="single" w:sz="6" w:space="0" w:color="000000"/>
            </w:tcBorders>
            <w:vAlign w:val="center"/>
          </w:tcPr>
          <w:p>
            <w:pPr>
              <w:pStyle w:val="Normal"/>
              <w:ind w:hanging="0"/>
              <w:jc w:val="center"/>
              <w:rPr/>
            </w:pPr>
            <w:r>
              <w:rPr/>
              <w:t>19</w:t>
            </w:r>
          </w:p>
        </w:tc>
        <w:tc>
          <w:tcPr>
            <w:tcW w:w="1300" w:type="dxa"/>
            <w:tcBorders>
              <w:bottom w:val="single" w:sz="6" w:space="0" w:color="000000"/>
            </w:tcBorders>
            <w:vAlign w:val="center"/>
          </w:tcPr>
          <w:p>
            <w:pPr>
              <w:pStyle w:val="Normal"/>
              <w:ind w:hanging="0"/>
              <w:jc w:val="center"/>
              <w:rPr/>
            </w:pPr>
            <w:r>
              <w:rPr/>
              <w:t>10,7</w:t>
            </w:r>
          </w:p>
        </w:tc>
      </w:tr>
    </w:tbl>
    <w:p>
      <w:pPr>
        <w:pStyle w:val="Heading1"/>
        <w:rPr>
          <w:rFonts w:eastAsia="Google Sans Text"/>
        </w:rPr>
      </w:pPr>
      <w:r>
        <w:rPr>
          <w:rFonts w:eastAsia="Google Sans Text"/>
        </w:rPr>
        <w:t>Σύγκριση με τα Διεθνή ΜΜΕ</w:t>
      </w:r>
    </w:p>
    <w:p>
      <w:pPr>
        <w:pStyle w:val="Normal"/>
        <w:rPr>
          <w:rFonts w:eastAsia="Google Sans Text"/>
        </w:rPr>
      </w:pPr>
      <w:r>
        <w:rPr>
          <w:rFonts w:eastAsia="Google Sans Text"/>
        </w:rPr>
        <w:t>Η σύγκριση των χαρακτηριστικών της κάλυψης από Ελληνικό τύπο σε σχέση με όσα αναφέρονται στη βιβλιογραφία αναδεικνύει ομοιότητες αλλά και σημαντικές διαφορές:</w:t>
      </w:r>
    </w:p>
    <w:p>
      <w:pPr>
        <w:pStyle w:val="Heading2"/>
        <w:rPr/>
      </w:pPr>
      <w:r>
        <w:rPr/>
        <w:t>Ομοιότητες</w:t>
      </w:r>
    </w:p>
    <w:p>
      <w:pPr>
        <w:pStyle w:val="Normal"/>
        <w:rPr>
          <w:rFonts w:ascii="Arial" w:hAnsi="Arial" w:eastAsia="Arial" w:cs="Arial"/>
          <w:color w:val="000000"/>
        </w:rPr>
      </w:pPr>
      <w:r>
        <w:rPr>
          <w:rFonts w:eastAsia="Google Sans Text"/>
          <w:b/>
          <w:color w:val="1B1C1D"/>
        </w:rPr>
        <w:t>Κυριαρχία της Λογικής των Μέσων:</w:t>
      </w:r>
      <w:r>
        <w:rPr>
          <w:rFonts w:eastAsia="Google Sans Text"/>
          <w:color w:val="1B1C1D"/>
        </w:rPr>
        <w:t xml:space="preserve"> Η κάλυψη στην Ελλάδα, όπως και διεθνώς, διαμορφώνεται από την έμφαση στις κατατάξεις, την αρνητικότητα και την απλοποίηση.</w:t>
      </w:r>
    </w:p>
    <w:p>
      <w:pPr>
        <w:pStyle w:val="Normal"/>
        <w:rPr>
          <w:rFonts w:eastAsia="Google Sans Text"/>
          <w:color w:val="1B1C1D"/>
        </w:rPr>
      </w:pPr>
      <w:r>
        <w:rPr>
          <w:rFonts w:eastAsia="Google Sans Text"/>
          <w:b/>
          <w:color w:val="1B1C1D"/>
        </w:rPr>
        <w:t>Αφηγήσεις Κρίσης:</w:t>
      </w:r>
      <w:r>
        <w:rPr>
          <w:rFonts w:eastAsia="Google Sans Text"/>
          <w:color w:val="1B1C1D"/>
        </w:rPr>
        <w:t xml:space="preserve"> Η πλαισίωση των αποτελεσμάτων με όρους κρίσης ή αποτυχίας είναι κοινό μοτίβο.</w:t>
      </w:r>
    </w:p>
    <w:p>
      <w:pPr>
        <w:pStyle w:val="Normal"/>
        <w:rPr>
          <w:rFonts w:ascii="Arial" w:hAnsi="Arial" w:eastAsia="Arial" w:cs="Arial"/>
          <w:color w:val="000000"/>
        </w:rPr>
      </w:pPr>
      <w:r>
        <w:rPr>
          <w:rFonts w:eastAsia="Google Sans Text"/>
          <w:b/>
          <w:color w:val="1B1C1D"/>
        </w:rPr>
        <w:t>Περιορισμένη Κριτική στην PISA:</w:t>
      </w:r>
      <w:r>
        <w:rPr>
          <w:rFonts w:eastAsia="Google Sans Text"/>
          <w:color w:val="1B1C1D"/>
        </w:rPr>
        <w:t xml:space="preserve"> Τόσο στην Ελλάδα όσο και διεθνώς, τα ΜΜΕ σπάνια αμφισβητούν τη μεθοδολογία ή την εγκυρότητα της PISA.</w:t>
      </w:r>
    </w:p>
    <w:p>
      <w:pPr>
        <w:pStyle w:val="Heading2"/>
        <w:rPr/>
      </w:pPr>
      <w:r>
        <w:rPr/>
        <w:t>Διαφορές/Ιδιαιτερότητες</w:t>
      </w:r>
    </w:p>
    <w:p>
      <w:pPr>
        <w:pStyle w:val="Normal"/>
        <w:rPr>
          <w:rFonts w:eastAsia="Google Sans Text"/>
          <w:color w:val="1B1C1D"/>
        </w:rPr>
      </w:pPr>
      <w:r>
        <w:rPr>
          <w:rFonts w:eastAsia="Google Sans Text"/>
          <w:b/>
          <w:color w:val="1B1C1D"/>
        </w:rPr>
        <w:t>Περιορισμένη Σύνδεση PISA-Οικονομίας:</w:t>
      </w:r>
      <w:r>
        <w:rPr>
          <w:rFonts w:eastAsia="Google Sans Text"/>
          <w:color w:val="1B1C1D"/>
        </w:rPr>
        <w:t xml:space="preserve"> Σε αντίθεση με τη διεθνή τάση, η ρητή σύνδεση των αποτελεσμάτων της PISA με την οικονομική ανταγωνιστικότητα είναι σχεδόν απούσα στην Ελληνική κάλυψη (1,7%).</w:t>
      </w:r>
    </w:p>
    <w:p>
      <w:pPr>
        <w:pStyle w:val="Normal"/>
        <w:rPr>
          <w:rFonts w:ascii="Arial" w:hAnsi="Arial" w:eastAsia="Arial" w:cs="Arial"/>
          <w:color w:val="000000"/>
        </w:rPr>
      </w:pPr>
      <w:r>
        <w:rPr>
          <w:rFonts w:eastAsia="Google Sans Text"/>
          <w:b/>
          <w:color w:val="1B1C1D"/>
        </w:rPr>
        <w:t>Σποραδική Χρήση "Κοινωνιών Αναφοράς":</w:t>
      </w:r>
      <w:r>
        <w:rPr>
          <w:rFonts w:eastAsia="Google Sans Text"/>
          <w:color w:val="1B1C1D"/>
        </w:rPr>
        <w:t xml:space="preserve"> Η πρακτική του "δανεισμού πολιτικής" από χώρες-πρότυπα είναι πολύ σπάνια (6,8%).</w:t>
      </w:r>
    </w:p>
    <w:p>
      <w:pPr>
        <w:pStyle w:val="Normal"/>
        <w:rPr/>
      </w:pPr>
      <w:r>
        <w:rPr>
          <w:rFonts w:eastAsia="Google Sans Text"/>
          <w:b/>
          <w:color w:val="1B1C1D"/>
        </w:rPr>
        <w:t>Ανάδυση "Ανταγωνιστριών Κοινωνιών":</w:t>
      </w:r>
      <w:r>
        <w:rPr>
          <w:rFonts w:eastAsia="Google Sans Text"/>
          <w:color w:val="1B1C1D"/>
        </w:rPr>
        <w:t xml:space="preserve"> Μια ιδιαιτερότητα της Ελληνικής κάλυψης, αν και περιορισμένη, είναι η πλαισίωση του ανταγωνισμού με την Τουρκία.</w:t>
      </w:r>
    </w:p>
    <w:p>
      <w:pPr>
        <w:pStyle w:val="Heading1"/>
        <w:rPr/>
      </w:pPr>
      <w:r>
        <w:rPr/>
        <w:t>Συμπεράσματα</w:t>
      </w:r>
    </w:p>
    <w:p>
      <w:pPr>
        <w:pStyle w:val="Normal"/>
        <w:rPr>
          <w:color w:val="FF0000"/>
        </w:rPr>
      </w:pPr>
      <w:r>
        <w:rPr>
          <w:rFonts w:eastAsia="Google Sans Text"/>
          <w:color w:val="FF0000"/>
        </w:rPr>
        <w:t>Η ανάλυση των 177 δημοσιευμάτων ανέδειξε συγκεκριμένα ποσοτικά και ποιοτικά χαρακτηριστικά σχετικά με την κάλυψη της PISA 2022 από τον ελληνικό διαδικτυακό τύπο.</w:t>
      </w:r>
    </w:p>
    <w:p>
      <w:pPr>
        <w:pStyle w:val="Heading2"/>
        <w:rPr>
          <w:color w:val="FF0000"/>
        </w:rPr>
      </w:pPr>
      <w:r>
        <w:rPr>
          <w:color w:val="FF0000"/>
        </w:rPr>
        <w:t>Ποσοτικά Ευρήματα</w:t>
      </w:r>
    </w:p>
    <w:p>
      <w:pPr>
        <w:pStyle w:val="Normal"/>
        <w:rPr>
          <w:color w:val="FF0000"/>
        </w:rPr>
      </w:pPr>
      <w:r>
        <w:rPr>
          <w:rFonts w:eastAsia="Google Sans Text"/>
          <w:b/>
          <w:bCs/>
          <w:color w:val="FF0000"/>
        </w:rPr>
        <w:t>Προέλευση:</w:t>
      </w:r>
      <w:r>
        <w:rPr>
          <w:rFonts w:eastAsia="Google Sans Text"/>
          <w:color w:val="FF0000"/>
        </w:rPr>
        <w:t xml:space="preserve"> Αρθρογραφία εντοπίστηκε σε 80 διαφορετικά μέσα, αλλά μόλις 13 εξ αυτών δημοσίευσαν 4 ή περισσότερα άρθρα. 13 μεγάλα ειδησεογραφικά sites δεν είχαν καμία δημοσίευση.</w:t>
      </w:r>
    </w:p>
    <w:p>
      <w:pPr>
        <w:pStyle w:val="Normal"/>
        <w:rPr>
          <w:color w:val="FF0000"/>
        </w:rPr>
      </w:pPr>
      <w:r>
        <w:rPr>
          <w:rFonts w:eastAsia="Google Sans Text"/>
          <w:b/>
          <w:bCs/>
          <w:color w:val="FF0000"/>
        </w:rPr>
        <w:t>Χρονική Κατανομή:</w:t>
      </w:r>
      <w:r>
        <w:rPr>
          <w:rFonts w:eastAsia="Google Sans Text"/>
          <w:color w:val="FF0000"/>
        </w:rPr>
        <w:t xml:space="preserve"> Το 76,8% των δημοσιευμάτων συγκεντρώθηκε σε τέσσερις σύντομες χρονικές περιόδους, αμέσως μετά από ανακοινώσεις αποτελεσμάτων ή σχετικά συνέδρια.</w:t>
      </w:r>
    </w:p>
    <w:p>
      <w:pPr>
        <w:pStyle w:val="Normal"/>
        <w:rPr>
          <w:color w:val="FF0000"/>
        </w:rPr>
      </w:pPr>
      <w:r>
        <w:rPr>
          <w:rFonts w:eastAsia="Google Sans Text"/>
          <w:b/>
          <w:bCs/>
          <w:color w:val="FF0000"/>
        </w:rPr>
        <w:t>Είδος Άρθρου:</w:t>
      </w:r>
      <w:r>
        <w:rPr>
          <w:rFonts w:eastAsia="Google Sans Text"/>
          <w:color w:val="FF0000"/>
        </w:rPr>
        <w:t xml:space="preserve"> Η παρουσίαση αποτελεσμάτων και η έκφραση άποψης εμφανίστηκαν εξίσου συχνά (54,8% έκαστη), με σημαντική επικάλυψη μεταξύ τους.</w:t>
      </w:r>
    </w:p>
    <w:p>
      <w:pPr>
        <w:pStyle w:val="Normal"/>
        <w:rPr>
          <w:color w:val="FF0000"/>
        </w:rPr>
      </w:pPr>
      <w:r>
        <w:rPr>
          <w:rFonts w:eastAsia="Google Sans Text"/>
          <w:b/>
          <w:bCs/>
          <w:color w:val="FF0000"/>
        </w:rPr>
        <w:t>Δημοσιεύματα Αναφοράς:</w:t>
      </w:r>
      <w:r>
        <w:rPr>
          <w:rFonts w:eastAsia="Google Sans Text"/>
          <w:color w:val="FF0000"/>
        </w:rPr>
        <w:t xml:space="preserve"> Το 40,1% των άρθρων (71 άρθρα) βασίστηκε σε 6 κύρια δημοσιεύματα αναφοράς (ΙΕΠ, Πανάρετος, Σοφιανοπούλου, Φόρουμ Δελφών, Σύνδεσμος Ιδιωτικών Σχολείων, Schleicher).</w:t>
      </w:r>
    </w:p>
    <w:p>
      <w:pPr>
        <w:pStyle w:val="Normal"/>
        <w:rPr>
          <w:color w:val="FF0000"/>
        </w:rPr>
      </w:pPr>
      <w:r>
        <w:rPr>
          <w:rFonts w:eastAsia="Google Sans Text"/>
          <w:b/>
          <w:bCs/>
          <w:color w:val="FF0000"/>
        </w:rPr>
        <w:t>Κριτική στην PISA:</w:t>
      </w:r>
      <w:r>
        <w:rPr>
          <w:rFonts w:eastAsia="Google Sans Text"/>
          <w:color w:val="FF0000"/>
        </w:rPr>
        <w:t xml:space="preserve"> Το 84,7% των άρθρων δεν αμφισβήτησε την εγκυρότητα της PISA. Μόνο το 3,4% εξέφρασε κριτική, εστιάζοντας στον προσανατολισμό στην αγορά.</w:t>
      </w:r>
    </w:p>
    <w:p>
      <w:pPr>
        <w:pStyle w:val="Normal"/>
        <w:rPr>
          <w:color w:val="FF0000"/>
        </w:rPr>
      </w:pPr>
      <w:r>
        <w:rPr>
          <w:rFonts w:eastAsia="Google Sans Text"/>
          <w:b/>
          <w:bCs/>
          <w:color w:val="FF0000"/>
        </w:rPr>
        <w:t>Τόνος Τίτλων:</w:t>
      </w:r>
      <w:r>
        <w:rPr>
          <w:rFonts w:eastAsia="Google Sans Text"/>
          <w:color w:val="FF0000"/>
        </w:rPr>
        <w:t xml:space="preserve"> Οι τίτλοι ήταν είτε ουδέτεροι (53,6%) είτε αρνητικοί (46,3%). Δεν υπήρξαν θετικοί τίτλοι.</w:t>
      </w:r>
    </w:p>
    <w:p>
      <w:pPr>
        <w:pStyle w:val="Normal"/>
        <w:rPr>
          <w:color w:val="FF0000"/>
        </w:rPr>
      </w:pPr>
      <w:r>
        <w:rPr>
          <w:rFonts w:eastAsia="Google Sans Text"/>
          <w:b/>
          <w:bCs/>
          <w:color w:val="FF0000"/>
        </w:rPr>
        <w:t>Κοινωνίες Αναφοράς/Ανταγωνισμού:</w:t>
      </w:r>
      <w:r>
        <w:rPr>
          <w:rFonts w:eastAsia="Google Sans Text"/>
          <w:color w:val="FF0000"/>
        </w:rPr>
        <w:t xml:space="preserve"> Η αναφορές σε κοινωνίες αναφοράς (6,8%) και ανταγωνίστριες κοινωνίες (6,8%) (κυρίως η Τουρκία) ήταν σπάνια.</w:t>
      </w:r>
    </w:p>
    <w:p>
      <w:pPr>
        <w:pStyle w:val="Normal"/>
        <w:rPr>
          <w:color w:val="FF0000"/>
        </w:rPr>
      </w:pPr>
      <w:r>
        <w:rPr>
          <w:rFonts w:eastAsia="Google Sans Text"/>
          <w:b/>
          <w:bCs/>
          <w:color w:val="FF0000"/>
        </w:rPr>
        <w:t>Οικονομική Διάσταση:</w:t>
      </w:r>
      <w:r>
        <w:rPr>
          <w:rFonts w:eastAsia="Google Sans Text"/>
          <w:color w:val="FF0000"/>
        </w:rPr>
        <w:t xml:space="preserve"> Η ρητή σύνδεση PISA-οικονομίας ήταν σχεδόν απούσα (1,7%).</w:t>
      </w:r>
    </w:p>
    <w:p>
      <w:pPr>
        <w:pStyle w:val="Normal"/>
        <w:rPr>
          <w:color w:val="FF0000"/>
        </w:rPr>
      </w:pPr>
      <w:r>
        <w:rPr>
          <w:rFonts w:eastAsia="Google Sans Text"/>
          <w:b/>
          <w:bCs/>
          <w:color w:val="FF0000"/>
        </w:rPr>
        <w:t>Ομιλητές:</w:t>
      </w:r>
      <w:r>
        <w:rPr>
          <w:rFonts w:eastAsia="Google Sans Text"/>
          <w:color w:val="FF0000"/>
        </w:rPr>
        <w:t xml:space="preserve"> Το 26% των άρθρων περιλάμβανε ομιλητές, κυρίως θεσμικούς παράγοντες του ΟΟΣΑ ή κυβερνητικούς αξιωματούχους.</w:t>
      </w:r>
    </w:p>
    <w:p>
      <w:pPr>
        <w:pStyle w:val="Normal"/>
        <w:rPr>
          <w:color w:val="FF0000"/>
        </w:rPr>
      </w:pPr>
      <w:r>
        <w:rPr>
          <w:rFonts w:eastAsia="Google Sans Text"/>
          <w:b/>
          <w:bCs/>
          <w:color w:val="FF0000"/>
        </w:rPr>
        <w:t>Αιτιολόγηση:</w:t>
      </w:r>
      <w:r>
        <w:rPr>
          <w:rFonts w:eastAsia="Google Sans Text"/>
          <w:color w:val="FF0000"/>
        </w:rPr>
        <w:t xml:space="preserve"> Οι συχνότερα αναφερόμενες αιτίες για τις χαμηλές επιδόσεις ήταν: Προγράμματα σπουδών (27,1%), Ανάγκη κατάρτισης/υποστήριξης εκπαιδευτικών (25,4%), Πανδημία COVID-19 (25,4%), Κοινωνικο-οικονομικοί παράγοντες (15,2%) και Ανεπαρκής χρηματοδότηση (15,2%).</w:t>
      </w:r>
    </w:p>
    <w:p>
      <w:pPr>
        <w:pStyle w:val="Normal"/>
        <w:rPr>
          <w:color w:val="FF0000"/>
        </w:rPr>
      </w:pPr>
      <w:r>
        <w:rPr>
          <w:rFonts w:eastAsia="Google Sans Text"/>
          <w:b/>
          <w:bCs/>
          <w:color w:val="FF0000"/>
        </w:rPr>
        <w:t>Πιθανές Αρνητικές Επιπτώσεις PISA:</w:t>
      </w:r>
      <w:r>
        <w:rPr>
          <w:rFonts w:eastAsia="Google Sans Text"/>
          <w:color w:val="FF0000"/>
        </w:rPr>
        <w:t xml:space="preserve"> Συζητήθηκαν ελάχιστα (μόνο σε 6 άρθρα - 3,4%).</w:t>
      </w:r>
    </w:p>
    <w:p>
      <w:pPr>
        <w:pStyle w:val="Heading2"/>
        <w:rPr>
          <w:color w:val="FF0000"/>
        </w:rPr>
      </w:pPr>
      <w:r>
        <w:rPr>
          <w:color w:val="FF0000"/>
        </w:rPr>
        <w:t>Ποιοτικά Ευρήματα και Ερμηνείες</w:t>
      </w:r>
    </w:p>
    <w:p>
      <w:pPr>
        <w:pStyle w:val="Normal"/>
        <w:rPr>
          <w:color w:val="FF0000"/>
        </w:rPr>
      </w:pPr>
      <w:r>
        <w:rPr>
          <w:rFonts w:eastAsia="Google Sans Text"/>
          <w:b/>
          <w:bCs/>
          <w:color w:val="FF0000"/>
        </w:rPr>
        <w:t>Κυριαρχία "Λογικής των Μέσων":</w:t>
      </w:r>
      <w:r>
        <w:rPr>
          <w:rFonts w:eastAsia="Google Sans Text"/>
          <w:color w:val="FF0000"/>
        </w:rPr>
        <w:t xml:space="preserve"> Η κάλυψη χαρακτηρίζεται από γεγονο-κεντρική προσέγγιση, έμφαση στις κατατάξεις, την αρνητικότητα και την απλοποίηση.</w:t>
      </w:r>
    </w:p>
    <w:p>
      <w:pPr>
        <w:pStyle w:val="Normal"/>
        <w:rPr>
          <w:color w:val="FF0000"/>
        </w:rPr>
      </w:pPr>
      <w:r>
        <w:rPr>
          <w:rFonts w:eastAsia="Google Sans Text"/>
          <w:b/>
          <w:bCs/>
          <w:color w:val="FF0000"/>
        </w:rPr>
        <w:t>Περιορισμένη Πολυφωνία:</w:t>
      </w:r>
      <w:r>
        <w:rPr>
          <w:rFonts w:eastAsia="Google Sans Text"/>
          <w:color w:val="FF0000"/>
        </w:rPr>
        <w:t xml:space="preserve"> Ο διάλογος μονοπωλείται από επαγγελματίες των ΜΜΕ και θεσμικές φωνές, με περιθωριοποίηση της ακαδημαϊκής/εκπαιδευτικής κοινότητας.</w:t>
      </w:r>
    </w:p>
    <w:p>
      <w:pPr>
        <w:pStyle w:val="Normal"/>
        <w:rPr>
          <w:color w:val="FF0000"/>
        </w:rPr>
      </w:pPr>
      <w:r>
        <w:rPr>
          <w:rFonts w:eastAsia="Google Sans Text"/>
          <w:b/>
          <w:bCs/>
          <w:color w:val="FF0000"/>
        </w:rPr>
        <w:t>Πλαισίωση (Framing):</w:t>
      </w:r>
      <w:r>
        <w:rPr>
          <w:rFonts w:eastAsia="Google Sans Text"/>
          <w:color w:val="FF0000"/>
        </w:rPr>
        <w:t xml:space="preserve"> Κυριαρχεί η αρνητική πλαισίωση ("κρίση", "αποτυχία"). Η σύγκριση γίνεται κυρίως με τον μέσο όρο ΟΟΣΑ ή την Τουρκία, παρά με χώρες-πρότυπα. Η οικονομική διάσταση είναι υποβαθμισμένη.</w:t>
      </w:r>
    </w:p>
    <w:p>
      <w:pPr>
        <w:pStyle w:val="Normal"/>
        <w:rPr>
          <w:color w:val="FF0000"/>
        </w:rPr>
      </w:pPr>
      <w:r>
        <w:rPr>
          <w:rFonts w:eastAsia="Google Sans Text"/>
          <w:b/>
          <w:bCs/>
          <w:color w:val="FF0000"/>
        </w:rPr>
        <w:t>Κατακερματισμένη Αιτιολόγηση:</w:t>
      </w:r>
      <w:r>
        <w:rPr>
          <w:rFonts w:eastAsia="Google Sans Text"/>
          <w:color w:val="FF0000"/>
        </w:rPr>
        <w:t xml:space="preserve"> Προβάλλεται ένα ευρύ αλλά αποσπασματικό φάσμα αιτιών για τις χαμηλές επιδόσεις, χωρίς συνεκτική αφήγηση και επαρκή δικαιολόγηση των απόψεων/προτάσεων.</w:t>
      </w:r>
    </w:p>
    <w:p>
      <w:pPr>
        <w:pStyle w:val="Normal"/>
        <w:rPr>
          <w:color w:val="FF0000"/>
        </w:rPr>
      </w:pPr>
      <w:r>
        <w:rPr>
          <w:rFonts w:eastAsia="Google Sans Text"/>
          <w:b/>
          <w:bCs/>
          <w:color w:val="FF0000"/>
        </w:rPr>
        <w:t>Επιφανειακές Προτάσεις:</w:t>
      </w:r>
      <w:r>
        <w:rPr>
          <w:rFonts w:eastAsia="Google Sans Text"/>
          <w:color w:val="FF0000"/>
        </w:rPr>
        <w:t xml:space="preserve"> Οι προτάσεις εστιάζουν στην αναπαραγωγή επίσημων εξαγγελιών, χωρίς βαθύτερη ανάλυση. Οι προτάσεις βελτίωσης αφορούσαν κυρίως την αναπαραγωγή των παρεμβάσεων που ανακοίνωσε το ΙΕΠ.</w:t>
      </w:r>
    </w:p>
    <w:p>
      <w:pPr>
        <w:pStyle w:val="Heading1"/>
        <w:rPr>
          <w:rFonts w:eastAsia="Google Sans Text"/>
        </w:rPr>
      </w:pPr>
      <w:r>
        <w:rPr>
          <w:rFonts w:eastAsia="Google Sans Text"/>
        </w:rPr>
        <w:t>Αναφορές</w:t>
      </w:r>
    </w:p>
    <w:p>
      <w:pPr>
        <w:pStyle w:val="Bibliography"/>
        <w:rPr>
          <w:lang w:val="el-GR"/>
        </w:rPr>
      </w:pPr>
      <w:r>
        <w:rPr>
          <w:i/>
          <w:iCs/>
          <w:lang w:val="el-GR"/>
        </w:rPr>
        <w:t xml:space="preserve">Δημοφιλείς ελληνικές ιστοσελίδες | </w:t>
      </w:r>
      <w:r>
        <w:rPr>
          <w:i/>
          <w:iCs/>
        </w:rPr>
        <w:t>greek</w:t>
      </w:r>
      <w:r>
        <w:rPr>
          <w:i/>
          <w:iCs/>
          <w:lang w:val="el-GR"/>
        </w:rPr>
        <w:t>-</w:t>
      </w:r>
      <w:r>
        <w:rPr>
          <w:i/>
          <w:iCs/>
        </w:rPr>
        <w:t>sites</w:t>
      </w:r>
      <w:r>
        <w:rPr>
          <w:i/>
          <w:iCs/>
          <w:lang w:val="el-GR"/>
        </w:rPr>
        <w:t>.</w:t>
      </w:r>
      <w:r>
        <w:rPr>
          <w:i/>
          <w:iCs/>
        </w:rPr>
        <w:t>gr</w:t>
      </w:r>
      <w:r>
        <w:rPr>
          <w:lang w:val="el-GR"/>
        </w:rPr>
        <w:t xml:space="preserve">. (χ.χ.). Ανακτήθηκε 8 Ιούνιος 2024, από </w:t>
      </w:r>
      <w:r>
        <w:rPr/>
        <w:t>https</w:t>
      </w:r>
      <w:r>
        <w:rPr>
          <w:lang w:val="el-GR"/>
        </w:rPr>
        <w:t>://</w:t>
      </w:r>
      <w:r>
        <w:rPr/>
        <w:t>www</w:t>
      </w:r>
      <w:r>
        <w:rPr>
          <w:lang w:val="el-GR"/>
        </w:rPr>
        <w:t>.</w:t>
      </w:r>
      <w:r>
        <w:rPr/>
        <w:t>greek</w:t>
      </w:r>
      <w:r>
        <w:rPr>
          <w:lang w:val="el-GR"/>
        </w:rPr>
        <w:t>-</w:t>
      </w:r>
      <w:r>
        <w:rPr/>
        <w:t>sites</w:t>
      </w:r>
      <w:r>
        <w:rPr>
          <w:lang w:val="el-GR"/>
        </w:rPr>
        <w:t>.</w:t>
      </w:r>
      <w:r>
        <w:rPr/>
        <w:t>gr</w:t>
      </w:r>
      <w:r>
        <w:rPr>
          <w:lang w:val="el-GR"/>
        </w:rPr>
        <w:t>/</w:t>
      </w:r>
      <w:r>
        <w:rPr/>
        <w:t>popular</w:t>
      </w:r>
    </w:p>
    <w:p>
      <w:pPr>
        <w:pStyle w:val="Bibliography"/>
        <w:rPr/>
      </w:pPr>
      <w:r>
        <w:rPr/>
        <w:t>Altheide</w:t>
      </w:r>
      <w:r>
        <w:rPr>
          <w:lang w:val="el-GR"/>
        </w:rPr>
        <w:t xml:space="preserve">, </w:t>
      </w:r>
      <w:r>
        <w:rPr/>
        <w:t>D</w:t>
      </w:r>
      <w:r>
        <w:rPr>
          <w:lang w:val="el-GR"/>
        </w:rPr>
        <w:t xml:space="preserve">. </w:t>
      </w:r>
      <w:r>
        <w:rPr/>
        <w:t>L</w:t>
      </w:r>
      <w:r>
        <w:rPr>
          <w:lang w:val="el-GR"/>
        </w:rPr>
        <w:t xml:space="preserve">., &amp; </w:t>
      </w:r>
      <w:r>
        <w:rPr/>
        <w:t>Snow</w:t>
      </w:r>
      <w:r>
        <w:rPr>
          <w:lang w:val="el-GR"/>
        </w:rPr>
        <w:t xml:space="preserve">, </w:t>
      </w:r>
      <w:r>
        <w:rPr/>
        <w:t>R</w:t>
      </w:r>
      <w:r>
        <w:rPr>
          <w:lang w:val="el-GR"/>
        </w:rPr>
        <w:t xml:space="preserve">. </w:t>
      </w:r>
      <w:r>
        <w:rPr/>
        <w:t>P</w:t>
      </w:r>
      <w:r>
        <w:rPr>
          <w:lang w:val="el-GR"/>
        </w:rPr>
        <w:t xml:space="preserve">. (1979). </w:t>
      </w:r>
      <w:r>
        <w:rPr>
          <w:i/>
          <w:iCs/>
        </w:rPr>
        <w:t>Media Logic</w:t>
      </w:r>
      <w:r>
        <w:rPr/>
        <w:t>. SAGE Publications.</w:t>
      </w:r>
    </w:p>
    <w:p>
      <w:pPr>
        <w:pStyle w:val="Bibliography"/>
        <w:rPr/>
      </w:pPr>
      <w:r>
        <w:rPr/>
        <w:t xml:space="preserve">Auld, E., &amp; Morris, P. (2016). PISA, policy and persuasion: Translating complex conditions into education ‘best practice’. </w:t>
      </w:r>
      <w:r>
        <w:rPr>
          <w:i/>
          <w:iCs/>
        </w:rPr>
        <w:t>Comparative Education</w:t>
      </w:r>
      <w:r>
        <w:rPr/>
        <w:t xml:space="preserve">, </w:t>
      </w:r>
      <w:r>
        <w:rPr>
          <w:i/>
          <w:iCs/>
        </w:rPr>
        <w:t>52</w:t>
      </w:r>
      <w:r>
        <w:rPr/>
        <w:t>(2), 202–229. https://doi.org/10.1080/03050068.2016.1143278</w:t>
      </w:r>
    </w:p>
    <w:p>
      <w:pPr>
        <w:pStyle w:val="Bibliography"/>
        <w:rPr/>
      </w:pPr>
      <w:r>
        <w:rPr/>
        <w:t xml:space="preserve">Baird, J.-A., Johnson, S., Hopfenbeck, T. N., Isaacs, T., Sprague, T., Stobart, G., &amp; Yu, G. (2016). On the supranational spell of PISA in policy. </w:t>
      </w:r>
      <w:r>
        <w:rPr>
          <w:i/>
          <w:iCs/>
        </w:rPr>
        <w:t>Educational Research</w:t>
      </w:r>
      <w:r>
        <w:rPr/>
        <w:t xml:space="preserve">, </w:t>
      </w:r>
      <w:r>
        <w:rPr>
          <w:i/>
          <w:iCs/>
        </w:rPr>
        <w:t>58</w:t>
      </w:r>
      <w:r>
        <w:rPr/>
        <w:t>(2), 121–138. https://doi.org/10.1080/00131881.2016.1165410</w:t>
      </w:r>
    </w:p>
    <w:p>
      <w:pPr>
        <w:pStyle w:val="Bibliography"/>
        <w:rPr/>
      </w:pPr>
      <w:r>
        <w:rPr/>
        <w:t xml:space="preserve">Baker, F. B. (2001). </w:t>
      </w:r>
      <w:r>
        <w:rPr>
          <w:i/>
          <w:iCs/>
        </w:rPr>
        <w:t>The basics of item response theory</w:t>
      </w:r>
      <w:r>
        <w:rPr/>
        <w:t>. ERIC. https://eric.ed.gov/?id=ED458219</w:t>
      </w:r>
    </w:p>
    <w:p>
      <w:pPr>
        <w:pStyle w:val="Bibliography"/>
        <w:rPr/>
      </w:pPr>
      <w:r>
        <w:rPr/>
        <w:t xml:space="preserve">Barnett, S. (2002). Dumbing Down or Reaching Out: Is it Tabloidisation wot done it? </w:t>
      </w:r>
      <w:r>
        <w:rPr>
          <w:i/>
          <w:iCs/>
        </w:rPr>
        <w:t>The Political Quarterly</w:t>
      </w:r>
      <w:r>
        <w:rPr/>
        <w:t xml:space="preserve">, </w:t>
      </w:r>
      <w:r>
        <w:rPr>
          <w:i/>
          <w:iCs/>
        </w:rPr>
        <w:t>69</w:t>
      </w:r>
      <w:r>
        <w:rPr/>
        <w:t>, 75–90. https://doi.org/10.1111/1467-923X.00193</w:t>
      </w:r>
    </w:p>
    <w:p>
      <w:pPr>
        <w:pStyle w:val="Bibliography"/>
        <w:rPr/>
      </w:pPr>
      <w:r>
        <w:rPr/>
        <w:t xml:space="preserve">Baroutsis, A., &amp; Lingard, B. (2017). Counting and comparing school performance: An analysis of media coverage of PISA in Australia, 2000–2014. </w:t>
      </w:r>
      <w:r>
        <w:rPr>
          <w:i/>
          <w:iCs/>
        </w:rPr>
        <w:t>Journal of Education Policy</w:t>
      </w:r>
      <w:r>
        <w:rPr/>
        <w:t xml:space="preserve">, </w:t>
      </w:r>
      <w:r>
        <w:rPr>
          <w:i/>
          <w:iCs/>
        </w:rPr>
        <w:t>32</w:t>
      </w:r>
      <w:r>
        <w:rPr/>
        <w:t>(4), 432–449. https://doi.org/10.1080/02680939.2016.1252856</w:t>
      </w:r>
    </w:p>
    <w:p>
      <w:pPr>
        <w:pStyle w:val="Bibliography"/>
        <w:rPr/>
      </w:pPr>
      <w:r>
        <w:rPr/>
        <w:t xml:space="preserve">Baroutsis, A., &amp; Lingard, B. (2018). Headlines and hashtags herald new ‘damaging effects’: Media and Australia’s declining PISA performance. Στο </w:t>
      </w:r>
      <w:r>
        <w:rPr>
          <w:i/>
          <w:iCs/>
        </w:rPr>
        <w:t>Education Research and the Media</w:t>
      </w:r>
      <w:r>
        <w:rPr/>
        <w:t xml:space="preserve"> (σελ. 27–46). Routledge.</w:t>
      </w:r>
    </w:p>
    <w:p>
      <w:pPr>
        <w:pStyle w:val="Bibliography"/>
        <w:rPr/>
      </w:pPr>
      <w:r>
        <w:rPr/>
        <w:t xml:space="preserve">Baroutsis, A., &amp; Lingard, B. (2022). A methodological approach to the analysis of PISA microblogs: Social media during the release of the PISA 2015 results. </w:t>
      </w:r>
      <w:r>
        <w:rPr>
          <w:i/>
          <w:iCs/>
        </w:rPr>
        <w:t>Journal of Education Policy</w:t>
      </w:r>
      <w:r>
        <w:rPr/>
        <w:t xml:space="preserve">, </w:t>
      </w:r>
      <w:r>
        <w:rPr>
          <w:i/>
          <w:iCs/>
        </w:rPr>
        <w:t>37</w:t>
      </w:r>
      <w:r>
        <w:rPr/>
        <w:t>(6), 904–924. https://doi.org/10.1080/02680939.2021.1937706</w:t>
      </w:r>
    </w:p>
    <w:p>
      <w:pPr>
        <w:pStyle w:val="Bibliography"/>
        <w:rPr/>
      </w:pPr>
      <w:r>
        <w:rPr/>
        <w:t xml:space="preserve">Blass, N., Debowy, M., &amp; Weinreb, A. (2023). International exam scores and economic growth. </w:t>
      </w:r>
      <w:r>
        <w:rPr>
          <w:i/>
          <w:iCs/>
        </w:rPr>
        <w:t>Taub Center for Social Policy Studies in Israel</w:t>
      </w:r>
      <w:r>
        <w:rPr/>
        <w:t>. https://www.taubcenter.org.il/wp-content/uploads/2023/03/International-measures-2023-ENG.pdf</w:t>
      </w:r>
    </w:p>
    <w:p>
      <w:pPr>
        <w:pStyle w:val="Bibliography"/>
        <w:rPr/>
      </w:pPr>
      <w:r>
        <w:rPr/>
        <w:t xml:space="preserve">Breakspear, S. (2012). </w:t>
      </w:r>
      <w:r>
        <w:rPr>
          <w:i/>
          <w:iCs/>
        </w:rPr>
        <w:t>The Policy Impact of PISA: An Exploration of the Normative Effects of International Benchmarking in School System Performance</w:t>
      </w:r>
      <w:r>
        <w:rPr/>
        <w:t>. OECD. https://doi.org/10.1787/5k9fdfqffr28-en</w:t>
      </w:r>
    </w:p>
    <w:p>
      <w:pPr>
        <w:pStyle w:val="Bibliography"/>
        <w:rPr/>
      </w:pPr>
      <w:r>
        <w:rPr/>
        <w:t xml:space="preserve">Campbell, J. A. (2021). The moderating effect of gender equality and other factors on PISA and education policy. </w:t>
      </w:r>
      <w:r>
        <w:rPr>
          <w:i/>
          <w:iCs/>
        </w:rPr>
        <w:t>Education sciences</w:t>
      </w:r>
      <w:r>
        <w:rPr/>
        <w:t xml:space="preserve">, </w:t>
      </w:r>
      <w:r>
        <w:rPr>
          <w:i/>
          <w:iCs/>
        </w:rPr>
        <w:t>11</w:t>
      </w:r>
      <w:r>
        <w:rPr/>
        <w:t>(1), 10. https://www.mdpi.com/2227-7102/11/1/10</w:t>
      </w:r>
    </w:p>
    <w:p>
      <w:pPr>
        <w:pStyle w:val="Bibliography"/>
        <w:rPr/>
      </w:pPr>
      <w:r>
        <w:rPr/>
        <w:t xml:space="preserve">Cantley, I. (2019). PISA and policy-borrowing: A philosophical perspective on their interplay in mathematics education. </w:t>
      </w:r>
      <w:r>
        <w:rPr>
          <w:i/>
          <w:iCs/>
        </w:rPr>
        <w:t>Educational Philosophy and Theory</w:t>
      </w:r>
      <w:r>
        <w:rPr/>
        <w:t xml:space="preserve">, </w:t>
      </w:r>
      <w:r>
        <w:rPr>
          <w:i/>
          <w:iCs/>
        </w:rPr>
        <w:t>51</w:t>
      </w:r>
      <w:r>
        <w:rPr/>
        <w:t>(12), 1200–1215. https://doi.org/10.1080/00131857.2018.1523005</w:t>
      </w:r>
    </w:p>
    <w:p>
      <w:pPr>
        <w:pStyle w:val="Bibliography"/>
        <w:rPr/>
      </w:pPr>
      <w:r>
        <w:rPr/>
        <w:t xml:space="preserve">Carvalho, L. M. (2012). The Fabrications and Travels of a Knowledge-Policy Instrument. </w:t>
      </w:r>
      <w:r>
        <w:rPr>
          <w:i/>
          <w:iCs/>
        </w:rPr>
        <w:t>European Educational Research Journal</w:t>
      </w:r>
      <w:r>
        <w:rPr/>
        <w:t xml:space="preserve">, </w:t>
      </w:r>
      <w:r>
        <w:rPr>
          <w:i/>
          <w:iCs/>
        </w:rPr>
        <w:t>11</w:t>
      </w:r>
      <w:r>
        <w:rPr/>
        <w:t>(2), 172–188. https://doi.org/10.2304/eerj.2012.11.2.172</w:t>
      </w:r>
    </w:p>
    <w:p>
      <w:pPr>
        <w:pStyle w:val="Bibliography"/>
        <w:rPr/>
      </w:pPr>
      <w:r>
        <w:rPr/>
        <w:t xml:space="preserve">Carvalho, L. M., &amp; Costa, E. (2015). Seeing education with one’s own eyes and through PISA lenses: Considerations of the reception of PISA in European countries. </w:t>
      </w:r>
      <w:r>
        <w:rPr>
          <w:i/>
          <w:iCs/>
        </w:rPr>
        <w:t>Discourse: Studies in the Cultural Politics of Education</w:t>
      </w:r>
      <w:r>
        <w:rPr/>
        <w:t xml:space="preserve">, </w:t>
      </w:r>
      <w:r>
        <w:rPr>
          <w:i/>
          <w:iCs/>
        </w:rPr>
        <w:t>36</w:t>
      </w:r>
      <w:r>
        <w:rPr/>
        <w:t>(5), 638–646. https://doi.org/10.1080/01596306.2013.871449</w:t>
      </w:r>
    </w:p>
    <w:p>
      <w:pPr>
        <w:pStyle w:val="Bibliography"/>
        <w:rPr/>
      </w:pPr>
      <w:r>
        <w:rPr/>
        <w:t xml:space="preserve">Chyi, H. I., &amp; McCombs, M. (2004). Media Salience and the Process of Framing: Coverage of the Columbine School Shootings. </w:t>
      </w:r>
      <w:r>
        <w:rPr>
          <w:i/>
          <w:iCs/>
        </w:rPr>
        <w:t>Journalism &amp; Mass Communication Quarterly</w:t>
      </w:r>
      <w:r>
        <w:rPr/>
        <w:t xml:space="preserve">, </w:t>
      </w:r>
      <w:r>
        <w:rPr>
          <w:i/>
          <w:iCs/>
        </w:rPr>
        <w:t>81</w:t>
      </w:r>
      <w:r>
        <w:rPr/>
        <w:t>(1), 22–35. https://doi.org/10.1177/107769900408100103</w:t>
      </w:r>
    </w:p>
    <w:p>
      <w:pPr>
        <w:pStyle w:val="Bibliography"/>
        <w:rPr/>
      </w:pPr>
      <w:r>
        <w:rPr/>
        <w:t xml:space="preserve">Dor, D. (2003). On newspaper headlines as relevance optimizers. </w:t>
      </w:r>
      <w:r>
        <w:rPr>
          <w:i/>
          <w:iCs/>
        </w:rPr>
        <w:t>Journal of pragmatics</w:t>
      </w:r>
      <w:r>
        <w:rPr/>
        <w:t xml:space="preserve">, </w:t>
      </w:r>
      <w:r>
        <w:rPr>
          <w:i/>
          <w:iCs/>
        </w:rPr>
        <w:t>35</w:t>
      </w:r>
      <w:r>
        <w:rPr/>
        <w:t>(5), 695–721. https://www.sciencedirect.com/science/article/pii/S0378216602001340</w:t>
      </w:r>
    </w:p>
    <w:p>
      <w:pPr>
        <w:pStyle w:val="Bibliography"/>
        <w:rPr/>
      </w:pPr>
      <w:r>
        <w:rPr/>
        <w:t xml:space="preserve">Entman, R. M. (1993). Framing: Toward clarification of a fractured paradigm. </w:t>
      </w:r>
      <w:r>
        <w:rPr>
          <w:i/>
          <w:iCs/>
        </w:rPr>
        <w:t>Journal of communication</w:t>
      </w:r>
      <w:r>
        <w:rPr/>
        <w:t xml:space="preserve">, </w:t>
      </w:r>
      <w:r>
        <w:rPr>
          <w:i/>
          <w:iCs/>
        </w:rPr>
        <w:t>43</w:t>
      </w:r>
      <w:r>
        <w:rPr/>
        <w:t>(4), 51–58.</w:t>
      </w:r>
    </w:p>
    <w:p>
      <w:pPr>
        <w:pStyle w:val="Bibliography"/>
        <w:rPr/>
      </w:pPr>
      <w:r>
        <w:rPr/>
        <w:t xml:space="preserve">Feniger, Y., &amp; Atia, M. (2018). Rethinking cause and effect: Analyzing economic growth and PISA scores over a period of 15 years. Στο </w:t>
      </w:r>
      <w:r>
        <w:rPr>
          <w:i/>
          <w:iCs/>
        </w:rPr>
        <w:t>World Yearbook of Education 2019</w:t>
      </w:r>
      <w:r>
        <w:rPr/>
        <w:t>. Routledge.</w:t>
      </w:r>
    </w:p>
    <w:p>
      <w:pPr>
        <w:pStyle w:val="Bibliography"/>
        <w:rPr/>
      </w:pPr>
      <w:r>
        <w:rPr/>
        <w:t xml:space="preserve">Feniger, Y., &amp; Lefstein, A. (2014). How not to reason with PISA data: An ironic investigation. </w:t>
      </w:r>
      <w:r>
        <w:rPr>
          <w:i/>
          <w:iCs/>
        </w:rPr>
        <w:t>Journal of Education Policy</w:t>
      </w:r>
      <w:r>
        <w:rPr/>
        <w:t xml:space="preserve">, </w:t>
      </w:r>
      <w:r>
        <w:rPr>
          <w:i/>
          <w:iCs/>
        </w:rPr>
        <w:t>29</w:t>
      </w:r>
      <w:r>
        <w:rPr/>
        <w:t>(6), 845–855. https://doi.org/10.1080/02680939.2014.892156</w:t>
      </w:r>
    </w:p>
    <w:p>
      <w:pPr>
        <w:pStyle w:val="Bibliography"/>
        <w:rPr/>
      </w:pPr>
      <w:r>
        <w:rPr/>
        <w:t xml:space="preserve">Figazzolo, L. (2009). </w:t>
      </w:r>
      <w:r>
        <w:rPr>
          <w:i/>
          <w:iCs/>
        </w:rPr>
        <w:t>Impact of PISA 2006 on the Education Policy Debate Education International</w:t>
      </w:r>
      <w:r>
        <w:rPr/>
        <w:t>.</w:t>
      </w:r>
    </w:p>
    <w:p>
      <w:pPr>
        <w:pStyle w:val="Bibliography"/>
        <w:rPr/>
      </w:pPr>
      <w:r>
        <w:rPr/>
        <w:t xml:space="preserve">Fischman, G. E., Topper, A. M., Silova, I., Goebel, J., &amp; Holloway, J. L. (2019). Examining the influence of international large-scale assessments on national education policies. </w:t>
      </w:r>
      <w:r>
        <w:rPr>
          <w:i/>
          <w:iCs/>
        </w:rPr>
        <w:t>Journal of Education Policy</w:t>
      </w:r>
      <w:r>
        <w:rPr/>
        <w:t xml:space="preserve">, </w:t>
      </w:r>
      <w:r>
        <w:rPr>
          <w:i/>
          <w:iCs/>
        </w:rPr>
        <w:t>34</w:t>
      </w:r>
      <w:r>
        <w:rPr/>
        <w:t>(4), 470–499. https://doi.org/10.1080/02680939.2018.1460493</w:t>
      </w:r>
    </w:p>
    <w:p>
      <w:pPr>
        <w:pStyle w:val="Bibliography"/>
        <w:rPr/>
      </w:pPr>
      <w:r>
        <w:rPr/>
        <w:t xml:space="preserve">Galtung, J., &amp; Ruge, M. H. (1965). The Structure of Foreign News: The Presentation of the Congo, Cuba and Cyprus Crises in Four Norwegian Newspapers. </w:t>
      </w:r>
      <w:r>
        <w:rPr>
          <w:i/>
          <w:iCs/>
        </w:rPr>
        <w:t>Journal of Peace Research</w:t>
      </w:r>
      <w:r>
        <w:rPr/>
        <w:t xml:space="preserve">, </w:t>
      </w:r>
      <w:r>
        <w:rPr>
          <w:i/>
          <w:iCs/>
        </w:rPr>
        <w:t>2</w:t>
      </w:r>
      <w:r>
        <w:rPr/>
        <w:t>(1), 64–90. https://doi.org/10.1177/002234336500200104</w:t>
      </w:r>
    </w:p>
    <w:p>
      <w:pPr>
        <w:pStyle w:val="Bibliography"/>
        <w:rPr/>
      </w:pPr>
      <w:r>
        <w:rPr/>
        <w:t xml:space="preserve">Gitlin, T. (2003). </w:t>
      </w:r>
      <w:r>
        <w:rPr>
          <w:i/>
          <w:iCs/>
        </w:rPr>
        <w:t>The whole world is watching: Mass media in the making and unmaking of the new left</w:t>
      </w:r>
      <w:r>
        <w:rPr/>
        <w:t>. Univ of California Press.</w:t>
      </w:r>
    </w:p>
    <w:p>
      <w:pPr>
        <w:pStyle w:val="Bibliography"/>
        <w:rPr/>
      </w:pPr>
      <w:r>
        <w:rPr/>
        <w:t xml:space="preserve">Goldstein, H. (2017). Measurement and evaluation issues with PISA. Στο </w:t>
      </w:r>
      <w:r>
        <w:rPr>
          <w:i/>
          <w:iCs/>
        </w:rPr>
        <w:t>The PISA effect on global educational governance</w:t>
      </w:r>
      <w:r>
        <w:rPr/>
        <w:t xml:space="preserve"> (σελ. 49–58). Routledge.</w:t>
      </w:r>
    </w:p>
    <w:p>
      <w:pPr>
        <w:pStyle w:val="Bibliography"/>
        <w:rPr/>
      </w:pPr>
      <w:r>
        <w:rPr/>
        <w:t xml:space="preserve">Grek, S. (2009). Governing by numbers: The PISA ‘effect’ in Europe. </w:t>
      </w:r>
      <w:r>
        <w:rPr>
          <w:i/>
          <w:iCs/>
        </w:rPr>
        <w:t>Journal of Education Policy</w:t>
      </w:r>
      <w:r>
        <w:rPr/>
        <w:t xml:space="preserve">, </w:t>
      </w:r>
      <w:r>
        <w:rPr>
          <w:i/>
          <w:iCs/>
        </w:rPr>
        <w:t>24</w:t>
      </w:r>
      <w:r>
        <w:rPr/>
        <w:t>(1), 23–37. https://doi.org/10.1080/02680930802412669</w:t>
      </w:r>
    </w:p>
    <w:p>
      <w:pPr>
        <w:pStyle w:val="Bibliography"/>
        <w:rPr/>
      </w:pPr>
      <w:r>
        <w:rPr/>
        <w:t xml:space="preserve">Grey, S. C. (2020). </w:t>
      </w:r>
      <w:r>
        <w:rPr>
          <w:i/>
          <w:iCs/>
        </w:rPr>
        <w:t>PISA, the media and the governance of education policy in England and Sweden</w:t>
      </w:r>
      <w:r>
        <w:rPr/>
        <w:t xml:space="preserve"> [PhD Thesis, UCL (University College London)]. https://discovery.ucl.ac.uk/id/eprint/10090263/</w:t>
      </w:r>
    </w:p>
    <w:p>
      <w:pPr>
        <w:pStyle w:val="Bibliography"/>
        <w:rPr/>
      </w:pPr>
      <w:r>
        <w:rPr/>
        <w:t xml:space="preserve">Grey, S., &amp; Morris, P. (2018). PISA: Multiple ‘truths’ and mediatised global governance. </w:t>
      </w:r>
      <w:r>
        <w:rPr>
          <w:i/>
          <w:iCs/>
        </w:rPr>
        <w:t>Comparative Education</w:t>
      </w:r>
      <w:r>
        <w:rPr/>
        <w:t xml:space="preserve">, </w:t>
      </w:r>
      <w:r>
        <w:rPr>
          <w:i/>
          <w:iCs/>
        </w:rPr>
        <w:t>54</w:t>
      </w:r>
      <w:r>
        <w:rPr/>
        <w:t>(2), 109–131. https://doi.org/10.1080/03050068.2018.1425243</w:t>
      </w:r>
    </w:p>
    <w:p>
      <w:pPr>
        <w:pStyle w:val="Bibliography"/>
        <w:rPr/>
      </w:pPr>
      <w:r>
        <w:rPr/>
        <w:t xml:space="preserve">Hanushek, E. A., &amp; Woessmann, L. (2010). </w:t>
      </w:r>
      <w:r>
        <w:rPr>
          <w:i/>
          <w:iCs/>
        </w:rPr>
        <w:t>The high cost of low educational performance: The long-run economic impact of improving PISA outcomes.</w:t>
      </w:r>
      <w:r>
        <w:rPr/>
        <w:t xml:space="preserve"> ERIC. https://eric.ed.gov/?id=ED511123</w:t>
      </w:r>
    </w:p>
    <w:p>
      <w:pPr>
        <w:pStyle w:val="Bibliography"/>
        <w:rPr/>
      </w:pPr>
      <w:r>
        <w:rPr/>
        <w:t xml:space="preserve">Hanushek, E. A., &amp; Woessmann, L. (2011). The economics of international differences in educational achievement. </w:t>
      </w:r>
      <w:r>
        <w:rPr>
          <w:i/>
          <w:iCs/>
        </w:rPr>
        <w:t>Handbook of the Economics of Education</w:t>
      </w:r>
      <w:r>
        <w:rPr/>
        <w:t xml:space="preserve">, </w:t>
      </w:r>
      <w:r>
        <w:rPr>
          <w:i/>
          <w:iCs/>
        </w:rPr>
        <w:t>3</w:t>
      </w:r>
      <w:r>
        <w:rPr/>
        <w:t>, 89–200. https://www.sciencedirect.com/science/article/pii/B9780444534293000028</w:t>
      </w:r>
    </w:p>
    <w:p>
      <w:pPr>
        <w:pStyle w:val="Bibliography"/>
        <w:rPr/>
      </w:pPr>
      <w:r>
        <w:rPr/>
        <w:t xml:space="preserve">Iyengar, S. (1994). </w:t>
      </w:r>
      <w:r>
        <w:rPr>
          <w:i/>
          <w:iCs/>
        </w:rPr>
        <w:t>Is anyone responsible?: How television frames political issues</w:t>
      </w:r>
      <w:r>
        <w:rPr/>
        <w:t>. University of Chicago Press.</w:t>
      </w:r>
    </w:p>
    <w:p>
      <w:pPr>
        <w:pStyle w:val="Bibliography"/>
        <w:rPr/>
      </w:pPr>
      <w:r>
        <w:rPr/>
        <w:t xml:space="preserve">Iyengar, S., &amp; Kinder, D. R. (2010). </w:t>
      </w:r>
      <w:r>
        <w:rPr>
          <w:i/>
          <w:iCs/>
        </w:rPr>
        <w:t>News that matters: Television and American opinion</w:t>
      </w:r>
      <w:r>
        <w:rPr/>
        <w:t>. University of Chicago Press.</w:t>
      </w:r>
    </w:p>
    <w:p>
      <w:pPr>
        <w:pStyle w:val="Bibliography"/>
        <w:rPr/>
      </w:pPr>
      <w:r>
        <w:rPr/>
        <w:t xml:space="preserve">Jang, S. (2023). Politics of PISA in educational agenda-setting: An analysis of the media coverage of PISA 2000-2018 in South Korea. </w:t>
      </w:r>
      <w:r>
        <w:rPr>
          <w:i/>
          <w:iCs/>
        </w:rPr>
        <w:t>Oxford Review of Education</w:t>
      </w:r>
      <w:r>
        <w:rPr/>
        <w:t xml:space="preserve">, </w:t>
      </w:r>
      <w:r>
        <w:rPr>
          <w:i/>
          <w:iCs/>
        </w:rPr>
        <w:t>0</w:t>
      </w:r>
      <w:r>
        <w:rPr/>
        <w:t>(0), 1–19. https://doi.org/10.1080/03054985.2023.2259794</w:t>
      </w:r>
    </w:p>
    <w:p>
      <w:pPr>
        <w:pStyle w:val="Bibliography"/>
        <w:rPr/>
      </w:pPr>
      <w:r>
        <w:rPr/>
        <w:t xml:space="preserve">Jude, N., &amp; Teltemann, J. (2021). International Large-Scale Assessments–(How) Do They Influence Educational Policies and Practices? </w:t>
      </w:r>
      <w:r>
        <w:rPr>
          <w:i/>
          <w:iCs/>
        </w:rPr>
        <w:t>International Perspectives on School Settings, Education Policy and Digital Strategies: A Transatlantic Discourse in Education Research</w:t>
      </w:r>
      <w:r>
        <w:rPr/>
        <w:t>, 155.</w:t>
      </w:r>
    </w:p>
    <w:p>
      <w:pPr>
        <w:pStyle w:val="Bibliography"/>
        <w:rPr/>
      </w:pPr>
      <w:r>
        <w:rPr/>
        <w:t xml:space="preserve">Komatsu, H., &amp; Rappleye, J. (2021). Rearticulating PISA. </w:t>
      </w:r>
      <w:r>
        <w:rPr>
          <w:i/>
          <w:iCs/>
        </w:rPr>
        <w:t>Globalisation, Societies and Education</w:t>
      </w:r>
      <w:r>
        <w:rPr/>
        <w:t xml:space="preserve">, </w:t>
      </w:r>
      <w:r>
        <w:rPr>
          <w:i/>
          <w:iCs/>
        </w:rPr>
        <w:t>19</w:t>
      </w:r>
      <w:r>
        <w:rPr/>
        <w:t>(2), 245–258. https://doi.org/10.1080/14767724.2021.1878014</w:t>
      </w:r>
    </w:p>
    <w:p>
      <w:pPr>
        <w:pStyle w:val="Bibliography"/>
        <w:rPr/>
      </w:pPr>
      <w:r>
        <w:rPr/>
        <w:t xml:space="preserve">Kreiner, S., &amp; Christensen, K. B. (2014). Analyses of Model Fit and Robustness. A New Look at the PISA Scaling Model Underlying Ranking of Countries According to Reading Literacy. </w:t>
      </w:r>
      <w:r>
        <w:rPr>
          <w:i/>
          <w:iCs/>
        </w:rPr>
        <w:t>Psychometrika</w:t>
      </w:r>
      <w:r>
        <w:rPr/>
        <w:t xml:space="preserve">, </w:t>
      </w:r>
      <w:r>
        <w:rPr>
          <w:i/>
          <w:iCs/>
        </w:rPr>
        <w:t>79</w:t>
      </w:r>
      <w:r>
        <w:rPr/>
        <w:t>(2), 210–231. https://doi.org/10.1007/s11336-013-9347-z</w:t>
      </w:r>
    </w:p>
    <w:p>
      <w:pPr>
        <w:pStyle w:val="Bibliography"/>
        <w:rPr/>
      </w:pPr>
      <w:r>
        <w:rPr/>
        <w:t xml:space="preserve">Krippendorff, K. (2018). </w:t>
      </w:r>
      <w:r>
        <w:rPr>
          <w:i/>
          <w:iCs/>
        </w:rPr>
        <w:t>Content analysis: An introduction to its methodology</w:t>
      </w:r>
      <w:r>
        <w:rPr/>
        <w:t>. Sage publications.</w:t>
      </w:r>
    </w:p>
    <w:p>
      <w:pPr>
        <w:pStyle w:val="Bibliography"/>
        <w:rPr/>
      </w:pPr>
      <w:r>
        <w:rPr/>
        <w:t xml:space="preserve">McCombs, M. E., &amp; Shaw, D. L. (1972). The agenda-setting function of mass media. </w:t>
      </w:r>
      <w:r>
        <w:rPr>
          <w:i/>
          <w:iCs/>
        </w:rPr>
        <w:t>Public opinion quarterly</w:t>
      </w:r>
      <w:r>
        <w:rPr/>
        <w:t xml:space="preserve">, </w:t>
      </w:r>
      <w:r>
        <w:rPr>
          <w:i/>
          <w:iCs/>
        </w:rPr>
        <w:t>36</w:t>
      </w:r>
      <w:r>
        <w:rPr/>
        <w:t>(2), 176–187. https://academic.oup.com/poq/article-abstract/36/2/176/1853310</w:t>
      </w:r>
    </w:p>
    <w:p>
      <w:pPr>
        <w:pStyle w:val="Bibliography"/>
        <w:rPr>
          <w:lang w:val="el-GR"/>
        </w:rPr>
      </w:pPr>
      <w:r>
        <w:rPr/>
        <w:t xml:space="preserve">OECD. (χ.χ.). </w:t>
      </w:r>
      <w:r>
        <w:rPr>
          <w:i/>
          <w:iCs/>
        </w:rPr>
        <w:t>PISA: Programme for International Student Assessment</w:t>
      </w:r>
      <w:r>
        <w:rPr/>
        <w:t>. OECD</w:t>
      </w:r>
      <w:r>
        <w:rPr>
          <w:lang w:val="el-GR"/>
        </w:rPr>
        <w:t xml:space="preserve">. Ανακτήθηκε 25 Αύγουστος 2024, από </w:t>
      </w:r>
      <w:r>
        <w:rPr/>
        <w:t>https</w:t>
      </w:r>
      <w:r>
        <w:rPr>
          <w:lang w:val="el-GR"/>
        </w:rPr>
        <w:t>://</w:t>
      </w:r>
      <w:r>
        <w:rPr/>
        <w:t>www</w:t>
      </w:r>
      <w:r>
        <w:rPr>
          <w:lang w:val="el-GR"/>
        </w:rPr>
        <w:t>.</w:t>
      </w:r>
      <w:r>
        <w:rPr/>
        <w:t>oecd</w:t>
      </w:r>
      <w:r>
        <w:rPr>
          <w:lang w:val="el-GR"/>
        </w:rPr>
        <w:t>.</w:t>
      </w:r>
      <w:r>
        <w:rPr/>
        <w:t>org</w:t>
      </w:r>
      <w:r>
        <w:rPr>
          <w:lang w:val="el-GR"/>
        </w:rPr>
        <w:t>/</w:t>
      </w:r>
      <w:r>
        <w:rPr/>
        <w:t>en</w:t>
      </w:r>
      <w:r>
        <w:rPr>
          <w:lang w:val="el-GR"/>
        </w:rPr>
        <w:t>/</w:t>
      </w:r>
      <w:r>
        <w:rPr/>
        <w:t>about</w:t>
      </w:r>
      <w:r>
        <w:rPr>
          <w:lang w:val="el-GR"/>
        </w:rPr>
        <w:t>/</w:t>
      </w:r>
      <w:r>
        <w:rPr/>
        <w:t>programmes</w:t>
      </w:r>
      <w:r>
        <w:rPr>
          <w:lang w:val="el-GR"/>
        </w:rPr>
        <w:t>/</w:t>
      </w:r>
      <w:r>
        <w:rPr/>
        <w:t>pisa</w:t>
      </w:r>
      <w:r>
        <w:rPr>
          <w:lang w:val="el-GR"/>
        </w:rPr>
        <w:t>.</w:t>
      </w:r>
      <w:r>
        <w:rPr/>
        <w:t>html</w:t>
      </w:r>
    </w:p>
    <w:p>
      <w:pPr>
        <w:pStyle w:val="Bibliography"/>
        <w:rPr/>
      </w:pPr>
      <w:r>
        <w:rPr/>
        <w:t xml:space="preserve">OECD. (2023, Δεκέμβριος 4). </w:t>
      </w:r>
      <w:r>
        <w:rPr>
          <w:i/>
          <w:iCs/>
        </w:rPr>
        <w:t>PISA 2022 Results (Volume I and II) - Country Notes: Greece</w:t>
      </w:r>
      <w:r>
        <w:rPr/>
        <w:t>. OECD. https://www.oecd.org/en/publications/2023/11/pisa-2022-results-volume-i-and-ii-country-notes_2fca04b9/greece_fce807f8.html</w:t>
      </w:r>
    </w:p>
    <w:p>
      <w:pPr>
        <w:pStyle w:val="Bibliography"/>
        <w:rPr/>
      </w:pPr>
      <w:r>
        <w:rPr/>
        <w:t xml:space="preserve">Okubo, T. (2021). </w:t>
      </w:r>
      <w:r>
        <w:rPr>
          <w:i/>
          <w:iCs/>
        </w:rPr>
        <w:t>PISA-Based Test for Schools: International Linking Study 2020</w:t>
      </w:r>
      <w:r>
        <w:rPr/>
        <w:t>. OECD Publishing.</w:t>
      </w:r>
    </w:p>
    <w:p>
      <w:pPr>
        <w:pStyle w:val="Bibliography"/>
        <w:rPr/>
      </w:pPr>
      <w:r>
        <w:rPr/>
        <w:t xml:space="preserve">Santos, Í., Carvalho, L. M., &amp; Portugal e Melo, B. (2022). The media’s role in shaping the public opinion on education: A thematic and frame analysis of externalisation to world situations in the Portuguese media. </w:t>
      </w:r>
      <w:r>
        <w:rPr>
          <w:i/>
          <w:iCs/>
        </w:rPr>
        <w:t>Research in Comparative and International Education</w:t>
      </w:r>
      <w:r>
        <w:rPr/>
        <w:t xml:space="preserve">, </w:t>
      </w:r>
      <w:r>
        <w:rPr>
          <w:i/>
          <w:iCs/>
        </w:rPr>
        <w:t>17</w:t>
      </w:r>
      <w:r>
        <w:rPr/>
        <w:t>(1), 29–50. https://doi.org/10.1177/17454999211057753</w:t>
      </w:r>
    </w:p>
    <w:p>
      <w:pPr>
        <w:pStyle w:val="Bibliography"/>
        <w:rPr/>
      </w:pPr>
      <w:r>
        <w:rPr/>
        <w:t xml:space="preserve">Saraisky, N. G. (2016a). Analyzing Public Discourse: Using Media Content Analysis to Understand the Policy Process. </w:t>
      </w:r>
      <w:r>
        <w:rPr>
          <w:i/>
          <w:iCs/>
        </w:rPr>
        <w:t>Current Issues in Comparative Education</w:t>
      </w:r>
      <w:r>
        <w:rPr/>
        <w:t xml:space="preserve">, </w:t>
      </w:r>
      <w:r>
        <w:rPr>
          <w:i/>
          <w:iCs/>
        </w:rPr>
        <w:t>18</w:t>
      </w:r>
      <w:r>
        <w:rPr/>
        <w:t>(1), 26–41. https://eric.ed.gov/?id=EJ1095584</w:t>
      </w:r>
    </w:p>
    <w:p>
      <w:pPr>
        <w:pStyle w:val="Bibliography"/>
        <w:rPr/>
      </w:pPr>
      <w:r>
        <w:rPr/>
        <w:t xml:space="preserve">Saraisky, N. G. (2016b). Using Media Content Analysis to Understand Education Policy Context. </w:t>
      </w:r>
      <w:r>
        <w:rPr>
          <w:i/>
          <w:iCs/>
        </w:rPr>
        <w:t>Current Issues in Comparative Education</w:t>
      </w:r>
      <w:r>
        <w:rPr/>
        <w:t xml:space="preserve">, </w:t>
      </w:r>
      <w:r>
        <w:rPr>
          <w:i/>
          <w:iCs/>
        </w:rPr>
        <w:t>18</w:t>
      </w:r>
      <w:r>
        <w:rPr/>
        <w:t>(1), Article 1. https://doi.org/10.52214/cice.v18i1.11526</w:t>
      </w:r>
    </w:p>
    <w:p>
      <w:pPr>
        <w:pStyle w:val="Bibliography"/>
        <w:rPr/>
      </w:pPr>
      <w:r>
        <w:rPr/>
        <w:t xml:space="preserve">Sarid, A., Eckstein, Z., &amp; Tamir, Y. (Yael). (2016). </w:t>
      </w:r>
      <w:r>
        <w:rPr>
          <w:i/>
          <w:iCs/>
        </w:rPr>
        <w:t>Do Cognitive Skills Impact Growth or Levels of GDP Per Capita?</w:t>
      </w:r>
      <w:r>
        <w:rPr/>
        <w:t xml:space="preserve"> (SSRN Scholarly Paper No. 2820080). Social Science Research Network. https://papers.ssrn.com/abstract=2820080</w:t>
      </w:r>
    </w:p>
    <w:p>
      <w:pPr>
        <w:pStyle w:val="Bibliography"/>
        <w:rPr/>
      </w:pPr>
      <w:r>
        <w:rPr/>
        <w:t xml:space="preserve">Scheufele, D. A., &amp; Tewksbury, D. (2007). Framing, agenda setting, and priming: The evolution of three media effects models. </w:t>
      </w:r>
      <w:r>
        <w:rPr>
          <w:i/>
          <w:iCs/>
        </w:rPr>
        <w:t>Journal of communication</w:t>
      </w:r>
      <w:r>
        <w:rPr/>
        <w:t xml:space="preserve">, </w:t>
      </w:r>
      <w:r>
        <w:rPr>
          <w:i/>
          <w:iCs/>
        </w:rPr>
        <w:t>57</w:t>
      </w:r>
      <w:r>
        <w:rPr/>
        <w:t>(1), 9–20. https://academic.oup.com/joc/article-abstract/57/1/9/4102632</w:t>
      </w:r>
    </w:p>
    <w:p>
      <w:pPr>
        <w:pStyle w:val="Bibliography"/>
        <w:rPr/>
      </w:pPr>
      <w:r>
        <w:rPr/>
        <w:t xml:space="preserve">Schreier, M. (2012). </w:t>
      </w:r>
      <w:r>
        <w:rPr>
          <w:i/>
          <w:iCs/>
        </w:rPr>
        <w:t>Qualitative content analysis in practice</w:t>
      </w:r>
      <w:r>
        <w:rPr/>
        <w:t>. https://www.torrossa.com/gs/resourceProxy?an=4913035&amp;publisher=FZ7200</w:t>
      </w:r>
    </w:p>
    <w:p>
      <w:pPr>
        <w:pStyle w:val="Bibliography"/>
        <w:rPr/>
      </w:pPr>
      <w:r>
        <w:rPr/>
        <w:t xml:space="preserve">Sjøberg, S. (2015). OECD, Pisa, and Globalization: The influence of the international assessment regime. Στο </w:t>
      </w:r>
      <w:r>
        <w:rPr>
          <w:i/>
          <w:iCs/>
        </w:rPr>
        <w:t>Education Policy Perils</w:t>
      </w:r>
      <w:r>
        <w:rPr/>
        <w:t>. Routledge.</w:t>
      </w:r>
    </w:p>
    <w:p>
      <w:pPr>
        <w:pStyle w:val="Bibliography"/>
        <w:rPr/>
      </w:pPr>
      <w:r>
        <w:rPr/>
        <w:t xml:space="preserve">Sjøberg, S., &amp; Jenkins, E. (2022). PISA: A political project and a research agenda. </w:t>
      </w:r>
      <w:r>
        <w:rPr>
          <w:i/>
          <w:iCs/>
        </w:rPr>
        <w:t>Studies in Science Education</w:t>
      </w:r>
      <w:r>
        <w:rPr/>
        <w:t xml:space="preserve">, </w:t>
      </w:r>
      <w:r>
        <w:rPr>
          <w:i/>
          <w:iCs/>
        </w:rPr>
        <w:t>58</w:t>
      </w:r>
      <w:r>
        <w:rPr/>
        <w:t>(1), 1–14. https://doi.org/10.1080/03057267.2020.1824473</w:t>
      </w:r>
    </w:p>
    <w:p>
      <w:pPr>
        <w:pStyle w:val="Bibliography"/>
        <w:rPr/>
      </w:pPr>
      <w:r>
        <w:rPr/>
        <w:t xml:space="preserve">Szécsi, D., &amp; Szunomár, Á. (2024). PISA score as an inappropriate measure for growth? Empirical evidence from East Asia. </w:t>
      </w:r>
      <w:r>
        <w:rPr>
          <w:i/>
          <w:iCs/>
        </w:rPr>
        <w:t>Society and Economy</w:t>
      </w:r>
      <w:r>
        <w:rPr/>
        <w:t xml:space="preserve">, </w:t>
      </w:r>
      <w:r>
        <w:rPr>
          <w:i/>
          <w:iCs/>
        </w:rPr>
        <w:t>46</w:t>
      </w:r>
      <w:r>
        <w:rPr/>
        <w:t>(3), 305–321. https://doi.org/10.1556/204.2024.00004</w:t>
      </w:r>
    </w:p>
    <w:p>
      <w:pPr>
        <w:pStyle w:val="Bibliography"/>
        <w:rPr/>
      </w:pPr>
      <w:r>
        <w:rPr/>
        <w:t xml:space="preserve">Takayama, K. (2008). The politics of international league tables: PISA in Japan’s achievement crisis debate. </w:t>
      </w:r>
      <w:r>
        <w:rPr>
          <w:i/>
          <w:iCs/>
        </w:rPr>
        <w:t>Comparative Education</w:t>
      </w:r>
      <w:r>
        <w:rPr/>
        <w:t xml:space="preserve">, </w:t>
      </w:r>
      <w:r>
        <w:rPr>
          <w:i/>
          <w:iCs/>
        </w:rPr>
        <w:t>44</w:t>
      </w:r>
      <w:r>
        <w:rPr/>
        <w:t>(4), 387–407. https://doi.org/10.1080/03050060802481413</w:t>
      </w:r>
    </w:p>
    <w:p>
      <w:pPr>
        <w:pStyle w:val="Bibliography"/>
        <w:rPr/>
      </w:pPr>
      <w:r>
        <w:rPr/>
        <w:t xml:space="preserve">Thogmartin, C., &amp; Bell, A. (1994). The Language of News Media. </w:t>
      </w:r>
      <w:r>
        <w:rPr>
          <w:i/>
          <w:iCs/>
        </w:rPr>
        <w:t>Language</w:t>
      </w:r>
      <w:r>
        <w:rPr/>
        <w:t xml:space="preserve">, </w:t>
      </w:r>
      <w:r>
        <w:rPr>
          <w:i/>
          <w:iCs/>
        </w:rPr>
        <w:t>70</w:t>
      </w:r>
      <w:r>
        <w:rPr/>
        <w:t>(3), 596. https://doi.org/10.2307/416501</w:t>
      </w:r>
    </w:p>
    <w:p>
      <w:pPr>
        <w:pStyle w:val="Bibliography"/>
        <w:rPr/>
      </w:pPr>
      <w:r>
        <w:rPr/>
        <w:t xml:space="preserve">Tsakiris, D., &amp; Nikita, D. P. (2017). PISA in the Greek daily press: The social significations and the relationship between the Greek society and the global education policy field. </w:t>
      </w:r>
      <w:r>
        <w:rPr>
          <w:i/>
          <w:iCs/>
        </w:rPr>
        <w:t>Educational Journal of the University of Patras UNESCO Chair</w:t>
      </w:r>
      <w:r>
        <w:rPr/>
        <w:t xml:space="preserve">, </w:t>
      </w:r>
      <w:r>
        <w:rPr>
          <w:i/>
          <w:iCs/>
        </w:rPr>
        <w:t>4</w:t>
      </w:r>
      <w:r>
        <w:rPr/>
        <w:t>(2), Article 2. http://ejupunescochair.lis.upatras.gr/index.php/ejupUNESCOchair/article/view/2815</w:t>
      </w:r>
    </w:p>
    <w:p>
      <w:pPr>
        <w:pStyle w:val="Bibliography"/>
        <w:rPr/>
      </w:pPr>
      <w:r>
        <w:rPr/>
        <w:t xml:space="preserve">Tuchman, G. (1978). </w:t>
      </w:r>
      <w:r>
        <w:rPr>
          <w:i/>
          <w:iCs/>
        </w:rPr>
        <w:t>Making news: A study in the construction of reality</w:t>
      </w:r>
      <w:r>
        <w:rPr/>
        <w:t>. https://espace.library.uq.edu.au/view/UQ:735008</w:t>
      </w:r>
    </w:p>
    <w:p>
      <w:pPr>
        <w:pStyle w:val="Bibliography"/>
        <w:rPr/>
      </w:pPr>
      <w:r>
        <w:rPr/>
        <w:t xml:space="preserve">Ursell, G. D. M. (2001). Dumbing down or shaping up?: New technologies, new media, new journalism. </w:t>
      </w:r>
      <w:r>
        <w:rPr>
          <w:i/>
          <w:iCs/>
        </w:rPr>
        <w:t>Journalism</w:t>
      </w:r>
      <w:r>
        <w:rPr/>
        <w:t xml:space="preserve">, </w:t>
      </w:r>
      <w:r>
        <w:rPr>
          <w:i/>
          <w:iCs/>
        </w:rPr>
        <w:t>2</w:t>
      </w:r>
      <w:r>
        <w:rPr/>
        <w:t>(2), 175–196. https://doi.org/10.1177/146488490100200204</w:t>
      </w:r>
    </w:p>
    <w:p>
      <w:pPr>
        <w:pStyle w:val="Bibliography"/>
        <w:rPr/>
      </w:pPr>
      <w:r>
        <w:rPr/>
        <w:t xml:space="preserve">Waldow, F. (2009). What PISA Did and Did Not Do: Germany after the ‘PISA-shock’. </w:t>
      </w:r>
      <w:r>
        <w:rPr>
          <w:i/>
          <w:iCs/>
        </w:rPr>
        <w:t>European Educational Research Journal</w:t>
      </w:r>
      <w:r>
        <w:rPr/>
        <w:t xml:space="preserve">, </w:t>
      </w:r>
      <w:r>
        <w:rPr>
          <w:i/>
          <w:iCs/>
        </w:rPr>
        <w:t>8</w:t>
      </w:r>
      <w:r>
        <w:rPr/>
        <w:t>(3), 476–483. https://doi.org/10.2304/eerj.2009.8.3.476</w:t>
      </w:r>
    </w:p>
    <w:p>
      <w:pPr>
        <w:pStyle w:val="Bibliography"/>
        <w:rPr/>
      </w:pPr>
      <w:r>
        <w:rPr/>
        <w:t xml:space="preserve">Zhao, Y. (2020). Two decades of havoc: A synthesis of criticism against PISA. </w:t>
      </w:r>
      <w:r>
        <w:rPr>
          <w:i/>
          <w:iCs/>
        </w:rPr>
        <w:t>Journal of Educational Change</w:t>
      </w:r>
      <w:r>
        <w:rPr/>
        <w:t xml:space="preserve">, </w:t>
      </w:r>
      <w:r>
        <w:rPr>
          <w:i/>
          <w:iCs/>
        </w:rPr>
        <w:t>21</w:t>
      </w:r>
      <w:r>
        <w:rPr/>
        <w:t>(2), 245–266. https://doi.org/10.1007/s10833-019-09367-x</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800" w:right="1800" w:gutter="0" w:header="709" w:top="1440" w:footer="72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Calibri">
    <w:charset w:val="01"/>
    <w:family w:val="swiss"/>
    <w:pitch w:val="default"/>
  </w:font>
  <w:font w:name="Cambria">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OpenSymbol">
    <w:altName w:val="Arial Unicode MS"/>
    <w:charset w:val="01"/>
    <w:family w:val="roman"/>
    <w:pitch w:val="default"/>
  </w:font>
  <w:font w:name="Sylfaen">
    <w:charset w:val="01"/>
    <w:family w:val="roman"/>
    <w:pitch w:val="default"/>
  </w:font>
  <w:font w:name="Book Antiqua">
    <w:charset w:val="01"/>
    <w:family w:val="roman"/>
    <w:pitch w:val="default"/>
  </w:font>
  <w:font w:name="Times">
    <w:altName w:val="Times New Roman"/>
    <w:charset w:val="01"/>
    <w:family w:val="roman"/>
    <w:pitch w:val="default"/>
  </w:font>
  <w:font w:name="Liberation Serif">
    <w:altName w:val="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Πρακτικά Εργασιών </w:t>
      <w:tab/>
      <w:tab/>
      <w:t>synedrio.eepek.gr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0</w:t>
    </w:r>
    <w:r>
      <w:rPr/>
      <w:fldChar w:fldCharType="end"/>
    </w:r>
    <w:r>
      <w:rPr/>
      <w:tab/>
      <w:t xml:space="preserve">                                             3ο Διεθνές Συνέδριο για την Προώθηση της Εκπαιδευτικής Καινοτομίας</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bullet"/>
      <w:lvlText w:val=""/>
      <w:lvlJc w:val="start"/>
      <w:pPr>
        <w:tabs>
          <w:tab w:val="num" w:pos="360"/>
        </w:tabs>
        <w:ind w:start="0" w:hanging="0"/>
      </w:pPr>
      <w:rPr>
        <w:rFonts w:ascii="Wingdings" w:hAnsi="Wingdings" w:cs="Wingdings" w:hint="default"/>
      </w:rPr>
    </w:lvl>
    <w:lvl w:ilvl="1">
      <w:start w:val="1"/>
      <w:numFmt w:val="bullet"/>
      <w:lvlText w:val="o"/>
      <w:lvlJc w:val="start"/>
      <w:pPr>
        <w:tabs>
          <w:tab w:val="num" w:pos="720"/>
        </w:tabs>
        <w:ind w:start="720" w:hanging="360"/>
      </w:pPr>
      <w:rPr>
        <w:rFonts w:ascii="Courier New" w:hAnsi="Courier New" w:cs="Courier New"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2160"/>
        </w:tabs>
        <w:ind w:start="2160" w:hanging="360"/>
      </w:pPr>
      <w:rPr>
        <w:rFonts w:ascii="Symbol" w:hAnsi="Symbol" w:cs="Symbol" w:hint="default"/>
      </w:rPr>
    </w:lvl>
    <w:lvl w:ilvl="4">
      <w:start w:val="1"/>
      <w:numFmt w:val="bullet"/>
      <w:lvlText w:val="o"/>
      <w:lvlJc w:val="start"/>
      <w:pPr>
        <w:tabs>
          <w:tab w:val="num" w:pos="2880"/>
        </w:tabs>
        <w:ind w:start="2880" w:hanging="360"/>
      </w:pPr>
      <w:rPr>
        <w:rFonts w:ascii="Courier New" w:hAnsi="Courier New" w:cs="Courier New" w:hint="default"/>
      </w:rPr>
    </w:lvl>
    <w:lvl w:ilvl="5">
      <w:start w:val="1"/>
      <w:numFmt w:val="bullet"/>
      <w:lvlText w:val=""/>
      <w:lvlJc w:val="start"/>
      <w:pPr>
        <w:tabs>
          <w:tab w:val="num" w:pos="3600"/>
        </w:tabs>
        <w:ind w:start="3600" w:hanging="360"/>
      </w:pPr>
      <w:rPr>
        <w:rFonts w:ascii="Wingdings" w:hAnsi="Wingdings" w:cs="Wingdings" w:hint="default"/>
      </w:rPr>
    </w:lvl>
    <w:lvl w:ilvl="6">
      <w:start w:val="1"/>
      <w:numFmt w:val="bullet"/>
      <w:lvlText w:val=""/>
      <w:lvlJc w:val="start"/>
      <w:pPr>
        <w:tabs>
          <w:tab w:val="num" w:pos="4320"/>
        </w:tabs>
        <w:ind w:start="4320" w:hanging="360"/>
      </w:pPr>
      <w:rPr>
        <w:rFonts w:ascii="Symbol" w:hAnsi="Symbol" w:cs="Symbol" w:hint="default"/>
      </w:rPr>
    </w:lvl>
    <w:lvl w:ilvl="7">
      <w:start w:val="1"/>
      <w:numFmt w:val="bullet"/>
      <w:lvlText w:val="o"/>
      <w:lvlJc w:val="start"/>
      <w:pPr>
        <w:tabs>
          <w:tab w:val="num" w:pos="5040"/>
        </w:tabs>
        <w:ind w:start="5040" w:hanging="360"/>
      </w:pPr>
      <w:rPr>
        <w:rFonts w:ascii="Courier New" w:hAnsi="Courier New" w:cs="Courier New" w:hint="default"/>
      </w:rPr>
    </w:lvl>
    <w:lvl w:ilvl="8">
      <w:start w:val="1"/>
      <w:numFmt w:val="bullet"/>
      <w:lvlText w:val=""/>
      <w:lvlJc w:val="start"/>
      <w:pPr>
        <w:tabs>
          <w:tab w:val="num" w:pos="5760"/>
        </w:tabs>
        <w:ind w:start="576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644" w:hanging="360"/>
      </w:pPr>
      <w:rPr>
        <w:rFonts w:ascii="Symbol" w:hAnsi="Symbol" w:cs="Symbol" w:hint="default"/>
      </w:rPr>
    </w:lvl>
    <w:lvl w:ilvl="1">
      <w:start w:val="1"/>
      <w:numFmt w:val="bullet"/>
      <w:lvlText w:val="o"/>
      <w:lvlJc w:val="start"/>
      <w:pPr>
        <w:tabs>
          <w:tab w:val="num" w:pos="0"/>
        </w:tabs>
        <w:ind w:start="1364" w:hanging="360"/>
      </w:pPr>
      <w:rPr>
        <w:rFonts w:ascii="Courier New" w:hAnsi="Courier New" w:cs="Courier New" w:hint="default"/>
      </w:rPr>
    </w:lvl>
    <w:lvl w:ilvl="2">
      <w:start w:val="1"/>
      <w:numFmt w:val="bullet"/>
      <w:lvlText w:val=""/>
      <w:lvlJc w:val="start"/>
      <w:pPr>
        <w:tabs>
          <w:tab w:val="num" w:pos="0"/>
        </w:tabs>
        <w:ind w:start="2084" w:hanging="360"/>
      </w:pPr>
      <w:rPr>
        <w:rFonts w:ascii="Wingdings" w:hAnsi="Wingdings" w:cs="Wingdings" w:hint="default"/>
      </w:rPr>
    </w:lvl>
    <w:lvl w:ilvl="3">
      <w:start w:val="1"/>
      <w:numFmt w:val="bullet"/>
      <w:lvlText w:val=""/>
      <w:lvlJc w:val="start"/>
      <w:pPr>
        <w:tabs>
          <w:tab w:val="num" w:pos="0"/>
        </w:tabs>
        <w:ind w:start="2804" w:hanging="360"/>
      </w:pPr>
      <w:rPr>
        <w:rFonts w:ascii="Symbol" w:hAnsi="Symbol" w:cs="Symbol" w:hint="default"/>
      </w:rPr>
    </w:lvl>
    <w:lvl w:ilvl="4">
      <w:start w:val="1"/>
      <w:numFmt w:val="bullet"/>
      <w:lvlText w:val="o"/>
      <w:lvlJc w:val="start"/>
      <w:pPr>
        <w:tabs>
          <w:tab w:val="num" w:pos="0"/>
        </w:tabs>
        <w:ind w:start="3524" w:hanging="360"/>
      </w:pPr>
      <w:rPr>
        <w:rFonts w:ascii="Courier New" w:hAnsi="Courier New" w:cs="Courier New" w:hint="default"/>
      </w:rPr>
    </w:lvl>
    <w:lvl w:ilvl="5">
      <w:start w:val="1"/>
      <w:numFmt w:val="bullet"/>
      <w:lvlText w:val=""/>
      <w:lvlJc w:val="start"/>
      <w:pPr>
        <w:tabs>
          <w:tab w:val="num" w:pos="0"/>
        </w:tabs>
        <w:ind w:start="4244" w:hanging="360"/>
      </w:pPr>
      <w:rPr>
        <w:rFonts w:ascii="Wingdings" w:hAnsi="Wingdings" w:cs="Wingdings" w:hint="default"/>
      </w:rPr>
    </w:lvl>
    <w:lvl w:ilvl="6">
      <w:start w:val="1"/>
      <w:numFmt w:val="bullet"/>
      <w:lvlText w:val=""/>
      <w:lvlJc w:val="start"/>
      <w:pPr>
        <w:tabs>
          <w:tab w:val="num" w:pos="0"/>
        </w:tabs>
        <w:ind w:start="4964" w:hanging="360"/>
      </w:pPr>
      <w:rPr>
        <w:rFonts w:ascii="Symbol" w:hAnsi="Symbol" w:cs="Symbol" w:hint="default"/>
      </w:rPr>
    </w:lvl>
    <w:lvl w:ilvl="7">
      <w:start w:val="1"/>
      <w:numFmt w:val="bullet"/>
      <w:lvlText w:val="o"/>
      <w:lvlJc w:val="start"/>
      <w:pPr>
        <w:tabs>
          <w:tab w:val="num" w:pos="0"/>
        </w:tabs>
        <w:ind w:start="5684" w:hanging="360"/>
      </w:pPr>
      <w:rPr>
        <w:rFonts w:ascii="Courier New" w:hAnsi="Courier New" w:cs="Courier New" w:hint="default"/>
      </w:rPr>
    </w:lvl>
    <w:lvl w:ilvl="8">
      <w:start w:val="1"/>
      <w:numFmt w:val="bullet"/>
      <w:lvlText w:val=""/>
      <w:lvlJc w:val="start"/>
      <w:pPr>
        <w:tabs>
          <w:tab w:val="num" w:pos="0"/>
        </w:tabs>
        <w:ind w:start="6404"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8"/>
  <w:embedSystem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2936"/>
    <w:pPr>
      <w:widowControl/>
      <w:suppressAutoHyphens w:val="true"/>
      <w:bidi w:val="0"/>
      <w:spacing w:before="0" w:after="0"/>
      <w:ind w:firstLine="284"/>
      <w:jc w:val="both"/>
    </w:pPr>
    <w:rPr>
      <w:rFonts w:ascii="Calibri" w:hAnsi="Calibri" w:eastAsia="Times New Roman" w:cs="Times New Roman"/>
      <w:color w:val="auto"/>
      <w:kern w:val="0"/>
      <w:sz w:val="22"/>
      <w:szCs w:val="22"/>
      <w:lang w:val="el-GR" w:eastAsia="zh-CN" w:bidi="ar-SA"/>
    </w:rPr>
  </w:style>
  <w:style w:type="paragraph" w:styleId="Heading1">
    <w:name w:val="heading 1"/>
    <w:basedOn w:val="Normal"/>
    <w:next w:val="Normal"/>
    <w:qFormat/>
    <w:rsid w:val="00e06786"/>
    <w:pPr>
      <w:keepNext w:val="true"/>
      <w:keepLines/>
      <w:spacing w:before="240" w:after="0"/>
      <w:outlineLvl w:val="0"/>
    </w:pPr>
    <w:rPr>
      <w:rFonts w:cs="Calibri"/>
      <w:b/>
    </w:rPr>
  </w:style>
  <w:style w:type="paragraph" w:styleId="Heading2">
    <w:name w:val="heading 2"/>
    <w:basedOn w:val="Normal"/>
    <w:next w:val="Normal"/>
    <w:qFormat/>
    <w:rsid w:val="0074465f"/>
    <w:pPr>
      <w:keepNext w:val="true"/>
      <w:spacing w:before="240" w:after="0"/>
      <w:outlineLvl w:val="1"/>
    </w:pPr>
    <w:rPr>
      <w:rFonts w:eastAsia="Google Sans Text" w:cs="Calibri"/>
      <w:i/>
    </w:rPr>
  </w:style>
  <w:style w:type="paragraph" w:styleId="Heading3">
    <w:name w:val="heading 3"/>
    <w:basedOn w:val="Normal"/>
    <w:next w:val="Normal"/>
    <w:qFormat/>
    <w:pPr>
      <w:keepNext w:val="true"/>
      <w:numPr>
        <w:ilvl w:val="2"/>
        <w:numId w:val="1"/>
      </w:numPr>
      <w:outlineLvl w:val="2"/>
    </w:pPr>
    <w:rPr>
      <w:rFonts w:ascii="Cambria" w:hAnsi="Cambria"/>
      <w:sz w:val="24"/>
    </w:rPr>
  </w:style>
  <w:style w:type="paragraph" w:styleId="Heading4">
    <w:name w:val="heading 4"/>
    <w:basedOn w:val="Normal"/>
    <w:next w:val="Normal"/>
    <w:qFormat/>
    <w:pPr>
      <w:keepNext w:val="true"/>
      <w:numPr>
        <w:ilvl w:val="3"/>
        <w:numId w:val="1"/>
      </w:numPr>
      <w:outlineLvl w:val="3"/>
    </w:pPr>
    <w:rPr>
      <w:rFonts w:ascii="Cambria" w:hAnsi="Cambria"/>
      <w:sz w:val="24"/>
    </w:rPr>
  </w:style>
  <w:style w:type="paragraph" w:styleId="Heading5">
    <w:name w:val="heading 5"/>
    <w:basedOn w:val="Normal"/>
    <w:next w:val="Normal"/>
    <w:qFormat/>
    <w:pPr>
      <w:keepNext w:val="true"/>
      <w:numPr>
        <w:ilvl w:val="4"/>
        <w:numId w:val="1"/>
      </w:numPr>
      <w:jc w:val="center"/>
      <w:outlineLvl w:val="4"/>
    </w:pPr>
    <w:rPr>
      <w:rFonts w:ascii="Cambria" w:hAnsi="Cambria"/>
      <w:sz w:val="24"/>
    </w:rPr>
  </w:style>
  <w:style w:type="paragraph" w:styleId="Heading6">
    <w:name w:val="heading 6"/>
    <w:basedOn w:val="Normal"/>
    <w:next w:val="Normal"/>
    <w:qFormat/>
    <w:pPr>
      <w:keepNext w:val="true"/>
      <w:numPr>
        <w:ilvl w:val="5"/>
        <w:numId w:val="1"/>
      </w:numPr>
      <w:spacing w:before="0"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sz w:val="18"/>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0" w:customStyle="1">
    <w:name w:val="WW8Num2z0"/>
    <w:qFormat/>
    <w:rPr>
      <w:rFonts w:ascii="Symbol" w:hAnsi="Symbol" w:cs="Symbol"/>
      <w:sz w:val="18"/>
    </w:rPr>
  </w:style>
  <w:style w:type="character" w:styleId="WW8Num2z1" w:customStyle="1">
    <w:name w:val="WW8Num2z1"/>
    <w:qFormat/>
    <w:rPr>
      <w:rFonts w:cs="Times New Roman"/>
    </w:rPr>
  </w:style>
  <w:style w:type="character" w:styleId="WW8Num3z0" w:customStyle="1">
    <w:name w:val="WW8Num3z0"/>
    <w:qFormat/>
    <w:rPr>
      <w:rFonts w:ascii="Wingdings" w:hAnsi="Wingdings" w:cs="Wingdings"/>
    </w:rPr>
  </w:style>
  <w:style w:type="character" w:styleId="WW8Num3z1" w:customStyle="1">
    <w:name w:val="WW8Num3z1"/>
    <w:qFormat/>
    <w:rPr>
      <w:rFonts w:ascii="Courier New" w:hAnsi="Courier New" w:cs="Courier New"/>
    </w:rPr>
  </w:style>
  <w:style w:type="character" w:styleId="WW8Num3z3" w:customStyle="1">
    <w:name w:val="WW8Num3z3"/>
    <w:qFormat/>
    <w:rPr>
      <w:rFonts w:ascii="Symbol" w:hAnsi="Symbol" w:cs="Symbol"/>
    </w:rPr>
  </w:style>
  <w:style w:type="character" w:styleId="1" w:customStyle="1">
    <w:name w:val="Προεπιλεγμένη γραμματοσειρά1"/>
    <w:qFormat/>
    <w:rPr/>
  </w:style>
  <w:style w:type="character" w:styleId="spelle" w:customStyle="1">
    <w:name w:val="spelle"/>
    <w:qFormat/>
    <w:rPr>
      <w:rFonts w:cs="Times New Roman"/>
    </w:rPr>
  </w:style>
  <w:style w:type="character" w:styleId="Hyperlink">
    <w:name w:val="Hyperlink"/>
    <w:rPr>
      <w:rFonts w:cs="Times New Roman"/>
      <w:color w:val="0000FF"/>
      <w:u w:val="single"/>
    </w:rPr>
  </w:style>
  <w:style w:type="character" w:styleId="BodyTextIndentChar" w:customStyle="1">
    <w:name w:val="Body Text Indent Char"/>
    <w:qFormat/>
    <w:rPr>
      <w:rFonts w:cs="Times New Roman"/>
      <w:sz w:val="24"/>
      <w:szCs w:val="24"/>
    </w:rPr>
  </w:style>
  <w:style w:type="character" w:styleId="11" w:customStyle="1">
    <w:name w:val="Παραπομπή σχολίου1"/>
    <w:qFormat/>
    <w:rPr>
      <w:rFonts w:cs="Times New Roman"/>
      <w:sz w:val="16"/>
    </w:rPr>
  </w:style>
  <w:style w:type="character" w:styleId="1Char" w:customStyle="1">
    <w:name w:val="Επικεφαλίδα 1 Char"/>
    <w:qFormat/>
    <w:rPr>
      <w:rFonts w:ascii="Cambria" w:hAnsi="Cambria" w:cs="Times New Roman"/>
      <w:sz w:val="24"/>
      <w:szCs w:val="24"/>
    </w:rPr>
  </w:style>
  <w:style w:type="character" w:styleId="PageNumber">
    <w:name w:val="page number"/>
    <w:rPr>
      <w:rFonts w:cs="Times New Roman"/>
    </w:rPr>
  </w:style>
  <w:style w:type="character" w:styleId="m" w:customStyle="1">
    <w:name w:val="m"/>
    <w:qFormat/>
    <w:rPr>
      <w:rFonts w:cs="Times New Roman"/>
    </w:rPr>
  </w:style>
  <w:style w:type="character" w:styleId="Strong">
    <w:name w:val="Strong"/>
    <w:qFormat/>
    <w:rPr>
      <w:rFonts w:cs="Times New Roman"/>
      <w:b/>
    </w:rPr>
  </w:style>
  <w:style w:type="character" w:styleId="grame" w:customStyle="1">
    <w:name w:val="grame"/>
    <w:qFormat/>
    <w:rPr>
      <w:rFonts w:cs="Times New Roman"/>
    </w:rPr>
  </w:style>
  <w:style w:type="character" w:styleId="Char" w:customStyle="1">
    <w:name w:val="Υποσέλιδο Char"/>
    <w:qFormat/>
    <w:rPr>
      <w:rFonts w:ascii="Cambria" w:hAnsi="Cambria" w:cs="Cambria"/>
      <w:sz w:val="24"/>
      <w:szCs w:val="24"/>
      <w:lang w:val="el-GR"/>
    </w:rPr>
  </w:style>
  <w:style w:type="character" w:styleId="Char1" w:customStyle="1">
    <w:name w:val="Κεφαλίδα Char"/>
    <w:qFormat/>
    <w:rPr>
      <w:rFonts w:ascii="Cambria" w:hAnsi="Cambria" w:cs="Cambria"/>
      <w:sz w:val="24"/>
      <w:szCs w:val="24"/>
    </w:rPr>
  </w:style>
  <w:style w:type="character" w:styleId="Emphasis">
    <w:name w:val="Emphasis"/>
    <w:uiPriority w:val="20"/>
    <w:qFormat/>
    <w:rsid w:val="0026520e"/>
    <w:rPr>
      <w:i/>
      <w:iCs/>
    </w:rPr>
  </w:style>
  <w:style w:type="character" w:styleId="BulletChar" w:customStyle="1">
    <w:name w:val="Bullet Char"/>
    <w:link w:val="Bullet"/>
    <w:qFormat/>
    <w:locked/>
    <w:rsid w:val="00b30faf"/>
    <w:rPr>
      <w:sz w:val="24"/>
      <w:szCs w:val="24"/>
      <w:lang w:val="x-none" w:eastAsia="x-none"/>
    </w:rPr>
  </w:style>
  <w:style w:type="character" w:styleId="UnresolvedMention">
    <w:name w:val="Unresolved Mention"/>
    <w:uiPriority w:val="99"/>
    <w:semiHidden/>
    <w:unhideWhenUsed/>
    <w:qFormat/>
    <w:rsid w:val="00706a43"/>
    <w:rPr>
      <w:color w:val="605E5C"/>
      <w:shd w:fill="E1DFDD" w:val="clear"/>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eastAsia="Noto Sans CJK SC" w:cs="Lucida Sans"/>
      <w:sz w:val="28"/>
      <w:szCs w:val="28"/>
    </w:rPr>
  </w:style>
  <w:style w:type="paragraph" w:styleId="BodyText">
    <w:name w:val="Body Text"/>
    <w:basedOn w:val="Normal"/>
    <w:pPr>
      <w:spacing w:lineRule="auto" w:line="360" w:before="0" w:after="120"/>
    </w:pPr>
    <w:rPr>
      <w:rFonts w:ascii="Cambria" w:hAnsi="Cambria"/>
      <w:sz w:val="24"/>
    </w:rPr>
  </w:style>
  <w:style w:type="paragraph" w:styleId="List">
    <w:name w:val="List"/>
    <w:basedOn w:val="BodyText"/>
    <w:pPr/>
    <w:rPr>
      <w:rFonts w:cs="Lohit Hindi"/>
    </w:rPr>
  </w:style>
  <w:style w:type="paragraph" w:styleId="Caption">
    <w:name w:val="caption"/>
    <w:basedOn w:val="Normal"/>
    <w:qFormat/>
    <w:pPr>
      <w:suppressLineNumbers/>
      <w:spacing w:before="120" w:after="120"/>
    </w:pPr>
    <w:rPr>
      <w:rFonts w:cs="Lohit Hindi"/>
      <w:i/>
      <w:iCs/>
      <w:sz w:val="24"/>
    </w:rPr>
  </w:style>
  <w:style w:type="paragraph" w:styleId="Index" w:customStyle="1">
    <w:name w:val="Index"/>
    <w:basedOn w:val="Normal"/>
    <w:qFormat/>
    <w:pPr>
      <w:suppressLineNumbers/>
    </w:pPr>
    <w:rPr>
      <w:rFonts w:cs="Lucida Sans"/>
    </w:rPr>
  </w:style>
  <w:style w:type="paragraph" w:styleId="Style5" w:customStyle="1">
    <w:name w:val="Επικεφαλίδα"/>
    <w:basedOn w:val="Normal"/>
    <w:next w:val="BodyText"/>
    <w:qFormat/>
    <w:pPr>
      <w:jc w:val="center"/>
    </w:pPr>
    <w:rPr>
      <w:rFonts w:ascii="Cambria" w:hAnsi="Cambria"/>
      <w:sz w:val="24"/>
    </w:rPr>
  </w:style>
  <w:style w:type="paragraph" w:styleId="Style6" w:customStyle="1">
    <w:name w:val="Ευρετήριο"/>
    <w:basedOn w:val="Normal"/>
    <w:qFormat/>
    <w:pPr>
      <w:suppressLineNumbers/>
    </w:pPr>
    <w:rPr>
      <w:rFonts w:cs="Lohit Hindi"/>
    </w:rPr>
  </w:style>
  <w:style w:type="paragraph" w:styleId="HeaderandFooter" w:customStyle="1">
    <w:name w:val="Header and Footer"/>
    <w:basedOn w:val="Normal"/>
    <w:qFormat/>
    <w:pPr/>
    <w:rPr/>
  </w:style>
  <w:style w:type="paragraph" w:styleId="Footer">
    <w:name w:val="footer"/>
    <w:basedOn w:val="Normal"/>
    <w:pPr>
      <w:tabs>
        <w:tab w:val="clear" w:pos="720"/>
        <w:tab w:val="center" w:pos="4153" w:leader="none"/>
        <w:tab w:val="right" w:pos="8306" w:leader="none"/>
      </w:tabs>
    </w:pPr>
    <w:rPr>
      <w:rFonts w:ascii="Cambria" w:hAnsi="Cambria"/>
      <w:sz w:val="24"/>
    </w:rPr>
  </w:style>
  <w:style w:type="paragraph" w:styleId="Default" w:customStyle="1">
    <w:name w:val="Default"/>
    <w:qFormat/>
    <w:pPr>
      <w:widowControl/>
      <w:suppressAutoHyphens w:val="true"/>
      <w:bidi w:val="0"/>
      <w:spacing w:before="0" w:after="0"/>
      <w:jc w:val="start"/>
    </w:pPr>
    <w:rPr>
      <w:rFonts w:ascii="Times New Roman" w:hAnsi="Times New Roman" w:eastAsia="Times New Roman" w:cs="Times New Roman"/>
      <w:color w:val="000000"/>
      <w:kern w:val="0"/>
      <w:sz w:val="24"/>
      <w:szCs w:val="24"/>
      <w:lang w:val="en-US" w:eastAsia="zh-CN" w:bidi="ar-SA"/>
    </w:rPr>
  </w:style>
  <w:style w:type="paragraph" w:styleId="Subtitle">
    <w:name w:val="Subtitle"/>
    <w:basedOn w:val="Normal"/>
    <w:next w:val="BodyText"/>
    <w:qFormat/>
    <w:pPr>
      <w:ind w:firstLine="340"/>
      <w:jc w:val="center"/>
    </w:pPr>
    <w:rPr>
      <w:rFonts w:ascii="Cambria" w:hAnsi="Cambria" w:cs="Cambria"/>
      <w:sz w:val="24"/>
      <w:lang w:val="x-none"/>
    </w:rPr>
  </w:style>
  <w:style w:type="paragraph" w:styleId="31" w:customStyle="1">
    <w:name w:val="Σώμα κείμενου 31"/>
    <w:basedOn w:val="Normal"/>
    <w:qFormat/>
    <w:pPr/>
    <w:rPr>
      <w:rFonts w:ascii="Cambria" w:hAnsi="Cambria"/>
      <w:sz w:val="24"/>
    </w:rPr>
  </w:style>
  <w:style w:type="paragraph" w:styleId="References" w:customStyle="1">
    <w:name w:val="References"/>
    <w:basedOn w:val="Normal"/>
    <w:qFormat/>
    <w:pPr>
      <w:spacing w:before="0" w:after="120"/>
      <w:ind w:hanging="360" w:start="360"/>
    </w:pPr>
    <w:rPr>
      <w:lang w:val="en-US"/>
    </w:rPr>
  </w:style>
  <w:style w:type="paragraph" w:styleId="CaptionFiguresTables" w:customStyle="1">
    <w:name w:val="Caption Figures/Tables"/>
    <w:basedOn w:val="Normal"/>
    <w:qFormat/>
    <w:pPr>
      <w:spacing w:before="120" w:after="120"/>
      <w:jc w:val="center"/>
    </w:pPr>
    <w:rPr>
      <w:sz w:val="18"/>
      <w:lang w:val="en-US"/>
    </w:rPr>
  </w:style>
  <w:style w:type="paragraph" w:styleId="NormalWeb">
    <w:name w:val="Normal (Web)"/>
    <w:basedOn w:val="Normal"/>
    <w:qFormat/>
    <w:pPr>
      <w:spacing w:before="280" w:after="280"/>
    </w:pPr>
    <w:rPr>
      <w:sz w:val="24"/>
      <w:lang w:val="en-GB"/>
    </w:rPr>
  </w:style>
  <w:style w:type="paragraph" w:styleId="BodyTextIndent">
    <w:name w:val="Body Text Indent"/>
    <w:basedOn w:val="Normal"/>
    <w:pPr/>
    <w:rPr>
      <w:rFonts w:ascii="Cambria" w:hAnsi="Cambria"/>
      <w:sz w:val="24"/>
    </w:rPr>
  </w:style>
  <w:style w:type="paragraph" w:styleId="Header">
    <w:name w:val="header"/>
    <w:basedOn w:val="Normal"/>
    <w:pPr>
      <w:tabs>
        <w:tab w:val="clear" w:pos="720"/>
        <w:tab w:val="center" w:pos="4153" w:leader="none"/>
        <w:tab w:val="right" w:pos="8306" w:leader="none"/>
      </w:tabs>
    </w:pPr>
    <w:rPr>
      <w:rFonts w:ascii="Cambria" w:hAnsi="Cambria"/>
      <w:sz w:val="24"/>
    </w:rPr>
  </w:style>
  <w:style w:type="paragraph" w:styleId="12" w:customStyle="1">
    <w:name w:val="Λεζάντα1"/>
    <w:basedOn w:val="Normal"/>
    <w:next w:val="Normal"/>
    <w:qFormat/>
    <w:pPr/>
    <w:rPr>
      <w:rFonts w:ascii="Sylfaen" w:hAnsi="Sylfaen" w:cs="Sylfaen"/>
      <w:b/>
      <w:bCs/>
      <w:szCs w:val="20"/>
    </w:rPr>
  </w:style>
  <w:style w:type="paragraph" w:styleId="Style7" w:customStyle="1">
    <w:name w:val="Σώμα κείμενου"/>
    <w:basedOn w:val="Default"/>
    <w:next w:val="Default"/>
    <w:qFormat/>
    <w:pPr/>
    <w:rPr>
      <w:color w:val="auto"/>
    </w:rPr>
  </w:style>
  <w:style w:type="paragraph" w:styleId="13" w:customStyle="1">
    <w:name w:val="Τμήμα κειμένου1"/>
    <w:basedOn w:val="Normal"/>
    <w:qFormat/>
    <w:pPr>
      <w:ind w:hanging="240" w:start="240" w:end="-1"/>
    </w:pPr>
    <w:rPr>
      <w:lang w:val="en-US"/>
    </w:rPr>
  </w:style>
  <w:style w:type="paragraph" w:styleId="BodyTextIndent858D7CFB-ED40-4347-BF05-701D383B685F858D7CFB-ED40-4347-BF05-701D383B685F" w:customStyle="1">
    <w:name w:val="Body Text Indent{858D7CFB-ED40-4347-BF05-701D383B685F}{858D7CFB-ED40-4347-BF05-701D383B685F}"/>
    <w:basedOn w:val="Normal"/>
    <w:qFormat/>
    <w:pPr>
      <w:ind w:firstLine="720"/>
    </w:pPr>
    <w:rPr>
      <w:sz w:val="24"/>
      <w:lang w:val="x-none"/>
    </w:rPr>
  </w:style>
  <w:style w:type="paragraph" w:styleId="21" w:customStyle="1">
    <w:name w:val="Σώμα κείμενου με εσοχή 21"/>
    <w:basedOn w:val="Normal"/>
    <w:qFormat/>
    <w:pPr>
      <w:ind w:firstLine="720"/>
    </w:pPr>
    <w:rPr>
      <w:rFonts w:ascii="Cambria" w:hAnsi="Cambria"/>
      <w:sz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ambria" w:hAnsi="Cambria"/>
      <w:sz w:val="24"/>
    </w:rPr>
  </w:style>
  <w:style w:type="paragraph" w:styleId="Style8" w:customStyle="1">
    <w:name w:val="κείμενο"/>
    <w:basedOn w:val="Normal"/>
    <w:qFormat/>
    <w:pPr>
      <w:ind w:firstLine="240"/>
    </w:pPr>
    <w:rPr>
      <w:rFonts w:ascii="Book Antiqua" w:hAnsi="Book Antiqua" w:cs="Book Antiqua"/>
      <w:bCs/>
      <w:sz w:val="18"/>
      <w:szCs w:val="18"/>
    </w:rPr>
  </w:style>
  <w:style w:type="paragraph" w:styleId="BalloonText">
    <w:name w:val="Balloon Text"/>
    <w:basedOn w:val="Normal"/>
    <w:qFormat/>
    <w:pPr/>
    <w:rPr>
      <w:rFonts w:ascii="Cambria" w:hAnsi="Cambria"/>
      <w:sz w:val="24"/>
    </w:rPr>
  </w:style>
  <w:style w:type="paragraph" w:styleId="Style9" w:customStyle="1">
    <w:name w:val="Επιτεύγματα"/>
    <w:basedOn w:val="Normal"/>
    <w:qFormat/>
    <w:pPr>
      <w:numPr>
        <w:ilvl w:val="0"/>
        <w:numId w:val="2"/>
      </w:numPr>
      <w:tabs>
        <w:tab w:val="clear" w:pos="720"/>
        <w:tab w:val="left" w:pos="360" w:leader="none"/>
      </w:tabs>
    </w:pPr>
    <w:rPr>
      <w:sz w:val="24"/>
    </w:rPr>
  </w:style>
  <w:style w:type="paragraph" w:styleId="311" w:customStyle="1">
    <w:name w:val="Σώμα κείμενου με εσοχή 31"/>
    <w:basedOn w:val="Normal"/>
    <w:qFormat/>
    <w:pPr>
      <w:ind w:firstLine="720" w:end="-58"/>
    </w:pPr>
    <w:rPr>
      <w:rFonts w:ascii="Cambria" w:hAnsi="Cambria"/>
      <w:sz w:val="24"/>
    </w:rPr>
  </w:style>
  <w:style w:type="paragraph" w:styleId="Paragraphe" w:customStyle="1">
    <w:name w:val="Paragraphe"/>
    <w:basedOn w:val="Normal"/>
    <w:qFormat/>
    <w:pPr>
      <w:spacing w:before="0" w:after="240"/>
    </w:pPr>
    <w:rPr>
      <w:rFonts w:ascii="Times" w:hAnsi="Times" w:cs="Times"/>
      <w:szCs w:val="20"/>
      <w:lang w:val="fr-FR"/>
    </w:rPr>
  </w:style>
  <w:style w:type="paragraph" w:styleId="Style10" w:customStyle="1">
    <w:name w:val="Αναφορές"/>
    <w:basedOn w:val="Normal"/>
    <w:qFormat/>
    <w:pPr/>
    <w:rPr>
      <w:szCs w:val="20"/>
    </w:rPr>
  </w:style>
  <w:style w:type="paragraph" w:styleId="Style11" w:customStyle="1">
    <w:name w:val="Περιεχόμενα πίνακα"/>
    <w:basedOn w:val="Normal"/>
    <w:qFormat/>
    <w:pPr>
      <w:suppressLineNumbers/>
    </w:pPr>
    <w:rPr/>
  </w:style>
  <w:style w:type="paragraph" w:styleId="Style12" w:customStyle="1">
    <w:name w:val="Επικεφαλίδα πίνακα"/>
    <w:basedOn w:val="Style11"/>
    <w:qFormat/>
    <w:pPr>
      <w:jc w:val="center"/>
    </w:pPr>
    <w:rPr>
      <w:b/>
      <w:bCs/>
    </w:rPr>
  </w:style>
  <w:style w:type="paragraph" w:styleId="Style13" w:customStyle="1">
    <w:name w:val="Κεφαλίδα αριστερά"/>
    <w:basedOn w:val="Normal"/>
    <w:qFormat/>
    <w:pPr>
      <w:suppressLineNumbers/>
      <w:tabs>
        <w:tab w:val="clear" w:pos="720"/>
        <w:tab w:val="center" w:pos="4365" w:leader="none"/>
        <w:tab w:val="right" w:pos="8730" w:leader="none"/>
      </w:tabs>
    </w:pPr>
    <w:rPr/>
  </w:style>
  <w:style w:type="paragraph" w:styleId="Bullet" w:customStyle="1">
    <w:name w:val="Bullet"/>
    <w:basedOn w:val="Normal"/>
    <w:link w:val="BulletChar"/>
    <w:qFormat/>
    <w:rsid w:val="00b30faf"/>
    <w:pPr>
      <w:numPr>
        <w:ilvl w:val="0"/>
        <w:numId w:val="3"/>
      </w:numPr>
      <w:suppressAutoHyphens w:val="false"/>
    </w:pPr>
    <w:rPr>
      <w:sz w:val="24"/>
      <w:lang w:val="x-none" w:eastAsia="x-none"/>
    </w:rPr>
  </w:style>
  <w:style w:type="paragraph" w:styleId="Title">
    <w:name w:val="Title"/>
    <w:basedOn w:val="Heading"/>
    <w:next w:val="BodyText"/>
    <w:qFormat/>
    <w:rsid w:val="0034187a"/>
    <w:pPr>
      <w:numPr>
        <w:ilvl w:val="0"/>
        <w:numId w:val="1"/>
      </w:numPr>
      <w:ind w:hanging="0" w:start="0"/>
      <w:jc w:val="center"/>
    </w:pPr>
    <w:rPr>
      <w:b/>
      <w:bCs/>
    </w:rPr>
  </w:style>
  <w:style w:type="paragraph" w:styleId="ListParagraph">
    <w:name w:val="List Paragraph"/>
    <w:basedOn w:val="Normal"/>
    <w:uiPriority w:val="34"/>
    <w:qFormat/>
    <w:rsid w:val="008d3ced"/>
    <w:pPr>
      <w:spacing w:before="0" w:after="0"/>
      <w:ind w:start="720"/>
      <w:contextualSpacing/>
    </w:pPr>
    <w:rPr/>
  </w:style>
  <w:style w:type="paragraph" w:styleId="Bibliography">
    <w:name w:val="Bibliography"/>
    <w:basedOn w:val="Normal"/>
    <w:next w:val="Normal"/>
    <w:uiPriority w:val="37"/>
    <w:unhideWhenUsed/>
    <w:qFormat/>
    <w:rsid w:val="00e12528"/>
    <w:pPr>
      <w:widowControl w:val="false"/>
      <w:suppressAutoHyphens w:val="false"/>
    </w:pPr>
    <w:rPr>
      <w:lang w:val="en-US"/>
    </w:rPr>
  </w:style>
  <w:style w:type="paragraph" w:styleId="TableContents" w:customStyle="1">
    <w:name w:val="Table Contents"/>
    <w:basedOn w:val="Normal"/>
    <w:qFormat/>
    <w:pPr>
      <w:widowControl w:val="false"/>
      <w:suppressLineNumbers/>
      <w:ind w:hanging="0"/>
      <w:jc w:val="start"/>
    </w:pPr>
    <w:rPr>
      <w:rFonts w:ascii="Liberation Serif" w:hAnsi="Liberation Serif"/>
      <w:color w:val="000000"/>
      <w:sz w:val="24"/>
      <w:szCs w:val="24"/>
    </w:rPr>
  </w:style>
  <w:style w:type="paragraph" w:styleId="TableHeading" w:customStyle="1">
    <w:name w:val="Table Heading"/>
    <w:basedOn w:val="TableContents"/>
    <w:qFormat/>
    <w:pPr>
      <w:jc w:val="center"/>
    </w:pPr>
    <w:rPr>
      <w:b/>
      <w:bCs/>
    </w:rPr>
  </w:style>
  <w:style w:type="paragraph" w:styleId="Style14" w:customStyle="1">
    <w:name w:val="Πίνακας"/>
    <w:basedOn w:val="Caption"/>
    <w:qFormat/>
    <w:pPr>
      <w:keepNext w:val="true"/>
      <w:spacing w:before="119" w:after="0"/>
      <w:ind w:hanging="0"/>
      <w:jc w:val="center"/>
    </w:pPr>
    <w:rPr>
      <w:b/>
      <w:bCs/>
      <w:i w:val="false"/>
      <w:iCs w:val="false"/>
      <w:sz w:val="22"/>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ristinaene@hotmail.com" TargetMode="External"/><Relationship Id="rId3" Type="http://schemas.openxmlformats.org/officeDocument/2006/relationships/hyperlink" Target="mailto:kkecha@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05faced-1b57-4eb5-ae5e-32d7c28881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B1B1C5B101D0F84AB244D1CADF33D2D8" ma:contentTypeVersion="6" ma:contentTypeDescription="Δημιουργία νέου εγγράφου" ma:contentTypeScope="" ma:versionID="76044096e130305c1d24e9b1c7fe2676">
  <xsd:schema xmlns:xsd="http://www.w3.org/2001/XMLSchema" xmlns:xs="http://www.w3.org/2001/XMLSchema" xmlns:p="http://schemas.microsoft.com/office/2006/metadata/properties" xmlns:ns3="a05faced-1b57-4eb5-ae5e-32d7c28881a6" targetNamespace="http://schemas.microsoft.com/office/2006/metadata/properties" ma:root="true" ma:fieldsID="1ddd60b2eb5af13c264909697a0a8907" ns3:_="">
    <xsd:import namespace="a05faced-1b57-4eb5-ae5e-32d7c28881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faced-1b57-4eb5-ae5e-32d7c28881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B2CE6-A516-408E-BBB1-B7F489B8DE04}">
  <ds:schemaRefs>
    <ds:schemaRef ds:uri="http://schemas.openxmlformats.org/officeDocument/2006/bibliography"/>
  </ds:schemaRefs>
</ds:datastoreItem>
</file>

<file path=customXml/itemProps2.xml><?xml version="1.0" encoding="utf-8"?>
<ds:datastoreItem xmlns:ds="http://schemas.openxmlformats.org/officeDocument/2006/customXml" ds:itemID="{A9730A0F-B5FB-4BAF-A438-F497E212B671}">
  <ds:schemaRefs>
    <ds:schemaRef ds:uri="http://schemas.microsoft.com/office/2006/metadata/properties"/>
    <ds:schemaRef ds:uri="http://schemas.microsoft.com/office/infopath/2007/PartnerControls"/>
    <ds:schemaRef ds:uri="a05faced-1b57-4eb5-ae5e-32d7c28881a6"/>
  </ds:schemaRefs>
</ds:datastoreItem>
</file>

<file path=customXml/itemProps3.xml><?xml version="1.0" encoding="utf-8"?>
<ds:datastoreItem xmlns:ds="http://schemas.openxmlformats.org/officeDocument/2006/customXml" ds:itemID="{7DEC4EDC-61A7-4AA1-B491-32FE421BDECE}">
  <ds:schemaRefs>
    <ds:schemaRef ds:uri="http://schemas.microsoft.com/sharepoint/v3/contenttype/forms"/>
  </ds:schemaRefs>
</ds:datastoreItem>
</file>

<file path=customXml/itemProps4.xml><?xml version="1.0" encoding="utf-8"?>
<ds:datastoreItem xmlns:ds="http://schemas.openxmlformats.org/officeDocument/2006/customXml" ds:itemID="{24A29ABF-0B88-4343-9FAB-F21FAE983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faced-1b57-4eb5-ae5e-32d7c2888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Application>LibreOffice/25.8.2.2$Linux_X86_64 LibreOffice_project/580$Build-2</Application>
  <AppVersion>15.0000</AppVersion>
  <Pages>14</Pages>
  <Words>5751</Words>
  <Characters>37425</Characters>
  <CharactersWithSpaces>42752</CharactersWithSpaces>
  <Paragraphs>460</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2021-02-28T21:47:00Z</dcterms:created>
  <dc:creator>AT</dc:creator>
  <dc:description/>
  <dc:language>el-GR</dc:language>
  <cp:lastModifiedBy/>
  <cp:lastPrinted>2018-12-16T09:29:00Z</cp:lastPrinted>
  <dcterms:modified xsi:type="dcterms:W3CDTF">2025-10-19T22:07:51Z</dcterms:modified>
  <cp:revision>70</cp:revision>
  <dc:subject/>
  <dc:title>DidInfo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0x010100B1B1C5B101D0F84AB244D1CADF33D2D8</vt:lpwstr>
  </property>
  <property fmtid="{D5CDD505-2E9C-101B-9397-08002B2CF9AE}" pid="3" name="KSOProductBuildVer">
    <vt:lpwstr>1033-8.1.0.3030</vt:lpwstr>
  </property>
  <property fmtid="{D5CDD505-2E9C-101B-9397-08002B2CF9AE}" pid="4" name="ZOTERO_PREF_1">
    <vt:lpwstr>&lt;data data-version="3" zotero-version="7.0.27"&gt;&lt;session id="e2FI5Puw"/&gt;&lt;style id="http://www.zotero.org/styles/apa" locale="el-GR" hasBibliography="1" bibliographyStyleHasBeenSet="1"/&gt;&lt;prefs&gt;&lt;pref name="fieldType" value="Field"/&gt;&lt;pref name="automaticJourn</vt:lpwstr>
  </property>
  <property fmtid="{D5CDD505-2E9C-101B-9397-08002B2CF9AE}" pid="5" name="ZOTERO_PREF_2">
    <vt:lpwstr>alAbbreviations" value="true"/&gt;&lt;pref name="delayCitationUpdates" value="true"/&gt;&lt;/prefs&gt;&lt;/data&gt;</vt:lpwstr>
  </property>
</Properties>
</file>